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AE098" w14:textId="6A00AFA9" w:rsidR="005A0745" w:rsidRPr="008F27D8" w:rsidRDefault="005A0745" w:rsidP="005A0745">
      <w:pPr>
        <w:pStyle w:val="Title"/>
        <w:jc w:val="center"/>
        <w:rPr>
          <w:rFonts w:ascii="Arial" w:hAnsi="Arial" w:cs="Arial"/>
          <w:sz w:val="28"/>
          <w:szCs w:val="28"/>
          <w:lang w:val="fr-BE"/>
        </w:rPr>
      </w:pPr>
      <w:r w:rsidRPr="008F27D8">
        <w:rPr>
          <w:rFonts w:cs="Tahoma"/>
          <w:sz w:val="28"/>
          <w:szCs w:val="28"/>
          <w:lang w:val="nl-BE"/>
        </w:rPr>
        <w:tab/>
      </w:r>
      <w:bookmarkStart w:id="0" w:name="_Toc56792568"/>
      <w:r w:rsidRPr="008F27D8">
        <w:rPr>
          <w:rFonts w:ascii="Arial" w:hAnsi="Arial" w:cs="Arial"/>
          <w:sz w:val="28"/>
          <w:szCs w:val="28"/>
          <w:lang w:val="fr-BE"/>
        </w:rPr>
        <w:t xml:space="preserve">Version coordonnée de la loi </w:t>
      </w:r>
      <w:r w:rsidRPr="008F27D8">
        <w:rPr>
          <w:rFonts w:ascii="Arial" w:eastAsia="Times New Roman" w:hAnsi="Arial" w:cs="Arial"/>
          <w:sz w:val="28"/>
          <w:szCs w:val="28"/>
          <w:lang w:val="fr-FR" w:eastAsia="nl-BE"/>
        </w:rPr>
        <w:t>du 24 janvier 1977 relative à la protection de la santé des consommateurs en ce qui concerne les denrées alimentaires et les autres produits</w:t>
      </w:r>
      <w:r w:rsidRPr="008F27D8">
        <w:rPr>
          <w:rFonts w:ascii="Arial" w:hAnsi="Arial" w:cs="Arial"/>
          <w:sz w:val="28"/>
          <w:szCs w:val="28"/>
          <w:lang w:val="fr-BE"/>
        </w:rPr>
        <w:t xml:space="preserve">  </w:t>
      </w:r>
      <w:r w:rsidR="008F27D8">
        <w:rPr>
          <w:rFonts w:ascii="Arial" w:hAnsi="Arial" w:cs="Arial"/>
          <w:sz w:val="28"/>
          <w:szCs w:val="28"/>
          <w:lang w:val="fr-BE"/>
        </w:rPr>
        <w:t xml:space="preserve">(chapitre 8 du dispositif) </w:t>
      </w:r>
    </w:p>
    <w:p w14:paraId="2E995911" w14:textId="77777777" w:rsidR="005A0745" w:rsidRPr="008F27D8" w:rsidRDefault="005A0745" w:rsidP="008F27D8">
      <w:pPr>
        <w:rPr>
          <w:rFonts w:ascii="Arial" w:hAnsi="Arial" w:cs="Arial"/>
          <w:lang w:val="fr-BE"/>
        </w:rPr>
      </w:pPr>
    </w:p>
    <w:p w14:paraId="3996F31F" w14:textId="6384AD2A" w:rsidR="005A0745" w:rsidRPr="008F27D8" w:rsidRDefault="005A0745" w:rsidP="005A0745">
      <w:pPr>
        <w:pStyle w:val="Title"/>
        <w:jc w:val="center"/>
        <w:rPr>
          <w:rFonts w:ascii="Arial" w:hAnsi="Arial" w:cs="Arial"/>
          <w:sz w:val="28"/>
          <w:szCs w:val="28"/>
          <w:lang w:val="nl-BE"/>
        </w:rPr>
      </w:pPr>
      <w:r w:rsidRPr="008F27D8">
        <w:rPr>
          <w:rFonts w:ascii="Arial" w:hAnsi="Arial" w:cs="Arial"/>
          <w:sz w:val="28"/>
          <w:szCs w:val="28"/>
          <w:lang w:val="nl-BE"/>
        </w:rPr>
        <w:t xml:space="preserve">Gecoördineerde versie van de </w:t>
      </w:r>
      <w:bookmarkEnd w:id="0"/>
      <w:r w:rsidRPr="008F27D8">
        <w:rPr>
          <w:rFonts w:ascii="Arial" w:hAnsi="Arial" w:cs="Arial"/>
          <w:spacing w:val="-3"/>
          <w:sz w:val="28"/>
          <w:szCs w:val="28"/>
          <w:lang w:val="nl-NL"/>
        </w:rPr>
        <w:t>wet 24 januari 1977 betreffende de bescherming van de gezondheid van de gebruikers op het stuk van de voedingsmiddelen en andere producten</w:t>
      </w:r>
      <w:r w:rsidR="008F27D8">
        <w:rPr>
          <w:rFonts w:ascii="Arial" w:hAnsi="Arial" w:cs="Arial"/>
          <w:spacing w:val="-3"/>
          <w:sz w:val="28"/>
          <w:szCs w:val="28"/>
          <w:lang w:val="nl-NL"/>
        </w:rPr>
        <w:t xml:space="preserve"> (hoofdstuk 8 van het dispositief) </w:t>
      </w:r>
    </w:p>
    <w:p w14:paraId="058C3C11" w14:textId="6EF9C62C" w:rsidR="003B1CCA" w:rsidRDefault="003B1CCA" w:rsidP="005A0745">
      <w:pPr>
        <w:tabs>
          <w:tab w:val="left" w:pos="5230"/>
        </w:tabs>
        <w:rPr>
          <w:rFonts w:ascii="Arial" w:hAnsi="Arial" w:cs="Arial"/>
          <w:lang w:val="nl-BE"/>
        </w:rPr>
      </w:pPr>
    </w:p>
    <w:tbl>
      <w:tblPr>
        <w:tblStyle w:val="TableGrid"/>
        <w:tblW w:w="9634" w:type="dxa"/>
        <w:tblLook w:val="04A0" w:firstRow="1" w:lastRow="0" w:firstColumn="1" w:lastColumn="0" w:noHBand="0" w:noVBand="1"/>
      </w:tblPr>
      <w:tblGrid>
        <w:gridCol w:w="4817"/>
        <w:gridCol w:w="4817"/>
      </w:tblGrid>
      <w:tr w:rsidR="005A0745" w14:paraId="26D228BA" w14:textId="77777777" w:rsidTr="008F27D8">
        <w:tc>
          <w:tcPr>
            <w:tcW w:w="4817" w:type="dxa"/>
            <w:shd w:val="clear" w:color="auto" w:fill="D9D9D9" w:themeFill="background1" w:themeFillShade="D9"/>
          </w:tcPr>
          <w:p w14:paraId="24DB0A09" w14:textId="77777777" w:rsidR="005A0745" w:rsidRPr="008F27D8" w:rsidRDefault="005A0745" w:rsidP="006A3F4B">
            <w:pPr>
              <w:jc w:val="center"/>
              <w:rPr>
                <w:rFonts w:ascii="Arial" w:hAnsi="Arial" w:cs="Arial"/>
              </w:rPr>
            </w:pPr>
            <w:r w:rsidRPr="008F27D8">
              <w:rPr>
                <w:rFonts w:ascii="Arial" w:hAnsi="Arial" w:cs="Arial"/>
              </w:rPr>
              <w:t>Français</w:t>
            </w:r>
          </w:p>
        </w:tc>
        <w:tc>
          <w:tcPr>
            <w:tcW w:w="4817" w:type="dxa"/>
            <w:shd w:val="clear" w:color="auto" w:fill="D9D9D9" w:themeFill="background1" w:themeFillShade="D9"/>
          </w:tcPr>
          <w:p w14:paraId="021CD2DD" w14:textId="77777777" w:rsidR="005A0745" w:rsidRPr="008F27D8" w:rsidRDefault="005A0745" w:rsidP="006A3F4B">
            <w:pPr>
              <w:jc w:val="center"/>
              <w:rPr>
                <w:rFonts w:ascii="Arial" w:hAnsi="Arial" w:cs="Arial"/>
              </w:rPr>
            </w:pPr>
            <w:proofErr w:type="spellStart"/>
            <w:r w:rsidRPr="008F27D8">
              <w:rPr>
                <w:rFonts w:ascii="Arial" w:hAnsi="Arial" w:cs="Arial"/>
              </w:rPr>
              <w:t>Nederlands</w:t>
            </w:r>
            <w:proofErr w:type="spellEnd"/>
            <w:r w:rsidRPr="008F27D8">
              <w:rPr>
                <w:rFonts w:ascii="Arial" w:hAnsi="Arial" w:cs="Arial"/>
              </w:rPr>
              <w:t xml:space="preserve"> </w:t>
            </w:r>
          </w:p>
        </w:tc>
      </w:tr>
      <w:tr w:rsidR="005A0745" w:rsidRPr="008F27D8" w14:paraId="1D1D664C" w14:textId="77777777" w:rsidTr="008F27D8">
        <w:tc>
          <w:tcPr>
            <w:tcW w:w="4817" w:type="dxa"/>
          </w:tcPr>
          <w:p w14:paraId="360AF52B" w14:textId="77777777" w:rsidR="005A0745" w:rsidRPr="008F27D8" w:rsidRDefault="005A0745" w:rsidP="006A3F4B">
            <w:pPr>
              <w:pStyle w:val="NoSpacing"/>
              <w:rPr>
                <w:rFonts w:ascii="Arial" w:hAnsi="Arial" w:cs="Arial"/>
                <w:sz w:val="22"/>
              </w:rPr>
            </w:pPr>
            <w:r w:rsidRPr="008F27D8">
              <w:rPr>
                <w:rFonts w:ascii="Arial" w:hAnsi="Arial" w:cs="Arial"/>
                <w:sz w:val="22"/>
              </w:rPr>
              <w:t xml:space="preserve">En </w:t>
            </w:r>
            <w:r w:rsidRPr="008F27D8">
              <w:rPr>
                <w:rFonts w:ascii="Arial" w:hAnsi="Arial" w:cs="Arial"/>
                <w:sz w:val="22"/>
                <w:highlight w:val="yellow"/>
              </w:rPr>
              <w:t>jaune</w:t>
            </w:r>
            <w:r w:rsidRPr="008F27D8">
              <w:rPr>
                <w:rFonts w:ascii="Arial" w:hAnsi="Arial" w:cs="Arial"/>
                <w:sz w:val="22"/>
              </w:rPr>
              <w:t xml:space="preserve">, les modifications envisagées dans l’avant-projet de loi « conservation des données ».  </w:t>
            </w:r>
          </w:p>
        </w:tc>
        <w:tc>
          <w:tcPr>
            <w:tcW w:w="4817" w:type="dxa"/>
          </w:tcPr>
          <w:p w14:paraId="5D6C4199" w14:textId="77777777" w:rsidR="005A0745" w:rsidRPr="008F27D8" w:rsidRDefault="005A0745" w:rsidP="006A3F4B">
            <w:pPr>
              <w:pStyle w:val="NoSpacing"/>
              <w:rPr>
                <w:rFonts w:ascii="Arial" w:hAnsi="Arial" w:cs="Arial"/>
                <w:sz w:val="22"/>
                <w:lang w:val="nl-BE"/>
              </w:rPr>
            </w:pPr>
            <w:r w:rsidRPr="008F27D8">
              <w:rPr>
                <w:rFonts w:ascii="Arial" w:hAnsi="Arial" w:cs="Arial"/>
                <w:sz w:val="22"/>
                <w:lang w:val="nl-BE"/>
              </w:rPr>
              <w:t xml:space="preserve">In het </w:t>
            </w:r>
            <w:r w:rsidRPr="008F27D8">
              <w:rPr>
                <w:rFonts w:ascii="Arial" w:hAnsi="Arial" w:cs="Arial"/>
                <w:sz w:val="22"/>
                <w:highlight w:val="yellow"/>
                <w:lang w:val="nl-BE"/>
              </w:rPr>
              <w:t>geel</w:t>
            </w:r>
            <w:r w:rsidRPr="008F27D8">
              <w:rPr>
                <w:rFonts w:ascii="Arial" w:hAnsi="Arial" w:cs="Arial"/>
                <w:sz w:val="22"/>
                <w:lang w:val="nl-BE"/>
              </w:rPr>
              <w:t xml:space="preserve"> de wijzigingen beoogd in het voorontwerp van wet “gegevensbewaring”. </w:t>
            </w:r>
          </w:p>
        </w:tc>
      </w:tr>
      <w:tr w:rsidR="005A0745" w:rsidRPr="008F27D8" w14:paraId="05AC66C8" w14:textId="77777777" w:rsidTr="008F27D8">
        <w:tc>
          <w:tcPr>
            <w:tcW w:w="4817" w:type="dxa"/>
          </w:tcPr>
          <w:p w14:paraId="0BEA31AD" w14:textId="77777777" w:rsidR="005A0745" w:rsidRPr="008F27D8" w:rsidRDefault="005A0745" w:rsidP="006A3F4B">
            <w:pPr>
              <w:pStyle w:val="NoSpacing"/>
              <w:rPr>
                <w:rFonts w:ascii="Arial" w:hAnsi="Arial" w:cs="Arial"/>
                <w:sz w:val="22"/>
              </w:rPr>
            </w:pPr>
            <w:r w:rsidRPr="008F27D8">
              <w:rPr>
                <w:rFonts w:ascii="Arial" w:hAnsi="Arial" w:cs="Arial"/>
                <w:sz w:val="22"/>
              </w:rPr>
              <w:t>Ce qui est ajouté est surligné (</w:t>
            </w:r>
            <w:r w:rsidRPr="008F27D8">
              <w:rPr>
                <w:rFonts w:ascii="Arial" w:hAnsi="Arial" w:cs="Arial"/>
                <w:sz w:val="22"/>
                <w:u w:val="single"/>
              </w:rPr>
              <w:t>XXX</w:t>
            </w:r>
            <w:r w:rsidRPr="008F27D8">
              <w:rPr>
                <w:rFonts w:ascii="Arial" w:hAnsi="Arial" w:cs="Arial"/>
                <w:sz w:val="22"/>
              </w:rPr>
              <w:t>) et ce qui est supprimé est barré (</w:t>
            </w:r>
            <w:r w:rsidRPr="008F27D8">
              <w:rPr>
                <w:rFonts w:ascii="Arial" w:hAnsi="Arial" w:cs="Arial"/>
                <w:strike/>
                <w:sz w:val="22"/>
              </w:rPr>
              <w:t>XXX</w:t>
            </w:r>
            <w:r w:rsidRPr="008F27D8">
              <w:rPr>
                <w:rFonts w:ascii="Arial" w:hAnsi="Arial" w:cs="Arial"/>
                <w:sz w:val="22"/>
              </w:rPr>
              <w:t xml:space="preserve">). </w:t>
            </w:r>
          </w:p>
        </w:tc>
        <w:tc>
          <w:tcPr>
            <w:tcW w:w="4817" w:type="dxa"/>
          </w:tcPr>
          <w:p w14:paraId="328078F0" w14:textId="77777777" w:rsidR="005A0745" w:rsidRPr="008F27D8" w:rsidRDefault="005A0745" w:rsidP="006A3F4B">
            <w:pPr>
              <w:pStyle w:val="NoSpacing"/>
              <w:rPr>
                <w:rFonts w:ascii="Arial" w:hAnsi="Arial" w:cs="Arial"/>
                <w:sz w:val="22"/>
                <w:lang w:val="nl-BE"/>
              </w:rPr>
            </w:pPr>
            <w:r w:rsidRPr="008F27D8">
              <w:rPr>
                <w:rFonts w:ascii="Arial" w:hAnsi="Arial" w:cs="Arial"/>
                <w:sz w:val="22"/>
                <w:lang w:val="nl-BE"/>
              </w:rPr>
              <w:t>Toevoegingen zijn onderstreept (</w:t>
            </w:r>
            <w:r w:rsidRPr="008F27D8">
              <w:rPr>
                <w:rFonts w:ascii="Arial" w:hAnsi="Arial" w:cs="Arial"/>
                <w:sz w:val="22"/>
                <w:u w:val="single"/>
                <w:lang w:val="nl-BE"/>
              </w:rPr>
              <w:t>XXX</w:t>
            </w:r>
            <w:r w:rsidRPr="008F27D8">
              <w:rPr>
                <w:rFonts w:ascii="Arial" w:hAnsi="Arial" w:cs="Arial"/>
                <w:sz w:val="22"/>
                <w:lang w:val="nl-BE"/>
              </w:rPr>
              <w:t>) en opheffingen zijn doorgehaald (</w:t>
            </w:r>
            <w:r w:rsidRPr="008F27D8">
              <w:rPr>
                <w:rFonts w:ascii="Arial" w:hAnsi="Arial" w:cs="Arial"/>
                <w:strike/>
                <w:sz w:val="22"/>
                <w:lang w:val="nl-BE"/>
              </w:rPr>
              <w:t>XXX</w:t>
            </w:r>
            <w:r w:rsidRPr="008F27D8">
              <w:rPr>
                <w:rFonts w:ascii="Arial" w:hAnsi="Arial" w:cs="Arial"/>
                <w:sz w:val="22"/>
                <w:lang w:val="nl-BE"/>
              </w:rPr>
              <w:t xml:space="preserve">). </w:t>
            </w:r>
          </w:p>
        </w:tc>
      </w:tr>
    </w:tbl>
    <w:p w14:paraId="5D810A54" w14:textId="5339071C" w:rsidR="005A0745" w:rsidRDefault="005A0745" w:rsidP="005A0745">
      <w:pPr>
        <w:tabs>
          <w:tab w:val="left" w:pos="2090"/>
        </w:tabs>
        <w:rPr>
          <w:rFonts w:ascii="Arial" w:hAnsi="Arial" w:cs="Arial"/>
          <w:lang w:val="nl-BE"/>
        </w:rPr>
      </w:pPr>
      <w:r>
        <w:rPr>
          <w:rFonts w:ascii="Arial" w:hAnsi="Arial" w:cs="Arial"/>
          <w:lang w:val="nl-BE"/>
        </w:rPr>
        <w:tab/>
      </w:r>
    </w:p>
    <w:p w14:paraId="4DD2A399" w14:textId="77777777" w:rsidR="005A0745" w:rsidRDefault="005A0745" w:rsidP="008F27D8">
      <w:pPr>
        <w:tabs>
          <w:tab w:val="left" w:pos="2090"/>
        </w:tabs>
        <w:rPr>
          <w:rFonts w:ascii="Arial" w:hAnsi="Arial" w:cs="Arial"/>
          <w:lang w:val="nl-BE"/>
        </w:rPr>
      </w:pPr>
    </w:p>
    <w:tbl>
      <w:tblPr>
        <w:tblW w:w="964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3" w:type="dxa"/>
          <w:right w:w="283" w:type="dxa"/>
        </w:tblCellMar>
        <w:tblLook w:val="04A0" w:firstRow="1" w:lastRow="0" w:firstColumn="1" w:lastColumn="0" w:noHBand="0" w:noVBand="1"/>
      </w:tblPr>
      <w:tblGrid>
        <w:gridCol w:w="4822"/>
        <w:gridCol w:w="4824"/>
      </w:tblGrid>
      <w:tr w:rsidR="005A0745" w:rsidRPr="008F27D8" w14:paraId="1D47DE6B" w14:textId="77777777" w:rsidTr="006A3F4B">
        <w:tc>
          <w:tcPr>
            <w:tcW w:w="4822" w:type="dxa"/>
          </w:tcPr>
          <w:p w14:paraId="30CC7BFF" w14:textId="0F41A887" w:rsidR="005A0745" w:rsidRPr="00B525F2" w:rsidRDefault="005A0745" w:rsidP="006A3F4B">
            <w:pPr>
              <w:keepNext/>
              <w:spacing w:before="280" w:after="280" w:line="240" w:lineRule="auto"/>
              <w:jc w:val="center"/>
              <w:outlineLvl w:val="8"/>
              <w:rPr>
                <w:rFonts w:ascii="Arial" w:eastAsia="Times New Roman" w:hAnsi="Arial" w:cs="Arial"/>
                <w:b/>
                <w:lang w:val="nl-BE" w:eastAsia="nl-BE"/>
              </w:rPr>
            </w:pPr>
            <w:r w:rsidRPr="00B525F2">
              <w:rPr>
                <w:rFonts w:ascii="Arial" w:eastAsia="Times New Roman" w:hAnsi="Arial" w:cs="Arial"/>
                <w:b/>
                <w:lang w:val="nl-BE" w:eastAsia="nl-BE"/>
              </w:rPr>
              <w:t>Art. 11</w:t>
            </w:r>
            <w:r w:rsidR="008F27D8">
              <w:rPr>
                <w:rFonts w:ascii="Arial" w:eastAsia="Times New Roman" w:hAnsi="Arial" w:cs="Arial"/>
                <w:b/>
                <w:lang w:val="nl-BE" w:eastAsia="nl-BE"/>
              </w:rPr>
              <w:t xml:space="preserve"> (art. 33 du </w:t>
            </w:r>
            <w:proofErr w:type="spellStart"/>
            <w:r w:rsidR="008F27D8">
              <w:rPr>
                <w:rFonts w:ascii="Arial" w:eastAsia="Times New Roman" w:hAnsi="Arial" w:cs="Arial"/>
                <w:b/>
                <w:lang w:val="nl-BE" w:eastAsia="nl-BE"/>
              </w:rPr>
              <w:t>dispositif</w:t>
            </w:r>
            <w:proofErr w:type="spellEnd"/>
            <w:r w:rsidR="008F27D8">
              <w:rPr>
                <w:rFonts w:ascii="Arial" w:eastAsia="Times New Roman" w:hAnsi="Arial" w:cs="Arial"/>
                <w:b/>
                <w:lang w:val="nl-BE" w:eastAsia="nl-BE"/>
              </w:rPr>
              <w:t xml:space="preserve">) </w:t>
            </w:r>
          </w:p>
        </w:tc>
        <w:tc>
          <w:tcPr>
            <w:tcW w:w="4824" w:type="dxa"/>
          </w:tcPr>
          <w:p w14:paraId="2FBDBEA7" w14:textId="2858B773" w:rsidR="005A0745" w:rsidRPr="00B525F2" w:rsidRDefault="005A0745" w:rsidP="006A3F4B">
            <w:pPr>
              <w:keepNext/>
              <w:spacing w:before="280" w:after="280" w:line="240" w:lineRule="auto"/>
              <w:jc w:val="center"/>
              <w:outlineLvl w:val="8"/>
              <w:rPr>
                <w:rFonts w:ascii="Arial" w:eastAsia="Times New Roman" w:hAnsi="Arial" w:cs="Arial"/>
                <w:b/>
                <w:lang w:val="nl-BE" w:eastAsia="nl-BE"/>
              </w:rPr>
            </w:pPr>
            <w:r w:rsidRPr="00B525F2">
              <w:rPr>
                <w:rFonts w:ascii="Arial" w:eastAsia="Times New Roman" w:hAnsi="Arial" w:cs="Arial"/>
                <w:b/>
                <w:lang w:val="nl-BE" w:eastAsia="nl-BE"/>
              </w:rPr>
              <w:t>Art. 11</w:t>
            </w:r>
            <w:r w:rsidR="008F27D8">
              <w:rPr>
                <w:rFonts w:ascii="Arial" w:eastAsia="Times New Roman" w:hAnsi="Arial" w:cs="Arial"/>
                <w:b/>
                <w:lang w:val="nl-BE" w:eastAsia="nl-BE"/>
              </w:rPr>
              <w:t xml:space="preserve"> (art. 33 van het dispositief) </w:t>
            </w:r>
          </w:p>
        </w:tc>
      </w:tr>
      <w:tr w:rsidR="005A0745" w:rsidRPr="008F27D8" w14:paraId="6219D4C4" w14:textId="77777777" w:rsidTr="006A3F4B">
        <w:tc>
          <w:tcPr>
            <w:tcW w:w="4822" w:type="dxa"/>
          </w:tcPr>
          <w:p w14:paraId="692C68DD" w14:textId="10C5F0A2" w:rsidR="005A0745" w:rsidRPr="00B525F2" w:rsidRDefault="005A0745" w:rsidP="006A3F4B">
            <w:pPr>
              <w:spacing w:before="240" w:line="240" w:lineRule="auto"/>
              <w:jc w:val="both"/>
              <w:rPr>
                <w:rFonts w:ascii="Arial" w:eastAsia="Times New Roman" w:hAnsi="Arial" w:cs="Arial"/>
                <w:b/>
                <w:u w:val="single"/>
                <w:lang w:val="fr-BE" w:eastAsia="nl-BE"/>
              </w:rPr>
            </w:pPr>
            <w:r w:rsidRPr="008F27D8">
              <w:rPr>
                <w:rFonts w:ascii="Arial" w:eastAsia="Times New Roman" w:hAnsi="Arial" w:cs="Arial"/>
                <w:b/>
                <w:lang w:val="fr-BE" w:eastAsia="nl-BE"/>
              </w:rPr>
              <w:t>§ 1er.</w:t>
            </w:r>
            <w:r w:rsidRPr="00B525F2">
              <w:rPr>
                <w:rFonts w:ascii="Arial" w:eastAsia="Times New Roman" w:hAnsi="Arial" w:cs="Arial"/>
                <w:bCs/>
                <w:lang w:val="fr-BE" w:eastAsia="nl-BE"/>
              </w:rPr>
              <w:t xml:space="preserve">  Sans préjudice des attributions des officiers de police judiciaire, les membres du personnel statutaire ou contractuel du Service public fédéral Santé publique, Sécurité de la chaîne alimentaire et Environnement désignés à cette fin par le Roi surveillent l'exécution des dispositions de la présente loi et de ses arrêtés d'exécution ainsi que des règlements de l'Union européenne et qui relèvent des compétences du Service public fédéral Santé publique, Sécurité de la Chaîne alimentaire et Environnement en effectuant des inspections inopinées, munis de pièces justificatives de leurs fonctions qui sont établies par le Roi.</w:t>
            </w:r>
            <w:r w:rsidRPr="00B525F2">
              <w:rPr>
                <w:rFonts w:ascii="Arial" w:eastAsia="Times New Roman" w:hAnsi="Arial" w:cs="Arial"/>
                <w:bCs/>
                <w:lang w:val="fr-BE" w:eastAsia="nl-BE"/>
              </w:rPr>
              <w:br/>
              <w:t>   Les membres du personnel contractuel prêtent serment, préalablement à l'exercice de leurs fonctions, entre les mains du ministre ou de son délégué.</w:t>
            </w:r>
            <w:r w:rsidRPr="00B525F2">
              <w:rPr>
                <w:rFonts w:ascii="Arial" w:eastAsia="Times New Roman" w:hAnsi="Arial" w:cs="Arial"/>
                <w:bCs/>
                <w:lang w:val="fr-BE" w:eastAsia="nl-BE"/>
              </w:rPr>
              <w:br/>
              <w:t xml:space="preserve">   Les membres du personnel statutaire ou contractuel du Service public fédéral Santé publique, Sécurité de la Chaîne alimentaire et l'Environnement désignés par le Roi pour la surveillance de l'application de la présente loi et des arrêtés pris en exécution </w:t>
            </w:r>
            <w:r w:rsidRPr="00B525F2">
              <w:rPr>
                <w:rFonts w:ascii="Arial" w:eastAsia="Times New Roman" w:hAnsi="Arial" w:cs="Arial"/>
                <w:bCs/>
                <w:lang w:val="fr-BE" w:eastAsia="nl-BE"/>
              </w:rPr>
              <w:lastRenderedPageBreak/>
              <w:t>de celle-ci peuvent, dans les limites de l'exécution de leur compétence, pénétrer, sans avertissement préalable, en tous lieux affectés au commerce des denrées alimentaires ou autres produits visés par la présente loi et dans les dépôts attenant à ces lieux et autres lieux soumis à leur contrôle ou dans lesquels ils peuvent avoir un motif raisonnable de supposer qu'il existe des infractions aux dispositions des législations dont ils exercent la surveillance. Ils peuvent les fouiller, même si ceux-ci ne sont pas accessibles au public.</w:t>
            </w:r>
            <w:r w:rsidRPr="00B525F2">
              <w:rPr>
                <w:rFonts w:ascii="Arial" w:eastAsia="Times New Roman" w:hAnsi="Arial" w:cs="Arial"/>
                <w:bCs/>
                <w:lang w:val="fr-BE" w:eastAsia="nl-BE"/>
              </w:rPr>
              <w:br/>
              <w:t>   Ils peuvent pénétrer sans avertissement préalable, à tout moment, dans les lieux qui servent à la fabrication des denrées alimentaires ou autres produits visés par la présente loi et destinés au commerce, ainsi que dans les lieux où ils sont entreposés.</w:t>
            </w:r>
            <w:r w:rsidRPr="00B525F2">
              <w:rPr>
                <w:rFonts w:ascii="Arial" w:eastAsia="Times New Roman" w:hAnsi="Arial" w:cs="Arial"/>
                <w:bCs/>
                <w:lang w:val="fr-BE" w:eastAsia="nl-BE"/>
              </w:rPr>
              <w:br/>
              <w:t>   La visite des lieux servant exclusivement d'habitation n'est permise qu'entre 5 heures du matin et 9 heures du soir et il ne peut y être procédé qu'avec l'autorisation du juge.</w:t>
            </w:r>
            <w:r w:rsidRPr="00B525F2">
              <w:rPr>
                <w:rFonts w:ascii="Arial" w:eastAsia="Times New Roman" w:hAnsi="Arial" w:cs="Arial"/>
                <w:bCs/>
                <w:lang w:val="fr-BE" w:eastAsia="nl-BE"/>
              </w:rPr>
              <w:br/>
              <w:t>   Ils peuvent exiger la production de tous écrits et documents commerciaux relatifs aux denrées alimentaires et autres produits visés par la présente loi et de tous documents imposés par les arrêtés pris en exécution de la présente loi.</w:t>
            </w:r>
            <w:r w:rsidRPr="00B525F2">
              <w:rPr>
                <w:rFonts w:ascii="Arial" w:eastAsia="Times New Roman" w:hAnsi="Arial" w:cs="Arial"/>
                <w:bCs/>
                <w:lang w:val="fr-BE" w:eastAsia="nl-BE"/>
              </w:rPr>
              <w:br/>
              <w:t xml:space="preserve">   Ils peuvent procéder au contrôle des transports, transport en commun et des moyens de transports. </w:t>
            </w:r>
          </w:p>
          <w:p w14:paraId="67BFD6C0" w14:textId="77777777" w:rsidR="005A0745" w:rsidRDefault="005A0745" w:rsidP="006A3F4B">
            <w:pPr>
              <w:jc w:val="both"/>
              <w:rPr>
                <w:rFonts w:ascii="Arial" w:hAnsi="Arial" w:cs="Arial"/>
                <w:b/>
                <w:bCs/>
                <w:lang w:val="fr-BE"/>
              </w:rPr>
            </w:pPr>
          </w:p>
          <w:p w14:paraId="459E763E" w14:textId="77777777" w:rsidR="005A0745" w:rsidRDefault="005A0745" w:rsidP="006A3F4B">
            <w:pPr>
              <w:jc w:val="both"/>
              <w:rPr>
                <w:rFonts w:ascii="Arial" w:hAnsi="Arial" w:cs="Arial"/>
                <w:b/>
                <w:bCs/>
                <w:lang w:val="fr-BE"/>
              </w:rPr>
            </w:pPr>
          </w:p>
          <w:p w14:paraId="6B2AF0FA" w14:textId="2B3DA115" w:rsidR="005A0745" w:rsidRDefault="005A0745" w:rsidP="006A3F4B">
            <w:pPr>
              <w:jc w:val="both"/>
              <w:rPr>
                <w:rFonts w:ascii="Arial" w:hAnsi="Arial" w:cs="Arial"/>
                <w:b/>
                <w:bCs/>
                <w:lang w:val="fr-BE"/>
              </w:rPr>
            </w:pPr>
          </w:p>
          <w:p w14:paraId="765975A5" w14:textId="77777777" w:rsidR="003F463C" w:rsidRDefault="003F463C" w:rsidP="006A3F4B">
            <w:pPr>
              <w:jc w:val="both"/>
              <w:rPr>
                <w:rFonts w:ascii="Arial" w:hAnsi="Arial" w:cs="Arial"/>
                <w:b/>
                <w:bCs/>
                <w:lang w:val="fr-BE"/>
              </w:rPr>
            </w:pPr>
          </w:p>
          <w:p w14:paraId="5FEB1A68" w14:textId="0149A1C8" w:rsidR="005A0745" w:rsidRPr="008F27D8" w:rsidRDefault="005A0745" w:rsidP="006A3F4B">
            <w:pPr>
              <w:jc w:val="both"/>
              <w:rPr>
                <w:rFonts w:ascii="Arial" w:hAnsi="Arial" w:cs="Arial"/>
                <w:highlight w:val="yellow"/>
                <w:u w:val="single"/>
                <w:lang w:val="fr-BE"/>
              </w:rPr>
            </w:pPr>
            <w:r w:rsidRPr="008F27D8">
              <w:rPr>
                <w:rFonts w:ascii="Arial" w:hAnsi="Arial" w:cs="Arial"/>
                <w:highlight w:val="yellow"/>
                <w:u w:val="single"/>
                <w:lang w:val="fr-BE"/>
              </w:rPr>
              <w:t xml:space="preserve">Ils peuvent identifier les personnes physiques et morales sur la base de leur numéro de téléphone ou de l’adresse IP à la source de la communication électronique. </w:t>
            </w:r>
          </w:p>
          <w:p w14:paraId="3021E26C" w14:textId="29B590EF" w:rsidR="003F463C" w:rsidRDefault="003F463C" w:rsidP="006A3F4B">
            <w:pPr>
              <w:jc w:val="both"/>
              <w:rPr>
                <w:rFonts w:ascii="Arial" w:hAnsi="Arial" w:cs="Arial"/>
                <w:highlight w:val="yellow"/>
                <w:u w:val="single"/>
                <w:lang w:val="fr-BE"/>
              </w:rPr>
            </w:pPr>
          </w:p>
          <w:p w14:paraId="794E4DCB" w14:textId="25BBC92F" w:rsidR="005A0745" w:rsidRPr="008F27D8" w:rsidRDefault="005A0745" w:rsidP="006A3F4B">
            <w:pPr>
              <w:jc w:val="both"/>
              <w:rPr>
                <w:rFonts w:ascii="Arial" w:hAnsi="Arial" w:cs="Arial"/>
                <w:highlight w:val="yellow"/>
                <w:u w:val="single"/>
                <w:lang w:val="fr-BE"/>
              </w:rPr>
            </w:pPr>
            <w:r w:rsidRPr="008F27D8">
              <w:rPr>
                <w:rFonts w:ascii="Arial" w:hAnsi="Arial" w:cs="Arial"/>
                <w:highlight w:val="yellow"/>
                <w:u w:val="single"/>
                <w:lang w:val="fr-BE"/>
              </w:rPr>
              <w:t xml:space="preserve">À cette fin, ils peuvent, sur requête dûment motivée, demander la mise à disposition de documents et de données d'identification à : </w:t>
            </w:r>
          </w:p>
          <w:p w14:paraId="4C0B6F37" w14:textId="77777777" w:rsidR="005A0745" w:rsidRPr="008F27D8" w:rsidRDefault="005A0745" w:rsidP="006A3F4B">
            <w:pPr>
              <w:jc w:val="both"/>
              <w:rPr>
                <w:rFonts w:ascii="Arial" w:hAnsi="Arial" w:cs="Arial"/>
                <w:highlight w:val="yellow"/>
                <w:u w:val="single"/>
                <w:lang w:val="fr-BE"/>
              </w:rPr>
            </w:pPr>
            <w:r w:rsidRPr="008F27D8">
              <w:rPr>
                <w:rFonts w:ascii="Arial" w:hAnsi="Arial" w:cs="Arial"/>
                <w:highlight w:val="yellow"/>
                <w:u w:val="single"/>
                <w:lang w:val="fr-BE"/>
              </w:rPr>
              <w:t xml:space="preserve"> 1° l'opérateur d'un réseau de communications électroniques ; et </w:t>
            </w:r>
          </w:p>
          <w:p w14:paraId="6DB65E3B" w14:textId="1EF8149D" w:rsidR="005A0745" w:rsidRDefault="005A0745" w:rsidP="006A3F4B">
            <w:pPr>
              <w:jc w:val="both"/>
              <w:rPr>
                <w:rFonts w:ascii="Arial" w:hAnsi="Arial" w:cs="Arial"/>
                <w:highlight w:val="yellow"/>
                <w:u w:val="single"/>
                <w:lang w:val="fr-BE"/>
              </w:rPr>
            </w:pPr>
            <w:r w:rsidRPr="008F27D8">
              <w:rPr>
                <w:rFonts w:ascii="Arial" w:hAnsi="Arial" w:cs="Arial"/>
                <w:highlight w:val="yellow"/>
                <w:u w:val="single"/>
                <w:lang w:val="fr-BE"/>
              </w:rPr>
              <w:t>2° toute personne qui met à disposition ou offre, sur le territoire belge, d'une quelconque manière, un service qui consiste à transmettre des signaux via des réseaux de communications électroniques ou à autoriser des utilisateurs à obtenir, recevoir ou diffuser des informations via un réseau de communications électroniques. Est également compris le fournisseur d'un service de communications électroniques.</w:t>
            </w:r>
          </w:p>
          <w:p w14:paraId="2E3B9A89" w14:textId="77777777" w:rsidR="003F463C" w:rsidRPr="008F27D8" w:rsidRDefault="003F463C" w:rsidP="006A3F4B">
            <w:pPr>
              <w:jc w:val="both"/>
              <w:rPr>
                <w:rFonts w:ascii="Arial" w:hAnsi="Arial" w:cs="Arial"/>
                <w:highlight w:val="yellow"/>
                <w:u w:val="single"/>
                <w:lang w:val="fr-BE"/>
              </w:rPr>
            </w:pPr>
          </w:p>
          <w:p w14:paraId="0849E1B1" w14:textId="77777777" w:rsidR="005A0745" w:rsidRPr="00B04533" w:rsidRDefault="005A0745" w:rsidP="006A3F4B">
            <w:pPr>
              <w:keepNext/>
              <w:spacing w:before="280" w:after="280" w:line="240" w:lineRule="auto"/>
              <w:jc w:val="both"/>
              <w:outlineLvl w:val="8"/>
              <w:rPr>
                <w:rFonts w:ascii="Arial" w:eastAsia="Times New Roman" w:hAnsi="Arial" w:cs="Arial"/>
                <w:b/>
                <w:lang w:val="fr-BE" w:eastAsia="nl-BE"/>
              </w:rPr>
            </w:pPr>
            <w:r w:rsidRPr="008F27D8">
              <w:rPr>
                <w:rFonts w:ascii="Arial" w:hAnsi="Arial" w:cs="Arial"/>
                <w:highlight w:val="yellow"/>
                <w:u w:val="single"/>
                <w:lang w:val="fr-BE"/>
              </w:rPr>
              <w:t>Sans préjudice d’une éventuelle délégation, chaque demande d'identification doit être approuvée au préalable, par écrit, par le chef du service Inspection produits de consommation du SPF Santé publique, Sécurité de la Chaîne alimentaire et Environnement.</w:t>
            </w:r>
            <w:r w:rsidRPr="00B525F2">
              <w:rPr>
                <w:rFonts w:ascii="Arial" w:hAnsi="Arial" w:cs="Arial"/>
                <w:b/>
                <w:bCs/>
                <w:lang w:val="fr-BE"/>
              </w:rPr>
              <w:t xml:space="preserve"> </w:t>
            </w:r>
          </w:p>
        </w:tc>
        <w:tc>
          <w:tcPr>
            <w:tcW w:w="4824" w:type="dxa"/>
          </w:tcPr>
          <w:p w14:paraId="1563F847" w14:textId="0F05565A" w:rsidR="005A0745" w:rsidRPr="00B525F2" w:rsidRDefault="005A0745" w:rsidP="006A3F4B">
            <w:pPr>
              <w:keepNext/>
              <w:spacing w:before="280" w:after="280" w:line="240" w:lineRule="auto"/>
              <w:jc w:val="both"/>
              <w:outlineLvl w:val="8"/>
              <w:rPr>
                <w:rFonts w:ascii="Arial" w:eastAsia="Times New Roman" w:hAnsi="Arial" w:cs="Arial"/>
                <w:lang w:val="nl-BE" w:eastAsia="nl-BE"/>
              </w:rPr>
            </w:pPr>
            <w:r w:rsidRPr="008F27D8">
              <w:rPr>
                <w:rFonts w:ascii="Arial" w:eastAsia="Times New Roman" w:hAnsi="Arial" w:cs="Arial"/>
                <w:b/>
                <w:bCs/>
                <w:lang w:val="nl-BE" w:eastAsia="nl-BE"/>
              </w:rPr>
              <w:lastRenderedPageBreak/>
              <w:t>§ 1.</w:t>
            </w:r>
            <w:r w:rsidRPr="00B525F2">
              <w:rPr>
                <w:rFonts w:ascii="Arial" w:eastAsia="Times New Roman" w:hAnsi="Arial" w:cs="Arial"/>
                <w:lang w:val="nl-BE" w:eastAsia="nl-BE"/>
              </w:rPr>
              <w:t xml:space="preserve"> Onverminderd de ambtsbevoegdheden van de officieren van gerechtelijke politie, zien de daartoe door de Koning aangewezen statutaire of contractuele personeelsleden van de Federale Overheidsdienst Volksgezondheid, Veiligheid van de Voedselketen en Leefmilieu toe op de uitvoering van de bepalingen van deze wet en van zijn uitvoeringsbesluiten evenals van de verordeningen van de Europese Unie en die behoren tot de bevoegdheden van Federale</w:t>
            </w:r>
            <w:r>
              <w:rPr>
                <w:rFonts w:ascii="Arial" w:eastAsia="Times New Roman" w:hAnsi="Arial" w:cs="Arial"/>
                <w:lang w:val="nl-BE" w:eastAsia="nl-BE"/>
              </w:rPr>
              <w:t xml:space="preserve"> </w:t>
            </w:r>
            <w:r w:rsidRPr="00B525F2">
              <w:rPr>
                <w:rFonts w:ascii="Arial" w:eastAsia="Times New Roman" w:hAnsi="Arial" w:cs="Arial"/>
                <w:lang w:val="nl-BE" w:eastAsia="nl-BE"/>
              </w:rPr>
              <w:t>Overheidsdienst Volksgezondheid, Veiligheid van de Voedselketen en Leefmilieu door, voorzien van behoorlijke legitimatiebewi</w:t>
            </w:r>
            <w:r>
              <w:rPr>
                <w:rFonts w:ascii="Arial" w:eastAsia="Times New Roman" w:hAnsi="Arial" w:cs="Arial"/>
                <w:lang w:val="nl-BE" w:eastAsia="nl-BE"/>
              </w:rPr>
              <w:t>j</w:t>
            </w:r>
            <w:r w:rsidRPr="00B525F2">
              <w:rPr>
                <w:rFonts w:ascii="Arial" w:eastAsia="Times New Roman" w:hAnsi="Arial" w:cs="Arial"/>
                <w:lang w:val="nl-BE" w:eastAsia="nl-BE"/>
              </w:rPr>
              <w:t>zen die door de Koning verder worden uitgewerkt, onaangekondigde inspecties uit te voeren.</w:t>
            </w:r>
            <w:r w:rsidRPr="00B525F2">
              <w:rPr>
                <w:rFonts w:ascii="Arial" w:eastAsia="Times New Roman" w:hAnsi="Arial" w:cs="Arial"/>
                <w:lang w:val="nl-BE" w:eastAsia="nl-BE"/>
              </w:rPr>
              <w:br/>
              <w:t>   De contractuele personeelsleden leggen voorafgaand aan de uitoefening van hun functie, de eed af in handen van de minister of van zijn aangestelde.</w:t>
            </w:r>
            <w:r w:rsidRPr="00B525F2">
              <w:rPr>
                <w:rFonts w:ascii="Arial" w:eastAsia="Times New Roman" w:hAnsi="Arial" w:cs="Arial"/>
                <w:lang w:val="nl-BE" w:eastAsia="nl-BE"/>
              </w:rPr>
              <w:br/>
              <w:t xml:space="preserve">   De door de Koning aangewezen statutaire of contractuele personeelsleden van de Federale Overheidsdienst Volksgezondheid, Veiligheid van de </w:t>
            </w:r>
            <w:r w:rsidRPr="00B525F2">
              <w:rPr>
                <w:rFonts w:ascii="Arial" w:eastAsia="Times New Roman" w:hAnsi="Arial" w:cs="Arial"/>
                <w:lang w:val="nl-BE" w:eastAsia="nl-BE"/>
              </w:rPr>
              <w:lastRenderedPageBreak/>
              <w:t>Voedselketen en Leefmilieu belast met het toezicht op de toepassing van deze wet en op de ter uitvoering ervan getroffen besluiten hebben, binnen de perken van de uitoefening van hun bevoegdheid, zonder voorafgaande verwittiging, toegang tot alle plaatsen die worden gebruikt voor de handel van voedingsmiddelen of andere in deze wet bedoelde producten en tot de daaraan grenzende opslagplaatsen en tot andere plaatsen die aan hun toezicht onderworpen zijn of waarvan zij redelijkerwijze vermoeden dat er inbreuken gepleegd worden op de bepalingen van de wetgevingen waarop zij toezicht uitoefenen. Zij kunnen deze doorzoeken, zelfs indien deze voor het publiek niet toegankelijk zijn.</w:t>
            </w:r>
            <w:r w:rsidRPr="00B525F2">
              <w:rPr>
                <w:rFonts w:ascii="Arial" w:eastAsia="Times New Roman" w:hAnsi="Arial" w:cs="Arial"/>
                <w:lang w:val="nl-BE" w:eastAsia="nl-BE"/>
              </w:rPr>
              <w:br/>
              <w:t>   Zij hebben zonder voorafgaande verwittiging te allen tijde toegang tot de plaatsen die dienen voor de fabricage van voedingsmiddelen of andere in deze wet bedoelde producten die voor de handel bestemd zijn, alsook tot de plaatsen waar deze zijn opgeslagen.</w:t>
            </w:r>
            <w:r w:rsidRPr="00B525F2">
              <w:rPr>
                <w:rFonts w:ascii="Arial" w:eastAsia="Times New Roman" w:hAnsi="Arial" w:cs="Arial"/>
                <w:lang w:val="nl-BE" w:eastAsia="nl-BE"/>
              </w:rPr>
              <w:br/>
              <w:t>   Het bezoek aan plaatsen die uitsluitend als woning dienen is slechts toegestaan tussen 5 uur `s ochtends en 9 uur `s avonds en kan slechts gebeuren met verlof van de rechter.</w:t>
            </w:r>
            <w:r w:rsidRPr="00B525F2">
              <w:rPr>
                <w:rFonts w:ascii="Arial" w:eastAsia="Times New Roman" w:hAnsi="Arial" w:cs="Arial"/>
                <w:lang w:val="nl-BE" w:eastAsia="nl-BE"/>
              </w:rPr>
              <w:br/>
              <w:t>   Zij mogen de overlegging eisen van alle handelsdocumenten en bescheiden betreffende voedingsmiddelen en andere bij deze wet bedoelde producten en van alle documenten verplicht gesteld bij de krachtens deze wet uitgevaardigde besluiten.</w:t>
            </w:r>
            <w:r w:rsidRPr="00B525F2">
              <w:rPr>
                <w:rFonts w:ascii="Arial" w:eastAsia="Times New Roman" w:hAnsi="Arial" w:cs="Arial"/>
                <w:lang w:val="nl-BE" w:eastAsia="nl-BE"/>
              </w:rPr>
              <w:br/>
              <w:t>   Zij mogen overgaan tot de controle van transporten, openbaar vervoer en vervoermiddelen.</w:t>
            </w:r>
          </w:p>
          <w:p w14:paraId="37387F61" w14:textId="5E910FFA" w:rsidR="005A0745" w:rsidRDefault="005A0745" w:rsidP="006A3F4B">
            <w:pPr>
              <w:keepNext/>
              <w:spacing w:before="280" w:after="280" w:line="240" w:lineRule="auto"/>
              <w:jc w:val="both"/>
              <w:outlineLvl w:val="8"/>
              <w:rPr>
                <w:rFonts w:ascii="Arial" w:eastAsia="Times New Roman" w:hAnsi="Arial" w:cs="Arial"/>
                <w:bCs/>
                <w:highlight w:val="yellow"/>
                <w:u w:val="single"/>
                <w:lang w:val="nl-BE" w:eastAsia="nl-BE"/>
              </w:rPr>
            </w:pPr>
            <w:r w:rsidRPr="008F27D8">
              <w:rPr>
                <w:rFonts w:ascii="Arial" w:eastAsia="Times New Roman" w:hAnsi="Arial" w:cs="Arial"/>
                <w:bCs/>
                <w:highlight w:val="yellow"/>
                <w:u w:val="single"/>
                <w:lang w:val="nl-BE" w:eastAsia="nl-BE"/>
              </w:rPr>
              <w:t xml:space="preserve">Zij mogen natuurlijke en rechtspersonen identificeren aan de hand van het telefoonnummer van de betrokkene of het IP-adres dat aan de bron van de elektronische communicatie ligt. </w:t>
            </w:r>
          </w:p>
          <w:p w14:paraId="0D7B7FF0" w14:textId="77777777" w:rsidR="005A0745" w:rsidRPr="008F27D8" w:rsidRDefault="005A0745" w:rsidP="006A3F4B">
            <w:pPr>
              <w:keepNext/>
              <w:spacing w:before="280" w:after="280" w:line="240" w:lineRule="auto"/>
              <w:jc w:val="both"/>
              <w:outlineLvl w:val="8"/>
              <w:rPr>
                <w:rFonts w:ascii="Arial" w:eastAsia="Times New Roman" w:hAnsi="Arial" w:cs="Arial"/>
                <w:bCs/>
                <w:highlight w:val="yellow"/>
                <w:u w:val="single"/>
                <w:lang w:val="nl-BE" w:eastAsia="nl-BE"/>
              </w:rPr>
            </w:pPr>
            <w:r w:rsidRPr="008F27D8">
              <w:rPr>
                <w:rFonts w:ascii="Arial" w:eastAsia="Times New Roman" w:hAnsi="Arial" w:cs="Arial"/>
                <w:bCs/>
                <w:highlight w:val="yellow"/>
                <w:u w:val="single"/>
                <w:lang w:val="nl-BE" w:eastAsia="nl-BE"/>
              </w:rPr>
              <w:t xml:space="preserve">Hiertoe mogen zij met gemotiveerd verzoek de verstrekking van de identificatiedocumenten en gegevens vorderen van : </w:t>
            </w:r>
          </w:p>
          <w:p w14:paraId="55E7C98B" w14:textId="77777777" w:rsidR="005A0745" w:rsidRPr="008F27D8" w:rsidRDefault="005A0745" w:rsidP="006A3F4B">
            <w:pPr>
              <w:keepNext/>
              <w:spacing w:before="280" w:after="280" w:line="240" w:lineRule="auto"/>
              <w:jc w:val="both"/>
              <w:outlineLvl w:val="8"/>
              <w:rPr>
                <w:rFonts w:ascii="Arial" w:eastAsia="Times New Roman" w:hAnsi="Arial" w:cs="Arial"/>
                <w:bCs/>
                <w:highlight w:val="yellow"/>
                <w:u w:val="single"/>
                <w:lang w:val="nl-BE" w:eastAsia="nl-BE"/>
              </w:rPr>
            </w:pPr>
            <w:r w:rsidRPr="008F27D8">
              <w:rPr>
                <w:rFonts w:ascii="Arial" w:eastAsia="Times New Roman" w:hAnsi="Arial" w:cs="Arial"/>
                <w:bCs/>
                <w:highlight w:val="yellow"/>
                <w:u w:val="single"/>
                <w:lang w:val="nl-BE" w:eastAsia="nl-BE"/>
              </w:rPr>
              <w:t xml:space="preserve">1° de operator van een elektronisch communicatienetwerk; en </w:t>
            </w:r>
          </w:p>
          <w:p w14:paraId="382BAB8B" w14:textId="77777777" w:rsidR="005A0745" w:rsidRPr="008F27D8" w:rsidRDefault="005A0745" w:rsidP="006A3F4B">
            <w:pPr>
              <w:keepNext/>
              <w:spacing w:before="280" w:after="280" w:line="240" w:lineRule="auto"/>
              <w:jc w:val="both"/>
              <w:outlineLvl w:val="8"/>
              <w:rPr>
                <w:rFonts w:ascii="Arial" w:eastAsia="Times New Roman" w:hAnsi="Arial" w:cs="Arial"/>
                <w:bCs/>
                <w:highlight w:val="yellow"/>
                <w:u w:val="single"/>
                <w:lang w:val="nl-BE" w:eastAsia="nl-BE"/>
              </w:rPr>
            </w:pPr>
            <w:r w:rsidRPr="008F27D8">
              <w:rPr>
                <w:rFonts w:ascii="Arial" w:eastAsia="Times New Roman" w:hAnsi="Arial" w:cs="Arial"/>
                <w:bCs/>
                <w:highlight w:val="yellow"/>
                <w:u w:val="single"/>
                <w:lang w:val="nl-BE" w:eastAsia="nl-BE"/>
              </w:rPr>
              <w:t>2° iedereen die binnen het Belgisch grondgebied, op welke wijze ook een dienst beschikbaar stelt of aanbiedt, die bestaat in het overbrengen van signalen via elektronische communicatienetwerken, of er in bestaat gebruikers toe te laten via een elektronisch communicatienetwerk informatie te verkrijgen of te ontvangen of te verspreiden. Hieronder wordt ook de verstrekker van een elektronische communicatiedienst begrepen.</w:t>
            </w:r>
          </w:p>
          <w:p w14:paraId="7E60C95C" w14:textId="77777777" w:rsidR="005A0745" w:rsidRPr="00B525F2" w:rsidRDefault="005A0745" w:rsidP="006A3F4B">
            <w:pPr>
              <w:keepNext/>
              <w:spacing w:before="280" w:after="280" w:line="240" w:lineRule="auto"/>
              <w:jc w:val="both"/>
              <w:outlineLvl w:val="8"/>
              <w:rPr>
                <w:rFonts w:ascii="Arial" w:eastAsia="Times New Roman" w:hAnsi="Arial" w:cs="Arial"/>
                <w:b/>
                <w:lang w:val="nl-BE" w:eastAsia="nl-BE"/>
              </w:rPr>
            </w:pPr>
            <w:r w:rsidRPr="008F27D8">
              <w:rPr>
                <w:rFonts w:ascii="Arial" w:eastAsia="Times New Roman" w:hAnsi="Arial" w:cs="Arial"/>
                <w:bCs/>
                <w:highlight w:val="yellow"/>
                <w:u w:val="single"/>
                <w:lang w:val="nl-BE" w:eastAsia="nl-BE"/>
              </w:rPr>
              <w:t>Onverminderd een eventuele delegatie, dient elk identificatieverzoek voorafgaand, door het diensthoofd van de Inspectiedienst consumptieproducten van de FOD Volksgezondheid, Veiligheid van de Voedselketen en Leefmilieu schriftelijk goedgekeurd te worden.</w:t>
            </w:r>
          </w:p>
        </w:tc>
      </w:tr>
      <w:tr w:rsidR="005A0745" w:rsidRPr="008F27D8" w14:paraId="34B35F3E" w14:textId="77777777" w:rsidTr="006A3F4B">
        <w:tc>
          <w:tcPr>
            <w:tcW w:w="4822" w:type="dxa"/>
          </w:tcPr>
          <w:p w14:paraId="14045745" w14:textId="77777777" w:rsidR="005A0745" w:rsidRPr="00B525F2" w:rsidRDefault="005A0745" w:rsidP="006A3F4B">
            <w:pPr>
              <w:keepNext/>
              <w:spacing w:before="280" w:after="280" w:line="240" w:lineRule="auto"/>
              <w:jc w:val="both"/>
              <w:outlineLvl w:val="8"/>
              <w:rPr>
                <w:rFonts w:ascii="Arial" w:eastAsia="Times New Roman" w:hAnsi="Arial" w:cs="Arial"/>
                <w:lang w:val="fr-BE" w:eastAsia="nl-BE"/>
              </w:rPr>
            </w:pPr>
            <w:r w:rsidRPr="008F27D8">
              <w:rPr>
                <w:rFonts w:ascii="Arial" w:eastAsia="Times New Roman" w:hAnsi="Arial" w:cs="Arial"/>
                <w:b/>
                <w:lang w:val="fr-BE" w:eastAsia="nl-BE"/>
              </w:rPr>
              <w:lastRenderedPageBreak/>
              <w:t>§ 2.</w:t>
            </w:r>
            <w:r w:rsidRPr="00B525F2">
              <w:rPr>
                <w:rFonts w:ascii="Arial" w:eastAsia="Times New Roman" w:hAnsi="Arial" w:cs="Arial"/>
                <w:bCs/>
                <w:lang w:val="fr-BE" w:eastAsia="nl-BE"/>
              </w:rPr>
              <w:t xml:space="preserve"> Ils constatent les infractions aux lois et arrêtés sur la matière dans les procès-verbaux faisant foi jusqu'à preuve du contraire.</w:t>
            </w:r>
            <w:r w:rsidRPr="00B525F2">
              <w:rPr>
                <w:rFonts w:ascii="Arial" w:eastAsia="Times New Roman" w:hAnsi="Arial" w:cs="Arial"/>
                <w:bCs/>
                <w:lang w:val="fr-BE" w:eastAsia="nl-BE"/>
              </w:rPr>
              <w:br/>
              <w:t xml:space="preserve">  Ils peuvent procéder à l'audition du contrevenant et à toute autre audition utile. </w:t>
            </w:r>
            <w:r w:rsidRPr="00B525F2">
              <w:rPr>
                <w:rFonts w:ascii="Arial" w:eastAsia="Times New Roman" w:hAnsi="Arial" w:cs="Arial"/>
                <w:bCs/>
                <w:lang w:val="fr-BE" w:eastAsia="nl-BE"/>
              </w:rPr>
              <w:br/>
              <w:t xml:space="preserve">  Une copie du procès-verbal est transmise au contrevenant dans les trente jours de la constatation de l'infraction. </w:t>
            </w:r>
            <w:r w:rsidRPr="00B525F2">
              <w:rPr>
                <w:rFonts w:ascii="Arial" w:eastAsia="Times New Roman" w:hAnsi="Arial" w:cs="Arial"/>
                <w:bCs/>
                <w:lang w:val="fr-BE" w:eastAsia="nl-BE"/>
              </w:rPr>
              <w:br/>
              <w:t xml:space="preserve">  Ils peuvent requérir, dans l'exercice de leurs missions, l'assistance des forces de police. </w:t>
            </w:r>
            <w:r w:rsidRPr="00B525F2">
              <w:rPr>
                <w:rFonts w:ascii="Arial" w:eastAsia="Times New Roman" w:hAnsi="Arial" w:cs="Arial"/>
                <w:bCs/>
                <w:lang w:val="fr-BE" w:eastAsia="nl-BE"/>
              </w:rPr>
              <w:br/>
              <w:t xml:space="preserve">  Ils peuvent procéder au scellage d'appareils automatiques de distribution qui ne sont pas conforme à l'article 6, §§ 4 et 6. Les conditions à cet effet sont élaborées par le ministre. </w:t>
            </w:r>
            <w:r w:rsidRPr="00B525F2">
              <w:rPr>
                <w:rFonts w:ascii="Arial" w:eastAsia="Times New Roman" w:hAnsi="Arial" w:cs="Arial"/>
                <w:bCs/>
                <w:lang w:val="fr-BE" w:eastAsia="nl-BE"/>
              </w:rPr>
              <w:br/>
              <w:t>   Ils peuvent procéder à tout examen, contrôle et audition et recueillir toutes informations qu'ils estiment nécessaires pour s'assurer que les dispositions des législations dont ils exercent la surveillance sont effectivement observées et notamment prendre l'identité de toute personne dont ils estiment l'audition nécessaire pour l'exercice de la surveillance.</w:t>
            </w:r>
          </w:p>
        </w:tc>
        <w:tc>
          <w:tcPr>
            <w:tcW w:w="4824" w:type="dxa"/>
          </w:tcPr>
          <w:p w14:paraId="0594B368" w14:textId="77777777" w:rsidR="005A0745" w:rsidRPr="00B525F2" w:rsidRDefault="005A0745" w:rsidP="006A3F4B">
            <w:pPr>
              <w:keepNext/>
              <w:spacing w:before="280" w:after="280" w:line="240" w:lineRule="auto"/>
              <w:jc w:val="both"/>
              <w:outlineLvl w:val="8"/>
              <w:rPr>
                <w:rFonts w:ascii="Arial" w:eastAsia="Times New Roman" w:hAnsi="Arial" w:cs="Arial"/>
                <w:b/>
                <w:lang w:val="nl-BE" w:eastAsia="nl-BE"/>
              </w:rPr>
            </w:pPr>
            <w:r w:rsidRPr="008F27D8">
              <w:rPr>
                <w:rFonts w:ascii="Arial" w:eastAsia="Times New Roman" w:hAnsi="Arial" w:cs="Arial"/>
                <w:b/>
                <w:bCs/>
                <w:lang w:val="nl-BE" w:eastAsia="nl-BE"/>
              </w:rPr>
              <w:t>§ 2.</w:t>
            </w:r>
            <w:r w:rsidRPr="00B525F2">
              <w:rPr>
                <w:rFonts w:ascii="Arial" w:eastAsia="Times New Roman" w:hAnsi="Arial" w:cs="Arial"/>
                <w:lang w:val="nl-BE" w:eastAsia="nl-BE"/>
              </w:rPr>
              <w:t xml:space="preserve"> Zij stellen de overtredingen van de desbetreffende wetten en besluiten vast in processen-verbaal die gelden tot het tegendeel bewezen is.</w:t>
            </w:r>
            <w:r w:rsidRPr="00B525F2">
              <w:rPr>
                <w:rFonts w:ascii="Arial" w:eastAsia="Times New Roman" w:hAnsi="Arial" w:cs="Arial"/>
                <w:lang w:val="nl-BE" w:eastAsia="nl-BE"/>
              </w:rPr>
              <w:br/>
              <w:t xml:space="preserve">  Ze kunnen overgaan tot het verhoor van de overtreder en tot elk ander nuttig verhoor. </w:t>
            </w:r>
            <w:r w:rsidRPr="00B525F2">
              <w:rPr>
                <w:rFonts w:ascii="Arial" w:eastAsia="Times New Roman" w:hAnsi="Arial" w:cs="Arial"/>
                <w:lang w:val="nl-BE" w:eastAsia="nl-BE"/>
              </w:rPr>
              <w:br/>
              <w:t xml:space="preserve">  Een afschrift van het proces-verbaal wordt binnen dertig dagen na de vaststelling van de overtreding aan de geverbaliseerde overgezonden.  Ze kunnen, bij de uitoefening van hun opdrachten, de hulp van de politiemacht inroepen. </w:t>
            </w:r>
            <w:r w:rsidRPr="00B525F2">
              <w:rPr>
                <w:rFonts w:ascii="Arial" w:eastAsia="Times New Roman" w:hAnsi="Arial" w:cs="Arial"/>
                <w:lang w:val="nl-BE" w:eastAsia="nl-BE"/>
              </w:rPr>
              <w:br/>
              <w:t xml:space="preserve">  Zij kunnen overgaan tot de verzegeling van automatische distributieapparaten die niet voldoen aan artikel 6, §§ 4 en 6. De voorwaarden hiervoor worden uitgewerkt door de minister. </w:t>
            </w:r>
            <w:r w:rsidRPr="00B525F2">
              <w:rPr>
                <w:rFonts w:ascii="Arial" w:eastAsia="Times New Roman" w:hAnsi="Arial" w:cs="Arial"/>
                <w:lang w:val="nl-BE" w:eastAsia="nl-BE"/>
              </w:rPr>
              <w:br/>
              <w:t>   Zij kunnen overgaan tot elk onderzoek, controle en verhoor en alle inlichtingen inwinnen die zij nodig achten om zich ervan te vergewissen dat de bepalingen van de wetgeving waarop zij toezicht uitoefenen, werkelijk worden nageleefd, en inzonderheid de identiteit opnemen van gelijk welke persoon, wiens verhoor zij nodig achten voor de uitoefening van het toezicht.</w:t>
            </w:r>
          </w:p>
        </w:tc>
      </w:tr>
      <w:tr w:rsidR="005A0745" w:rsidRPr="008F27D8" w14:paraId="46660571" w14:textId="77777777" w:rsidTr="006A3F4B">
        <w:tc>
          <w:tcPr>
            <w:tcW w:w="4822" w:type="dxa"/>
          </w:tcPr>
          <w:p w14:paraId="6059ABC8" w14:textId="77777777" w:rsidR="005A0745" w:rsidRPr="00B525F2" w:rsidRDefault="005A0745" w:rsidP="006A3F4B">
            <w:pPr>
              <w:keepNext/>
              <w:spacing w:before="280" w:after="280" w:line="240" w:lineRule="auto"/>
              <w:jc w:val="both"/>
              <w:outlineLvl w:val="8"/>
              <w:rPr>
                <w:rFonts w:ascii="Arial" w:eastAsia="Times New Roman" w:hAnsi="Arial" w:cs="Arial"/>
                <w:b/>
                <w:lang w:val="fr-BE" w:eastAsia="nl-BE"/>
              </w:rPr>
            </w:pPr>
            <w:r w:rsidRPr="008F27D8">
              <w:rPr>
                <w:rFonts w:ascii="Arial" w:eastAsia="Times New Roman" w:hAnsi="Arial" w:cs="Arial"/>
                <w:b/>
                <w:lang w:val="fr-BE" w:eastAsia="nl-BE"/>
              </w:rPr>
              <w:t>§ 3.</w:t>
            </w:r>
            <w:r w:rsidRPr="00B525F2">
              <w:rPr>
                <w:rFonts w:ascii="Arial" w:eastAsia="Times New Roman" w:hAnsi="Arial" w:cs="Arial"/>
                <w:bCs/>
                <w:lang w:val="fr-BE" w:eastAsia="nl-BE"/>
              </w:rPr>
              <w:t xml:space="preserve"> Le procès-verbal constatant les infractions visées à l'article 19 et rédigé par les (personnes visées au § 1er) chargés de la surveillance désignés par le Roi, est transmis au fonctionnaire désigné en application de l'article 19. Au cas où le procès-verbal aurait été dressé par le bourgmestre ou son délégué, il peut également être envoyé au fonctionnaire précité. </w:t>
            </w:r>
            <w:r w:rsidRPr="00B525F2">
              <w:rPr>
                <w:rFonts w:ascii="Arial" w:eastAsia="Times New Roman" w:hAnsi="Arial" w:cs="Arial"/>
                <w:bCs/>
                <w:lang w:val="fr-BE" w:eastAsia="nl-BE"/>
              </w:rPr>
              <w:br/>
              <w:t>  En cas d'application de l'article 11bis, le procès-verbal n'est transmis au procureur du Roi que lorsqu'il n'a pas été donné suite à l'avertissement.</w:t>
            </w:r>
          </w:p>
        </w:tc>
        <w:tc>
          <w:tcPr>
            <w:tcW w:w="4824" w:type="dxa"/>
          </w:tcPr>
          <w:p w14:paraId="6B2004D3" w14:textId="77777777" w:rsidR="005A0745" w:rsidRPr="00B525F2" w:rsidRDefault="005A0745" w:rsidP="006A3F4B">
            <w:pPr>
              <w:keepNext/>
              <w:spacing w:before="280" w:after="280" w:line="240" w:lineRule="auto"/>
              <w:jc w:val="both"/>
              <w:outlineLvl w:val="8"/>
              <w:rPr>
                <w:rFonts w:ascii="Arial" w:eastAsia="Times New Roman" w:hAnsi="Arial" w:cs="Arial"/>
                <w:b/>
                <w:lang w:val="nl-BE" w:eastAsia="nl-BE"/>
              </w:rPr>
            </w:pPr>
            <w:r w:rsidRPr="008F27D8">
              <w:rPr>
                <w:rFonts w:ascii="Arial" w:eastAsia="Times New Roman" w:hAnsi="Arial" w:cs="Arial"/>
                <w:b/>
                <w:bCs/>
                <w:lang w:val="nl-BE" w:eastAsia="nl-BE"/>
              </w:rPr>
              <w:t>§ 3.</w:t>
            </w:r>
            <w:r w:rsidRPr="00B525F2">
              <w:rPr>
                <w:rFonts w:ascii="Arial" w:eastAsia="Times New Roman" w:hAnsi="Arial" w:cs="Arial"/>
                <w:lang w:val="nl-BE" w:eastAsia="nl-BE"/>
              </w:rPr>
              <w:t xml:space="preserve"> Het proces-verbaal houdende vaststelling van de overtredingen bedoeld in artikel 19 en opgesteld door de door de Koning aangestelde toezichthoudende (personen, bedoeld in § 1), wordt overgemaakt aan de krachtens artikel 19 aangestelde ambtenaar. Indien dit proces-verbaal is opgemaakt door de burgemeester of diens gemachtigde kan het eveneens aan deze ambtenaar worden toegezonden</w:t>
            </w:r>
            <w:r w:rsidRPr="00B525F2">
              <w:rPr>
                <w:rFonts w:ascii="Arial" w:eastAsia="Times New Roman" w:hAnsi="Arial" w:cs="Arial"/>
                <w:lang w:val="nl-BE" w:eastAsia="nl-BE"/>
              </w:rPr>
              <w:br/>
              <w:t>  Wanneer toepassing wordt gemaakt van artikel 11bis, wordt het proces-verbaal aan de procureur des Konings pas toegezonden, wanneer aan de waarschuwing geen gevolg is gegeven.</w:t>
            </w:r>
          </w:p>
        </w:tc>
      </w:tr>
      <w:tr w:rsidR="005A0745" w:rsidRPr="008F27D8" w14:paraId="750B9D94" w14:textId="77777777" w:rsidTr="006A3F4B">
        <w:tc>
          <w:tcPr>
            <w:tcW w:w="4822" w:type="dxa"/>
          </w:tcPr>
          <w:p w14:paraId="52EBA461" w14:textId="77777777" w:rsidR="005A0745" w:rsidRPr="00B525F2" w:rsidRDefault="005A0745" w:rsidP="006A3F4B">
            <w:pPr>
              <w:keepNext/>
              <w:spacing w:before="280" w:after="280" w:line="240" w:lineRule="auto"/>
              <w:jc w:val="both"/>
              <w:outlineLvl w:val="8"/>
              <w:rPr>
                <w:rFonts w:ascii="Arial" w:eastAsia="Times New Roman" w:hAnsi="Arial" w:cs="Arial"/>
                <w:b/>
                <w:lang w:val="fr-BE" w:eastAsia="nl-BE"/>
              </w:rPr>
            </w:pPr>
            <w:r w:rsidRPr="008F27D8">
              <w:rPr>
                <w:rFonts w:ascii="Arial" w:eastAsia="Times New Roman" w:hAnsi="Arial" w:cs="Arial"/>
                <w:b/>
                <w:lang w:val="fr-BE" w:eastAsia="nl-BE"/>
              </w:rPr>
              <w:t>§ 4.</w:t>
            </w:r>
            <w:r w:rsidRPr="00B525F2">
              <w:rPr>
                <w:rFonts w:ascii="Arial" w:eastAsia="Times New Roman" w:hAnsi="Arial" w:cs="Arial"/>
                <w:bCs/>
                <w:lang w:val="fr-BE" w:eastAsia="nl-BE"/>
              </w:rPr>
              <w:t xml:space="preserve"> Le Roi peut fixer d'autres modalités de contrôle et d'inspection, afin de satisfaire aux obligations résultant des traités internationaux et des actes internationaux pris en vertu de ceux-ci.</w:t>
            </w:r>
          </w:p>
        </w:tc>
        <w:tc>
          <w:tcPr>
            <w:tcW w:w="4824" w:type="dxa"/>
          </w:tcPr>
          <w:p w14:paraId="350DFF65" w14:textId="77777777" w:rsidR="005A0745" w:rsidRPr="00B525F2" w:rsidRDefault="005A0745" w:rsidP="006A3F4B">
            <w:pPr>
              <w:keepNext/>
              <w:spacing w:before="280" w:after="280" w:line="240" w:lineRule="auto"/>
              <w:jc w:val="both"/>
              <w:outlineLvl w:val="8"/>
              <w:rPr>
                <w:rFonts w:ascii="Arial" w:eastAsia="Times New Roman" w:hAnsi="Arial" w:cs="Arial"/>
                <w:b/>
                <w:lang w:val="nl-BE" w:eastAsia="nl-BE"/>
              </w:rPr>
            </w:pPr>
            <w:r w:rsidRPr="008F27D8">
              <w:rPr>
                <w:rFonts w:ascii="Arial" w:eastAsia="Times New Roman" w:hAnsi="Arial" w:cs="Arial"/>
                <w:b/>
                <w:bCs/>
                <w:lang w:val="nl-BE" w:eastAsia="nl-BE"/>
              </w:rPr>
              <w:t>§ 4.</w:t>
            </w:r>
            <w:r w:rsidRPr="00B525F2">
              <w:rPr>
                <w:rFonts w:ascii="Arial" w:eastAsia="Times New Roman" w:hAnsi="Arial" w:cs="Arial"/>
                <w:lang w:val="nl-BE" w:eastAsia="nl-BE"/>
              </w:rPr>
              <w:t xml:space="preserve"> De Koning kan andere regelen voor de inspectie en controle vaststellen, ten einde te voldoen aan de verplichtingen die voortvloeien uit de internationale verdragen en de krachtens die verdragen tot stand gekomen internationale akten.</w:t>
            </w:r>
          </w:p>
        </w:tc>
      </w:tr>
      <w:tr w:rsidR="005A0745" w:rsidRPr="008F27D8" w14:paraId="3B6173FC" w14:textId="77777777" w:rsidTr="006A3F4B">
        <w:tc>
          <w:tcPr>
            <w:tcW w:w="4822" w:type="dxa"/>
          </w:tcPr>
          <w:p w14:paraId="59A93970" w14:textId="77777777" w:rsidR="005A0745" w:rsidRPr="00B525F2" w:rsidRDefault="005A0745" w:rsidP="006A3F4B">
            <w:pPr>
              <w:keepNext/>
              <w:spacing w:before="280" w:after="280" w:line="240" w:lineRule="auto"/>
              <w:jc w:val="both"/>
              <w:outlineLvl w:val="8"/>
              <w:rPr>
                <w:rFonts w:ascii="Arial" w:eastAsia="Times New Roman" w:hAnsi="Arial" w:cs="Arial"/>
                <w:lang w:val="fr-BE" w:eastAsia="nl-BE"/>
              </w:rPr>
            </w:pPr>
            <w:r w:rsidRPr="008F27D8">
              <w:rPr>
                <w:rFonts w:ascii="Arial" w:eastAsia="Times New Roman" w:hAnsi="Arial" w:cs="Arial"/>
                <w:b/>
                <w:lang w:val="fr-BE" w:eastAsia="nl-BE"/>
              </w:rPr>
              <w:t>§ 5.</w:t>
            </w:r>
            <w:r w:rsidRPr="00B525F2">
              <w:rPr>
                <w:rFonts w:ascii="Arial" w:eastAsia="Times New Roman" w:hAnsi="Arial" w:cs="Arial"/>
                <w:bCs/>
                <w:lang w:val="fr-BE" w:eastAsia="nl-BE"/>
              </w:rPr>
              <w:t xml:space="preserve"> Les dispositions du présent article ne s'appliquent pas aux contrôles effectués en application de la loi du 4 février 2000 relative à la création de l'Agence fédérale pour la Sécurité de la Chaîne alimentaire.</w:t>
            </w:r>
          </w:p>
        </w:tc>
        <w:tc>
          <w:tcPr>
            <w:tcW w:w="4824" w:type="dxa"/>
          </w:tcPr>
          <w:p w14:paraId="4C0D757F" w14:textId="77777777" w:rsidR="005A0745" w:rsidRPr="00B525F2" w:rsidRDefault="005A0745" w:rsidP="006A3F4B">
            <w:pPr>
              <w:keepNext/>
              <w:spacing w:before="280" w:after="280" w:line="240" w:lineRule="auto"/>
              <w:jc w:val="both"/>
              <w:outlineLvl w:val="8"/>
              <w:rPr>
                <w:rFonts w:ascii="Arial" w:eastAsia="Times New Roman" w:hAnsi="Arial" w:cs="Arial"/>
                <w:b/>
                <w:lang w:val="nl-BE" w:eastAsia="nl-BE"/>
              </w:rPr>
            </w:pPr>
            <w:r w:rsidRPr="008F27D8">
              <w:rPr>
                <w:rFonts w:ascii="Arial" w:eastAsia="Times New Roman" w:hAnsi="Arial" w:cs="Arial"/>
                <w:b/>
                <w:bCs/>
                <w:lang w:val="nl-BE" w:eastAsia="nl-BE"/>
              </w:rPr>
              <w:t>§ 5.</w:t>
            </w:r>
            <w:r w:rsidRPr="00B525F2">
              <w:rPr>
                <w:rFonts w:ascii="Arial" w:eastAsia="Times New Roman" w:hAnsi="Arial" w:cs="Arial"/>
                <w:lang w:val="nl-BE" w:eastAsia="nl-BE"/>
              </w:rPr>
              <w:t xml:space="preserve"> De bepalingen van dit artikel zijn niet van toepassing op de controles die worden verricht met toepassing van de wet van 4 februari 2000 houdende oprichting van het Federaal Agentschap voor de Veiligheid van de Voedselketen.</w:t>
            </w:r>
          </w:p>
        </w:tc>
      </w:tr>
    </w:tbl>
    <w:p w14:paraId="6031ED24" w14:textId="76636673" w:rsidR="005A0745" w:rsidRDefault="005A0745">
      <w:pPr>
        <w:rPr>
          <w:rFonts w:ascii="Arial" w:hAnsi="Arial" w:cs="Arial"/>
          <w:lang w:val="nl-BE"/>
        </w:rPr>
      </w:pPr>
    </w:p>
    <w:p w14:paraId="5E5E4AF4" w14:textId="77777777" w:rsidR="005A0745" w:rsidRPr="00B04533" w:rsidRDefault="005A0745">
      <w:pPr>
        <w:rPr>
          <w:rFonts w:ascii="Arial" w:hAnsi="Arial" w:cs="Arial"/>
          <w:lang w:val="nl-BE"/>
        </w:rPr>
      </w:pPr>
    </w:p>
    <w:sectPr w:rsidR="005A0745" w:rsidRPr="00B04533">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65A27" w14:textId="77777777" w:rsidR="005A0745" w:rsidRDefault="005A0745" w:rsidP="005A0745">
      <w:pPr>
        <w:spacing w:after="0" w:line="240" w:lineRule="auto"/>
      </w:pPr>
      <w:r>
        <w:separator/>
      </w:r>
    </w:p>
  </w:endnote>
  <w:endnote w:type="continuationSeparator" w:id="0">
    <w:p w14:paraId="12DF1CDF" w14:textId="77777777" w:rsidR="005A0745" w:rsidRDefault="005A0745" w:rsidP="005A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291997"/>
      <w:docPartObj>
        <w:docPartGallery w:val="Page Numbers (Bottom of Page)"/>
        <w:docPartUnique/>
      </w:docPartObj>
    </w:sdtPr>
    <w:sdtEndPr>
      <w:rPr>
        <w:noProof/>
      </w:rPr>
    </w:sdtEndPr>
    <w:sdtContent>
      <w:p w14:paraId="275EEE6B" w14:textId="4BC7F9F3" w:rsidR="003F463C" w:rsidRDefault="003F46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511F52" w14:textId="77777777" w:rsidR="003F463C" w:rsidRDefault="003F4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8236" w14:textId="77777777" w:rsidR="005A0745" w:rsidRDefault="005A0745" w:rsidP="005A0745">
      <w:pPr>
        <w:spacing w:after="0" w:line="240" w:lineRule="auto"/>
      </w:pPr>
      <w:r>
        <w:separator/>
      </w:r>
    </w:p>
  </w:footnote>
  <w:footnote w:type="continuationSeparator" w:id="0">
    <w:p w14:paraId="74E0B8DD" w14:textId="77777777" w:rsidR="005A0745" w:rsidRDefault="005A0745" w:rsidP="005A0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DB40" w14:textId="76E69119" w:rsidR="005A0745" w:rsidRPr="008F27D8" w:rsidRDefault="005A0745" w:rsidP="005A0745">
    <w:pPr>
      <w:pStyle w:val="Header"/>
      <w:ind w:left="3937" w:firstLine="3983"/>
      <w:rPr>
        <w:rFonts w:ascii="Arial" w:hAnsi="Arial" w:cs="Arial"/>
        <w:lang w:val="fr-BE"/>
      </w:rPr>
    </w:pPr>
    <w:r w:rsidRPr="008F27D8">
      <w:rPr>
        <w:rFonts w:ascii="Arial" w:hAnsi="Arial" w:cs="Arial"/>
        <w:lang w:val="fr-BE"/>
      </w:rPr>
      <w:t>7/05/2021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4B6"/>
    <w:rsid w:val="00031505"/>
    <w:rsid w:val="0004286A"/>
    <w:rsid w:val="0005701E"/>
    <w:rsid w:val="00081367"/>
    <w:rsid w:val="00082258"/>
    <w:rsid w:val="00094BD0"/>
    <w:rsid w:val="000B40A2"/>
    <w:rsid w:val="000D2680"/>
    <w:rsid w:val="000D68C8"/>
    <w:rsid w:val="00135924"/>
    <w:rsid w:val="00143B3C"/>
    <w:rsid w:val="001705E5"/>
    <w:rsid w:val="001D5029"/>
    <w:rsid w:val="00201CBC"/>
    <w:rsid w:val="00201FBA"/>
    <w:rsid w:val="0021278F"/>
    <w:rsid w:val="00246F1E"/>
    <w:rsid w:val="002B0853"/>
    <w:rsid w:val="002C19A4"/>
    <w:rsid w:val="002C4E31"/>
    <w:rsid w:val="002F2413"/>
    <w:rsid w:val="002F7AF0"/>
    <w:rsid w:val="00307E7A"/>
    <w:rsid w:val="003357AE"/>
    <w:rsid w:val="00371C76"/>
    <w:rsid w:val="003747EC"/>
    <w:rsid w:val="003940DC"/>
    <w:rsid w:val="003A7E67"/>
    <w:rsid w:val="003B1CCA"/>
    <w:rsid w:val="003B50C8"/>
    <w:rsid w:val="003F463C"/>
    <w:rsid w:val="00414558"/>
    <w:rsid w:val="00435E05"/>
    <w:rsid w:val="00466CCE"/>
    <w:rsid w:val="00496C79"/>
    <w:rsid w:val="004D364B"/>
    <w:rsid w:val="00507C86"/>
    <w:rsid w:val="00525102"/>
    <w:rsid w:val="0053704D"/>
    <w:rsid w:val="00556D3E"/>
    <w:rsid w:val="005A0745"/>
    <w:rsid w:val="005D2ED2"/>
    <w:rsid w:val="00650261"/>
    <w:rsid w:val="006965BD"/>
    <w:rsid w:val="007014B6"/>
    <w:rsid w:val="007263DC"/>
    <w:rsid w:val="00734055"/>
    <w:rsid w:val="00734F00"/>
    <w:rsid w:val="00743D32"/>
    <w:rsid w:val="00782BA0"/>
    <w:rsid w:val="00796F08"/>
    <w:rsid w:val="007D32D8"/>
    <w:rsid w:val="007E0DA6"/>
    <w:rsid w:val="007E25B9"/>
    <w:rsid w:val="007E3E75"/>
    <w:rsid w:val="0081305E"/>
    <w:rsid w:val="00871FDC"/>
    <w:rsid w:val="008B58AD"/>
    <w:rsid w:val="008C15D2"/>
    <w:rsid w:val="008E2828"/>
    <w:rsid w:val="008E3E3E"/>
    <w:rsid w:val="008F27D8"/>
    <w:rsid w:val="009403CD"/>
    <w:rsid w:val="00952D4E"/>
    <w:rsid w:val="00952F27"/>
    <w:rsid w:val="009B423C"/>
    <w:rsid w:val="009D1447"/>
    <w:rsid w:val="009D2716"/>
    <w:rsid w:val="00A058E3"/>
    <w:rsid w:val="00A20457"/>
    <w:rsid w:val="00A43096"/>
    <w:rsid w:val="00A46483"/>
    <w:rsid w:val="00A73581"/>
    <w:rsid w:val="00A97E7E"/>
    <w:rsid w:val="00AB26D3"/>
    <w:rsid w:val="00AD108A"/>
    <w:rsid w:val="00AE355B"/>
    <w:rsid w:val="00AE5833"/>
    <w:rsid w:val="00AE76CF"/>
    <w:rsid w:val="00B04533"/>
    <w:rsid w:val="00B1501C"/>
    <w:rsid w:val="00B2684E"/>
    <w:rsid w:val="00B46CCA"/>
    <w:rsid w:val="00B525F2"/>
    <w:rsid w:val="00BC4D24"/>
    <w:rsid w:val="00BF17DE"/>
    <w:rsid w:val="00C00985"/>
    <w:rsid w:val="00C37881"/>
    <w:rsid w:val="00C50B95"/>
    <w:rsid w:val="00C62D84"/>
    <w:rsid w:val="00C63E50"/>
    <w:rsid w:val="00C75B02"/>
    <w:rsid w:val="00CC6F93"/>
    <w:rsid w:val="00CC7346"/>
    <w:rsid w:val="00CE520B"/>
    <w:rsid w:val="00D322C7"/>
    <w:rsid w:val="00D354F9"/>
    <w:rsid w:val="00D60D4B"/>
    <w:rsid w:val="00D93EA2"/>
    <w:rsid w:val="00D971FA"/>
    <w:rsid w:val="00DB05FC"/>
    <w:rsid w:val="00DB490A"/>
    <w:rsid w:val="00DB4CB3"/>
    <w:rsid w:val="00DB7906"/>
    <w:rsid w:val="00E05629"/>
    <w:rsid w:val="00E5145D"/>
    <w:rsid w:val="00E730DB"/>
    <w:rsid w:val="00EA6E10"/>
    <w:rsid w:val="00EE4D65"/>
    <w:rsid w:val="00EF27D3"/>
    <w:rsid w:val="00EF6CD7"/>
    <w:rsid w:val="00EF7B53"/>
    <w:rsid w:val="00F039EB"/>
    <w:rsid w:val="00F306D4"/>
    <w:rsid w:val="00F6346C"/>
    <w:rsid w:val="00FC22EB"/>
    <w:rsid w:val="00FE4F53"/>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3185"/>
  <w15:chartTrackingRefBased/>
  <w15:docId w15:val="{053971A0-D00C-4707-BCF9-60D7FEAF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BA0"/>
    <w:rPr>
      <w:rFonts w:ascii="Segoe UI" w:hAnsi="Segoe UI" w:cs="Segoe UI"/>
      <w:sz w:val="18"/>
      <w:szCs w:val="18"/>
    </w:rPr>
  </w:style>
  <w:style w:type="character" w:styleId="Hyperlink">
    <w:name w:val="Hyperlink"/>
    <w:basedOn w:val="DefaultParagraphFont"/>
    <w:uiPriority w:val="99"/>
    <w:unhideWhenUsed/>
    <w:rsid w:val="000D68C8"/>
    <w:rPr>
      <w:color w:val="0563C1" w:themeColor="hyperlink"/>
      <w:u w:val="single"/>
    </w:rPr>
  </w:style>
  <w:style w:type="character" w:styleId="UnresolvedMention">
    <w:name w:val="Unresolved Mention"/>
    <w:basedOn w:val="DefaultParagraphFont"/>
    <w:uiPriority w:val="99"/>
    <w:semiHidden/>
    <w:unhideWhenUsed/>
    <w:rsid w:val="000D68C8"/>
    <w:rPr>
      <w:color w:val="605E5C"/>
      <w:shd w:val="clear" w:color="auto" w:fill="E1DFDD"/>
    </w:rPr>
  </w:style>
  <w:style w:type="paragraph" w:styleId="Header">
    <w:name w:val="header"/>
    <w:basedOn w:val="Normal"/>
    <w:link w:val="HeaderChar"/>
    <w:uiPriority w:val="99"/>
    <w:unhideWhenUsed/>
    <w:rsid w:val="005A0745"/>
    <w:pPr>
      <w:tabs>
        <w:tab w:val="center" w:pos="4703"/>
        <w:tab w:val="right" w:pos="9406"/>
      </w:tabs>
      <w:spacing w:after="0" w:line="240" w:lineRule="auto"/>
    </w:pPr>
  </w:style>
  <w:style w:type="character" w:customStyle="1" w:styleId="HeaderChar">
    <w:name w:val="Header Char"/>
    <w:basedOn w:val="DefaultParagraphFont"/>
    <w:link w:val="Header"/>
    <w:uiPriority w:val="99"/>
    <w:rsid w:val="005A0745"/>
  </w:style>
  <w:style w:type="paragraph" w:styleId="Footer">
    <w:name w:val="footer"/>
    <w:basedOn w:val="Normal"/>
    <w:link w:val="FooterChar"/>
    <w:uiPriority w:val="99"/>
    <w:unhideWhenUsed/>
    <w:rsid w:val="005A0745"/>
    <w:pPr>
      <w:tabs>
        <w:tab w:val="center" w:pos="4703"/>
        <w:tab w:val="right" w:pos="9406"/>
      </w:tabs>
      <w:spacing w:after="0" w:line="240" w:lineRule="auto"/>
    </w:pPr>
  </w:style>
  <w:style w:type="character" w:customStyle="1" w:styleId="FooterChar">
    <w:name w:val="Footer Char"/>
    <w:basedOn w:val="DefaultParagraphFont"/>
    <w:link w:val="Footer"/>
    <w:uiPriority w:val="99"/>
    <w:rsid w:val="005A0745"/>
  </w:style>
  <w:style w:type="paragraph" w:styleId="Title">
    <w:name w:val="Title"/>
    <w:basedOn w:val="Normal"/>
    <w:next w:val="Normal"/>
    <w:link w:val="TitleChar"/>
    <w:uiPriority w:val="10"/>
    <w:qFormat/>
    <w:rsid w:val="005A0745"/>
    <w:pPr>
      <w:spacing w:after="0" w:line="240" w:lineRule="auto"/>
      <w:contextualSpacing/>
    </w:pPr>
    <w:rPr>
      <w:rFonts w:ascii="Tahoma" w:eastAsiaTheme="majorEastAsia" w:hAnsi="Tahoma" w:cstheme="majorBidi"/>
      <w:spacing w:val="-10"/>
      <w:kern w:val="28"/>
      <w:sz w:val="76"/>
      <w:szCs w:val="56"/>
    </w:rPr>
  </w:style>
  <w:style w:type="character" w:customStyle="1" w:styleId="TitleChar">
    <w:name w:val="Title Char"/>
    <w:basedOn w:val="DefaultParagraphFont"/>
    <w:link w:val="Title"/>
    <w:uiPriority w:val="10"/>
    <w:rsid w:val="005A0745"/>
    <w:rPr>
      <w:rFonts w:ascii="Tahoma" w:eastAsiaTheme="majorEastAsia" w:hAnsi="Tahoma" w:cstheme="majorBidi"/>
      <w:spacing w:val="-10"/>
      <w:kern w:val="28"/>
      <w:sz w:val="76"/>
      <w:szCs w:val="56"/>
    </w:rPr>
  </w:style>
  <w:style w:type="table" w:styleId="TableGrid">
    <w:name w:val="Table Grid"/>
    <w:basedOn w:val="TableNormal"/>
    <w:uiPriority w:val="59"/>
    <w:rsid w:val="005A0745"/>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0745"/>
    <w:pPr>
      <w:spacing w:after="0" w:line="240" w:lineRule="auto"/>
      <w:jc w:val="both"/>
    </w:pPr>
    <w:rPr>
      <w:rFonts w:ascii="Tahoma" w:eastAsia="Times New Roman" w:hAnsi="Tahoma" w:cs="Times New Roman"/>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1742">
      <w:bodyDiv w:val="1"/>
      <w:marLeft w:val="0"/>
      <w:marRight w:val="0"/>
      <w:marTop w:val="0"/>
      <w:marBottom w:val="0"/>
      <w:divBdr>
        <w:top w:val="none" w:sz="0" w:space="0" w:color="auto"/>
        <w:left w:val="none" w:sz="0" w:space="0" w:color="auto"/>
        <w:bottom w:val="none" w:sz="0" w:space="0" w:color="auto"/>
        <w:right w:val="none" w:sz="0" w:space="0" w:color="auto"/>
      </w:divBdr>
    </w:div>
    <w:div w:id="1015036515">
      <w:bodyDiv w:val="1"/>
      <w:marLeft w:val="0"/>
      <w:marRight w:val="0"/>
      <w:marTop w:val="0"/>
      <w:marBottom w:val="0"/>
      <w:divBdr>
        <w:top w:val="none" w:sz="0" w:space="0" w:color="auto"/>
        <w:left w:val="none" w:sz="0" w:space="0" w:color="auto"/>
        <w:bottom w:val="none" w:sz="0" w:space="0" w:color="auto"/>
        <w:right w:val="none" w:sz="0" w:space="0" w:color="auto"/>
      </w:divBdr>
    </w:div>
    <w:div w:id="21110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bfcb1f17d5f4555baa428617776f0c1 xmlns="2b4b6fc7-bde4-44a8-8bca-a78eb25a27e9">
      <Terms xmlns="http://schemas.microsoft.com/office/infopath/2007/PartnerControls"/>
    </abfcb1f17d5f4555baa428617776f0c1>
    <Dossier_x0020_Number xmlns="2b4b6fc7-bde4-44a8-8bca-a78eb25a27e9">2020-001255</Dossier_x0020_Number>
    <_dlc_DocId xmlns="2b4b6fc7-bde4-44a8-8bca-a78eb25a27e9">DS20-1372834777-1053</_dlc_DocId>
    <o3cf37d2a5d34fd7955003a053893e5e xmlns="2b4b6fc7-bde4-44a8-8bca-a78eb25a27e9">
      <Terms xmlns="http://schemas.microsoft.com/office/infopath/2007/PartnerControls"/>
    </o3cf37d2a5d34fd7955003a053893e5e>
    <_dlc_DocIdUrl xmlns="2b4b6fc7-bde4-44a8-8bca-a78eb25a27e9">
      <Url>http://teamworkingspace.bipt.local/sites/dossiers2020/12/2020001255/_layouts/DocIdRedir.aspx?ID=DS20-1372834777-1053</Url>
      <Description>DS20-1372834777-1053</Description>
    </_dlc_DocIdUrl>
    <TaxCatchAll xmlns="2b4b6fc7-bde4-44a8-8bca-a78eb25a27e9">
      <Value>27</Value>
    </TaxCatchAll>
    <QuickPartDocumentId xmlns="2b4b6fc7-bde4-44a8-8bca-a78eb25a27e9">DS20-1372834777-1053</QuickPartDocumentId>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Version_x0020_Published_x0020_To_x0020_Library xmlns="2b4b6fc7-bde4-44a8-8bca-a78eb25a27e9" xsi:nil="true"/>
    <Master_x0020_Id xmlns="2b4b6fc7-bde4-44a8-8bca-a78eb25a27e9" xsi:nil="true"/>
    <Version_x0020_Published_x0020_to_x0020_Internet xmlns="2b4b6fc7-bde4-44a8-8bca-a78eb25a27e9" xsi:nil="true"/>
    <History_x0020_of_x0020_Remarks xmlns="2b4b6fc7-bde4-44a8-8bca-a78eb25a27e9" xsi:nil="true"/>
    <Administrative xmlns="2b4b6fc7-bde4-44a8-8bca-a78eb25a27e9">false</Administrative>
    <Confidential1 xmlns="2b4b6fc7-bde4-44a8-8bca-a78eb25a27e9">false</Confidential1>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941b080a0d64219c61c483932755567f">
  <xsd:schema xmlns:xsd="http://www.w3.org/2001/XMLSchema" xmlns:xs="http://www.w3.org/2001/XMLSchema" xmlns:p="http://schemas.microsoft.com/office/2006/metadata/properties" xmlns:ns2="2b4b6fc7-bde4-44a8-8bca-a78eb25a27e9" targetNamespace="http://schemas.microsoft.com/office/2006/metadata/properties" ma:root="true" ma:fieldsID="cb3f6be10dd87ed603eec3f1c19b2862"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63BCB4D7-81B6-4B40-8550-A2404E67213C}"/>
</file>

<file path=customXml/itemProps2.xml><?xml version="1.0" encoding="utf-8"?>
<ds:datastoreItem xmlns:ds="http://schemas.openxmlformats.org/officeDocument/2006/customXml" ds:itemID="{35326D88-6E54-40F2-9B3A-F8B1EC653CA2}"/>
</file>

<file path=customXml/itemProps3.xml><?xml version="1.0" encoding="utf-8"?>
<ds:datastoreItem xmlns:ds="http://schemas.openxmlformats.org/officeDocument/2006/customXml" ds:itemID="{B91D4C1B-CABB-40FD-A21C-51436127CA2F}"/>
</file>

<file path=customXml/itemProps4.xml><?xml version="1.0" encoding="utf-8"?>
<ds:datastoreItem xmlns:ds="http://schemas.openxmlformats.org/officeDocument/2006/customXml" ds:itemID="{602C5BDF-E396-4A02-AF91-7913C0E14698}"/>
</file>

<file path=customXml/itemProps5.xml><?xml version="1.0" encoding="utf-8"?>
<ds:datastoreItem xmlns:ds="http://schemas.openxmlformats.org/officeDocument/2006/customXml" ds:itemID="{9CBF7C5A-A40F-4A90-9C95-7DAC82D571A0}"/>
</file>

<file path=docProps/app.xml><?xml version="1.0" encoding="utf-8"?>
<Properties xmlns="http://schemas.openxmlformats.org/officeDocument/2006/extended-properties" xmlns:vt="http://schemas.openxmlformats.org/officeDocument/2006/docPropsVTypes">
  <Template>Normal</Template>
  <TotalTime>13</TotalTime>
  <Pages>5</Pages>
  <Words>1740</Words>
  <Characters>9921</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health.fgov.be</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Roose Emeline</dc:creator>
  <cp:keywords/>
  <dc:description/>
  <cp:lastModifiedBy>Dethy Pierre-Yves</cp:lastModifiedBy>
  <cp:revision>10</cp:revision>
  <cp:lastPrinted>2016-05-24T06:08:00Z</cp:lastPrinted>
  <dcterms:created xsi:type="dcterms:W3CDTF">2021-05-06T18:03:00Z</dcterms:created>
  <dcterms:modified xsi:type="dcterms:W3CDTF">2021-05-07T05:55:00Z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5514218fd064764993fc7f005d66e34">
    <vt:lpwstr/>
  </property>
  <property fmtid="{D5CDD505-2E9C-101B-9397-08002B2CF9AE}" pid="3" name="nd8a4f3b4df3473d8008d70ef4499b5e">
    <vt:lpwstr/>
  </property>
  <property fmtid="{D5CDD505-2E9C-101B-9397-08002B2CF9AE}" pid="4" name="Medium Type">
    <vt:lpwstr/>
  </property>
  <property fmtid="{D5CDD505-2E9C-101B-9397-08002B2CF9AE}" pid="5" name="ContentTypeId">
    <vt:lpwstr>0x0101004FA21861B553C741A1AA3F2E5831C1CC0507009B219235E488424E858FD5EE5506841D</vt:lpwstr>
  </property>
  <property fmtid="{D5CDD505-2E9C-101B-9397-08002B2CF9AE}" pid="6" name="Service1">
    <vt:lpwstr>27;#Legal Department|dd78c772-9794-4686-a245-4df1b644d6ba</vt:lpwstr>
  </property>
  <property fmtid="{D5CDD505-2E9C-101B-9397-08002B2CF9AE}" pid="7" name="Languages">
    <vt:lpwstr/>
  </property>
  <property fmtid="{D5CDD505-2E9C-101B-9397-08002B2CF9AE}" pid="8" name="Document Type">
    <vt:lpwstr/>
  </property>
  <property fmtid="{D5CDD505-2E9C-101B-9397-08002B2CF9AE}" pid="9" name="Answer or Initiative">
    <vt:lpwstr/>
  </property>
  <property fmtid="{D5CDD505-2E9C-101B-9397-08002B2CF9AE}" pid="10" name="_dlc_DocIdItemGuid">
    <vt:lpwstr>e9eeea0a-67f2-456f-9eff-ac46e652184c</vt:lpwstr>
  </property>
</Properties>
</file>