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EE19" w14:textId="1CB92418" w:rsidR="00121FD2" w:rsidRPr="00121FD2" w:rsidRDefault="00121FD2" w:rsidP="00121FD2">
      <w:pPr>
        <w:pStyle w:val="Title"/>
        <w:jc w:val="center"/>
        <w:rPr>
          <w:sz w:val="28"/>
          <w:szCs w:val="28"/>
        </w:rPr>
      </w:pPr>
      <w:bookmarkStart w:id="0" w:name="_Toc55577106"/>
      <w:bookmarkStart w:id="1" w:name="_Toc56792552"/>
      <w:r w:rsidRPr="00121FD2">
        <w:rPr>
          <w:sz w:val="28"/>
          <w:szCs w:val="28"/>
        </w:rPr>
        <w:t xml:space="preserve">Version coordonnée de la </w:t>
      </w:r>
      <w:bookmarkEnd w:id="0"/>
      <w:bookmarkEnd w:id="1"/>
      <w:r w:rsidRPr="00121FD2">
        <w:rPr>
          <w:sz w:val="28"/>
          <w:szCs w:val="28"/>
        </w:rPr>
        <w:t>loi du 30 novembre 1998 organique des services de renseignement et de sécurité </w:t>
      </w:r>
      <w:r w:rsidR="00BF7A20">
        <w:rPr>
          <w:sz w:val="28"/>
          <w:szCs w:val="28"/>
        </w:rPr>
        <w:t xml:space="preserve">(chapitre 6 du dispositif) </w:t>
      </w:r>
      <w:r w:rsidRPr="00121FD2">
        <w:rPr>
          <w:sz w:val="28"/>
          <w:szCs w:val="28"/>
        </w:rPr>
        <w:t xml:space="preserve">  </w:t>
      </w:r>
    </w:p>
    <w:p w14:paraId="29CCE0C4" w14:textId="761880D9" w:rsidR="00121FD2" w:rsidRPr="00121FD2" w:rsidRDefault="00121FD2" w:rsidP="00121FD2">
      <w:pPr>
        <w:pStyle w:val="Title"/>
        <w:jc w:val="center"/>
        <w:rPr>
          <w:sz w:val="28"/>
          <w:szCs w:val="28"/>
          <w:lang w:val="nl-BE"/>
        </w:rPr>
      </w:pPr>
      <w:r w:rsidRPr="00121FD2">
        <w:rPr>
          <w:sz w:val="28"/>
          <w:szCs w:val="28"/>
          <w:lang w:val="nl-BE"/>
        </w:rPr>
        <w:t>Gecoördineerde versie van de wet van 30 november 1998 houdende regeling van de inlichtingen- en veiligheidsdiensten</w:t>
      </w:r>
      <w:r w:rsidR="00BF7A20">
        <w:rPr>
          <w:sz w:val="28"/>
          <w:szCs w:val="28"/>
          <w:lang w:val="nl-BE"/>
        </w:rPr>
        <w:t xml:space="preserve"> (hoofdstuk 6 van het dispositief)</w:t>
      </w:r>
    </w:p>
    <w:p w14:paraId="0C039F85" w14:textId="020B5EE0" w:rsidR="00121FD2" w:rsidRDefault="00121FD2" w:rsidP="00F43F1A">
      <w:pPr>
        <w:jc w:val="center"/>
        <w:rPr>
          <w:b/>
          <w:lang w:val="nl-BE"/>
        </w:rPr>
      </w:pPr>
    </w:p>
    <w:tbl>
      <w:tblPr>
        <w:tblStyle w:val="TableGrid"/>
        <w:tblW w:w="9356" w:type="dxa"/>
        <w:tblInd w:w="-5" w:type="dxa"/>
        <w:tblLook w:val="04A0" w:firstRow="1" w:lastRow="0" w:firstColumn="1" w:lastColumn="0" w:noHBand="0" w:noVBand="1"/>
      </w:tblPr>
      <w:tblGrid>
        <w:gridCol w:w="4678"/>
        <w:gridCol w:w="4678"/>
      </w:tblGrid>
      <w:tr w:rsidR="00121FD2" w14:paraId="5FDEEBB6" w14:textId="77777777" w:rsidTr="00121FD2">
        <w:tc>
          <w:tcPr>
            <w:tcW w:w="4678" w:type="dxa"/>
            <w:shd w:val="clear" w:color="auto" w:fill="D9D9D9" w:themeFill="background1" w:themeFillShade="D9"/>
          </w:tcPr>
          <w:p w14:paraId="7CEAE1E6" w14:textId="77777777" w:rsidR="00121FD2" w:rsidRDefault="00121FD2" w:rsidP="00121FD2">
            <w:pPr>
              <w:jc w:val="center"/>
            </w:pPr>
            <w:r>
              <w:t>Français</w:t>
            </w:r>
          </w:p>
        </w:tc>
        <w:tc>
          <w:tcPr>
            <w:tcW w:w="4678" w:type="dxa"/>
            <w:shd w:val="clear" w:color="auto" w:fill="D9D9D9" w:themeFill="background1" w:themeFillShade="D9"/>
          </w:tcPr>
          <w:p w14:paraId="59E9228A" w14:textId="77777777" w:rsidR="00121FD2" w:rsidRDefault="00121FD2" w:rsidP="00121FD2">
            <w:pPr>
              <w:jc w:val="center"/>
            </w:pPr>
            <w:proofErr w:type="spellStart"/>
            <w:r>
              <w:t>Nederlands</w:t>
            </w:r>
            <w:proofErr w:type="spellEnd"/>
            <w:r>
              <w:t xml:space="preserve"> </w:t>
            </w:r>
          </w:p>
        </w:tc>
      </w:tr>
      <w:tr w:rsidR="00121FD2" w:rsidRPr="003146CB" w14:paraId="6F0DE7D2" w14:textId="77777777" w:rsidTr="00121FD2">
        <w:tc>
          <w:tcPr>
            <w:tcW w:w="4678" w:type="dxa"/>
          </w:tcPr>
          <w:p w14:paraId="06058E52" w14:textId="77777777" w:rsidR="00121FD2" w:rsidRDefault="00121FD2" w:rsidP="00121FD2">
            <w:r w:rsidRPr="006561EF">
              <w:t xml:space="preserve">En </w:t>
            </w:r>
            <w:r w:rsidRPr="006561EF">
              <w:rPr>
                <w:highlight w:val="yellow"/>
              </w:rPr>
              <w:t>jaune</w:t>
            </w:r>
            <w:r w:rsidRPr="006561EF">
              <w:t>, nous indiquons les modifications par rapport aux dispositions existantes de la loi télécom.</w:t>
            </w:r>
          </w:p>
        </w:tc>
        <w:tc>
          <w:tcPr>
            <w:tcW w:w="4678" w:type="dxa"/>
          </w:tcPr>
          <w:p w14:paraId="1E31942B" w14:textId="77777777" w:rsidR="00121FD2" w:rsidRPr="00203AEE" w:rsidRDefault="00121FD2" w:rsidP="00121FD2">
            <w:pPr>
              <w:rPr>
                <w:lang w:val="nl-BE"/>
              </w:rPr>
            </w:pPr>
            <w:r w:rsidRPr="00203AEE">
              <w:rPr>
                <w:lang w:val="nl-BE"/>
              </w:rPr>
              <w:t xml:space="preserve">In het </w:t>
            </w:r>
            <w:r w:rsidRPr="00203AEE">
              <w:rPr>
                <w:highlight w:val="yellow"/>
                <w:lang w:val="nl-BE"/>
              </w:rPr>
              <w:t>geel</w:t>
            </w:r>
            <w:r w:rsidRPr="00203AEE">
              <w:rPr>
                <w:lang w:val="nl-BE"/>
              </w:rPr>
              <w:t xml:space="preserve"> hebben we de wijzigingen ten opzichte van de bestaande bepalingen van de telecomwet aangeduid.</w:t>
            </w:r>
          </w:p>
        </w:tc>
      </w:tr>
      <w:tr w:rsidR="00121FD2" w:rsidRPr="003146CB" w14:paraId="731ADD82" w14:textId="77777777" w:rsidTr="00121FD2">
        <w:tc>
          <w:tcPr>
            <w:tcW w:w="4678" w:type="dxa"/>
          </w:tcPr>
          <w:p w14:paraId="038357F5" w14:textId="77777777" w:rsidR="00121FD2" w:rsidRDefault="00121FD2" w:rsidP="00121FD2">
            <w:r w:rsidRPr="006561EF">
              <w:t>Ce qui est ajouté est surligné (ex</w:t>
            </w:r>
            <w:r>
              <w:t xml:space="preserve"> : </w:t>
            </w:r>
            <w:r w:rsidRPr="006561EF">
              <w:rPr>
                <w:u w:val="single"/>
              </w:rPr>
              <w:t>XXX</w:t>
            </w:r>
            <w:r w:rsidRPr="006561EF">
              <w:t>) et ce qui est supprimé est barré (</w:t>
            </w:r>
            <w:r>
              <w:t xml:space="preserve">ex : </w:t>
            </w:r>
            <w:r w:rsidRPr="006561EF">
              <w:rPr>
                <w:strike/>
              </w:rPr>
              <w:t>XXX</w:t>
            </w:r>
            <w:r w:rsidRPr="006561EF">
              <w:t xml:space="preserve">). </w:t>
            </w:r>
          </w:p>
        </w:tc>
        <w:tc>
          <w:tcPr>
            <w:tcW w:w="4678" w:type="dxa"/>
          </w:tcPr>
          <w:p w14:paraId="60D1FE6F" w14:textId="77777777" w:rsidR="00121FD2" w:rsidRPr="00203AEE" w:rsidRDefault="00121FD2" w:rsidP="00121FD2">
            <w:pPr>
              <w:rPr>
                <w:lang w:val="nl-BE"/>
              </w:rPr>
            </w:pPr>
            <w:r w:rsidRPr="00203AEE">
              <w:rPr>
                <w:lang w:val="nl-BE"/>
              </w:rPr>
              <w:t xml:space="preserve">Wat werd toegevoegd, is onderlijnd (bijv.: </w:t>
            </w:r>
            <w:r w:rsidRPr="00203AEE">
              <w:rPr>
                <w:u w:val="single"/>
                <w:lang w:val="nl-BE"/>
              </w:rPr>
              <w:t>XXX</w:t>
            </w:r>
            <w:r w:rsidRPr="00203AEE">
              <w:rPr>
                <w:lang w:val="nl-BE"/>
              </w:rPr>
              <w:t xml:space="preserve">) en wat werd geschrapt, is doorgehaald (bijv.: </w:t>
            </w:r>
            <w:r w:rsidRPr="00203AEE">
              <w:rPr>
                <w:strike/>
                <w:lang w:val="nl-BE"/>
              </w:rPr>
              <w:t>XXX</w:t>
            </w:r>
            <w:r w:rsidRPr="00203AEE">
              <w:rPr>
                <w:lang w:val="nl-BE"/>
              </w:rPr>
              <w:t>).</w:t>
            </w:r>
          </w:p>
        </w:tc>
      </w:tr>
    </w:tbl>
    <w:p w14:paraId="7F06EDE9" w14:textId="77777777" w:rsidR="00121FD2" w:rsidRPr="00121FD2" w:rsidRDefault="00121FD2" w:rsidP="00F43F1A">
      <w:pPr>
        <w:jc w:val="center"/>
        <w:rPr>
          <w:b/>
          <w:lang w:val="nl-BE"/>
        </w:rPr>
      </w:pPr>
    </w:p>
    <w:tbl>
      <w:tblPr>
        <w:tblStyle w:val="TableGrid"/>
        <w:tblW w:w="9445" w:type="dxa"/>
        <w:tblLayout w:type="fixed"/>
        <w:tblLook w:val="04A0" w:firstRow="1" w:lastRow="0" w:firstColumn="1" w:lastColumn="0" w:noHBand="0" w:noVBand="1"/>
      </w:tblPr>
      <w:tblGrid>
        <w:gridCol w:w="4693"/>
        <w:gridCol w:w="4752"/>
      </w:tblGrid>
      <w:tr w:rsidR="00F43F1A" w:rsidRPr="003146CB" w14:paraId="52BC916A" w14:textId="77777777" w:rsidTr="00476354">
        <w:tc>
          <w:tcPr>
            <w:tcW w:w="4693" w:type="dxa"/>
          </w:tcPr>
          <w:p w14:paraId="70481BBA" w14:textId="77777777" w:rsidR="00F43F1A" w:rsidRDefault="00F43F1A" w:rsidP="00F43F1A">
            <w:pPr>
              <w:jc w:val="center"/>
              <w:rPr>
                <w:b/>
              </w:rPr>
            </w:pPr>
            <w:r>
              <w:rPr>
                <w:b/>
              </w:rPr>
              <w:t>Modification de la loi du 30 novembre 1998 organique des services de renseignement et de sécurité</w:t>
            </w:r>
          </w:p>
        </w:tc>
        <w:tc>
          <w:tcPr>
            <w:tcW w:w="4752" w:type="dxa"/>
          </w:tcPr>
          <w:p w14:paraId="195CB226" w14:textId="6953F39E" w:rsidR="00F43F1A" w:rsidRPr="002C3E7D" w:rsidRDefault="00BE4412" w:rsidP="00F43F1A">
            <w:pPr>
              <w:jc w:val="center"/>
              <w:rPr>
                <w:b/>
                <w:lang w:val="nl-BE"/>
              </w:rPr>
            </w:pPr>
            <w:r>
              <w:rPr>
                <w:b/>
                <w:lang w:val="nl-BE"/>
              </w:rPr>
              <w:t>Wijziging van de wet</w:t>
            </w:r>
            <w:r w:rsidR="00F43F1A" w:rsidRPr="002C3E7D">
              <w:rPr>
                <w:b/>
                <w:lang w:val="nl-BE"/>
              </w:rPr>
              <w:t xml:space="preserve"> van 30 november 1998 houdende regeling van de inlichtingen- en veiligheidsdiensten </w:t>
            </w:r>
          </w:p>
          <w:p w14:paraId="142B0DC9" w14:textId="77777777" w:rsidR="00F43F1A" w:rsidRPr="00F43F1A" w:rsidRDefault="00F43F1A" w:rsidP="00F43F1A">
            <w:pPr>
              <w:jc w:val="center"/>
              <w:rPr>
                <w:b/>
                <w:lang w:val="nl-BE"/>
              </w:rPr>
            </w:pPr>
          </w:p>
        </w:tc>
      </w:tr>
      <w:tr w:rsidR="00F43F1A" w:rsidRPr="003146CB" w14:paraId="3310ED1A" w14:textId="77777777" w:rsidTr="00476354">
        <w:tc>
          <w:tcPr>
            <w:tcW w:w="4693" w:type="dxa"/>
          </w:tcPr>
          <w:p w14:paraId="27236E98" w14:textId="77777777" w:rsidR="00F43F1A" w:rsidRPr="00F43F1A" w:rsidRDefault="00F43F1A" w:rsidP="00F43F1A">
            <w:pPr>
              <w:jc w:val="center"/>
              <w:rPr>
                <w:b/>
                <w:lang w:val="nl-BE"/>
              </w:rPr>
            </w:pPr>
          </w:p>
        </w:tc>
        <w:tc>
          <w:tcPr>
            <w:tcW w:w="4752" w:type="dxa"/>
          </w:tcPr>
          <w:p w14:paraId="155683F4" w14:textId="77777777" w:rsidR="00F43F1A" w:rsidRPr="00F43F1A" w:rsidRDefault="00F43F1A" w:rsidP="00F43F1A">
            <w:pPr>
              <w:jc w:val="center"/>
              <w:rPr>
                <w:b/>
                <w:lang w:val="nl-BE"/>
              </w:rPr>
            </w:pPr>
          </w:p>
        </w:tc>
      </w:tr>
      <w:tr w:rsidR="00F43F1A" w:rsidRPr="003146CB" w14:paraId="19F623DA" w14:textId="77777777" w:rsidTr="00476354">
        <w:tc>
          <w:tcPr>
            <w:tcW w:w="4693" w:type="dxa"/>
          </w:tcPr>
          <w:p w14:paraId="2B64C089" w14:textId="64833776" w:rsidR="00F43F1A" w:rsidRPr="00F43F1A" w:rsidRDefault="00F43F1A" w:rsidP="00F43F1A">
            <w:pPr>
              <w:jc w:val="both"/>
              <w:rPr>
                <w:b/>
                <w:lang w:val="nl-BE"/>
              </w:rPr>
            </w:pPr>
            <w:r w:rsidRPr="00F43F1A">
              <w:rPr>
                <w:b/>
                <w:lang w:val="nl-BE"/>
              </w:rPr>
              <w:t>Art. 3</w:t>
            </w:r>
            <w:r w:rsidR="00BF7A20">
              <w:rPr>
                <w:b/>
                <w:lang w:val="nl-BE"/>
              </w:rPr>
              <w:t xml:space="preserve"> (art. 20 du </w:t>
            </w:r>
            <w:proofErr w:type="spellStart"/>
            <w:r w:rsidR="00BF7A20">
              <w:rPr>
                <w:b/>
                <w:lang w:val="nl-BE"/>
              </w:rPr>
              <w:t>dispositif</w:t>
            </w:r>
            <w:proofErr w:type="spellEnd"/>
            <w:r w:rsidR="00BF7A20">
              <w:rPr>
                <w:b/>
                <w:lang w:val="nl-BE"/>
              </w:rPr>
              <w:t xml:space="preserve">) </w:t>
            </w:r>
          </w:p>
        </w:tc>
        <w:tc>
          <w:tcPr>
            <w:tcW w:w="4752" w:type="dxa"/>
          </w:tcPr>
          <w:p w14:paraId="533B0330" w14:textId="1BC52723" w:rsidR="00F43F1A" w:rsidRPr="00F43F1A" w:rsidRDefault="00F43F1A" w:rsidP="00F43F1A">
            <w:pPr>
              <w:jc w:val="both"/>
              <w:rPr>
                <w:b/>
                <w:lang w:val="nl-BE"/>
              </w:rPr>
            </w:pPr>
            <w:r w:rsidRPr="00F43F1A">
              <w:rPr>
                <w:b/>
                <w:lang w:val="nl-BE"/>
              </w:rPr>
              <w:t>Art. 3</w:t>
            </w:r>
            <w:r w:rsidR="00BF7A20">
              <w:rPr>
                <w:b/>
                <w:lang w:val="nl-BE"/>
              </w:rPr>
              <w:t xml:space="preserve"> (art. 20 van het dispositief) </w:t>
            </w:r>
          </w:p>
        </w:tc>
      </w:tr>
      <w:tr w:rsidR="00F43F1A" w:rsidRPr="003146CB" w14:paraId="7C8AF33E" w14:textId="77777777" w:rsidTr="00476354">
        <w:tc>
          <w:tcPr>
            <w:tcW w:w="4693" w:type="dxa"/>
          </w:tcPr>
          <w:p w14:paraId="12CA2CC1" w14:textId="77777777" w:rsidR="00F43F1A" w:rsidRPr="00F43F1A" w:rsidRDefault="00F43F1A" w:rsidP="00F43F1A">
            <w:pPr>
              <w:jc w:val="both"/>
              <w:rPr>
                <w:b/>
                <w:lang w:val="nl-BE"/>
              </w:rPr>
            </w:pPr>
          </w:p>
        </w:tc>
        <w:tc>
          <w:tcPr>
            <w:tcW w:w="4752" w:type="dxa"/>
          </w:tcPr>
          <w:p w14:paraId="71239152" w14:textId="77777777" w:rsidR="00F43F1A" w:rsidRPr="00F43F1A" w:rsidRDefault="00F43F1A" w:rsidP="00F43F1A">
            <w:pPr>
              <w:jc w:val="both"/>
              <w:rPr>
                <w:b/>
                <w:lang w:val="nl-BE"/>
              </w:rPr>
            </w:pPr>
          </w:p>
        </w:tc>
      </w:tr>
      <w:tr w:rsidR="00F43F1A" w:rsidRPr="003146CB" w14:paraId="1A961E43" w14:textId="77777777" w:rsidTr="00476354">
        <w:tc>
          <w:tcPr>
            <w:tcW w:w="4693" w:type="dxa"/>
          </w:tcPr>
          <w:p w14:paraId="7FB0B8FF" w14:textId="27C2DBF9" w:rsidR="009F1BFE" w:rsidRDefault="009F1BFE" w:rsidP="009F1BFE">
            <w:pPr>
              <w:jc w:val="both"/>
              <w:rPr>
                <w:bCs/>
              </w:rPr>
            </w:pPr>
            <w:r w:rsidRPr="009F1BFE">
              <w:rPr>
                <w:bCs/>
              </w:rPr>
              <w:t xml:space="preserve">10° " communications " : toute transmission, émission ou réception de signes, de signaux, d'écrits, d'images, de sons ou de données de toute nature, par fil, </w:t>
            </w:r>
            <w:proofErr w:type="spellStart"/>
            <w:r w:rsidRPr="009F1BFE">
              <w:rPr>
                <w:bCs/>
              </w:rPr>
              <w:t>radio-électricité</w:t>
            </w:r>
            <w:proofErr w:type="spellEnd"/>
            <w:r w:rsidRPr="009F1BFE">
              <w:rPr>
                <w:bCs/>
              </w:rPr>
              <w:t>, signalisation optique ou un autre système électromagnétique; les communications par téléphone, GSM, mobilophone, télex, télécopieur ou la transmission électronique de données par ordinateur ou réseau informatique, ainsi que toute autre communication privée</w:t>
            </w:r>
            <w:r w:rsidR="00512D61" w:rsidRPr="00BF7A20">
              <w:rPr>
                <w:highlight w:val="yellow"/>
                <w:u w:val="single"/>
              </w:rPr>
              <w:t>, quel</w:t>
            </w:r>
            <w:r w:rsidRPr="00BF7A20">
              <w:rPr>
                <w:highlight w:val="yellow"/>
                <w:u w:val="single"/>
              </w:rPr>
              <w:t>que soit la nature du destinataire ou du récepteur</w:t>
            </w:r>
            <w:r w:rsidR="009905BE" w:rsidRPr="00BF7A20">
              <w:rPr>
                <w:bCs/>
              </w:rPr>
              <w:t> ;</w:t>
            </w:r>
          </w:p>
          <w:p w14:paraId="23C2C1F2" w14:textId="77777777" w:rsidR="009905BE" w:rsidRDefault="009905BE" w:rsidP="009F1BFE">
            <w:pPr>
              <w:jc w:val="both"/>
              <w:rPr>
                <w:bCs/>
              </w:rPr>
            </w:pPr>
          </w:p>
          <w:p w14:paraId="79A2867C" w14:textId="49B5DF03" w:rsidR="006930D8" w:rsidRPr="00BF7A20" w:rsidRDefault="008C796A" w:rsidP="00121FD2">
            <w:pPr>
              <w:autoSpaceDE w:val="0"/>
              <w:autoSpaceDN w:val="0"/>
              <w:adjustRightInd w:val="0"/>
              <w:jc w:val="both"/>
            </w:pPr>
            <w:r w:rsidRPr="00BF7A20">
              <w:rPr>
                <w:highlight w:val="yellow"/>
                <w:u w:val="single"/>
              </w:rPr>
              <w:t>10°/1</w:t>
            </w:r>
            <w:r w:rsidR="009F1BFE" w:rsidRPr="00BF7A20">
              <w:rPr>
                <w:highlight w:val="yellow"/>
                <w:u w:val="single"/>
              </w:rPr>
              <w:t>° « opérateur » :</w:t>
            </w:r>
            <w:r w:rsidR="006930D8" w:rsidRPr="00BF7A20">
              <w:rPr>
                <w:highlight w:val="yellow"/>
                <w:u w:val="single"/>
              </w:rPr>
              <w:t xml:space="preserve"> personne ou entreprise qui</w:t>
            </w:r>
            <w:r w:rsidR="00CD7239" w:rsidRPr="00BF7A20">
              <w:rPr>
                <w:highlight w:val="yellow"/>
                <w:u w:val="single"/>
              </w:rPr>
              <w:t>, sur le territoire belge,</w:t>
            </w:r>
            <w:r w:rsidR="006930D8" w:rsidRPr="00BF7A20">
              <w:rPr>
                <w:highlight w:val="yellow"/>
                <w:u w:val="single"/>
              </w:rPr>
              <w:t xml:space="preserve"> </w:t>
            </w:r>
            <w:r w:rsidR="00CD7239" w:rsidRPr="00BF7A20">
              <w:rPr>
                <w:highlight w:val="yellow"/>
                <w:u w:val="single"/>
              </w:rPr>
              <w:t xml:space="preserve">fournit un réseau public </w:t>
            </w:r>
            <w:r w:rsidR="00CD7239" w:rsidRPr="00BF7A20">
              <w:rPr>
                <w:rFonts w:ascii="Calibri" w:hAnsi="Calibri" w:cs="Calibri"/>
                <w:highlight w:val="yellow"/>
                <w:u w:val="single"/>
              </w:rPr>
              <w:t>de communications électroniques ou un service de communications électroniques accessible au public ;</w:t>
            </w:r>
          </w:p>
        </w:tc>
        <w:tc>
          <w:tcPr>
            <w:tcW w:w="4752" w:type="dxa"/>
          </w:tcPr>
          <w:p w14:paraId="1FBA059A" w14:textId="2F8931E2" w:rsidR="00753176" w:rsidRPr="00753176" w:rsidRDefault="00753176" w:rsidP="00753176">
            <w:pPr>
              <w:jc w:val="both"/>
              <w:rPr>
                <w:lang w:val="nl-BE"/>
              </w:rPr>
            </w:pPr>
            <w:r w:rsidRPr="00753176">
              <w:rPr>
                <w:lang w:val="nl-BE"/>
              </w:rPr>
              <w:t>10° " com</w:t>
            </w:r>
            <w:r w:rsidR="00512D61">
              <w:rPr>
                <w:lang w:val="nl-BE"/>
              </w:rPr>
              <w:t>municatie " : elke overbrenging</w:t>
            </w:r>
            <w:r>
              <w:rPr>
                <w:lang w:val="nl-BE"/>
              </w:rPr>
              <w:t xml:space="preserve">, </w:t>
            </w:r>
            <w:r w:rsidRPr="00753176">
              <w:rPr>
                <w:lang w:val="nl-BE"/>
              </w:rPr>
              <w:t>uitzending, of ontvangst van tekens, seinen, geschriften, beelden,</w:t>
            </w:r>
            <w:r>
              <w:rPr>
                <w:lang w:val="nl-BE"/>
              </w:rPr>
              <w:t xml:space="preserve"> </w:t>
            </w:r>
            <w:r w:rsidRPr="00753176">
              <w:rPr>
                <w:lang w:val="nl-BE"/>
              </w:rPr>
              <w:t>klanken of gegevens van alle aard, per draad, radio-elektriciteit, optische seingeving of een ander</w:t>
            </w:r>
            <w:r>
              <w:rPr>
                <w:lang w:val="nl-BE"/>
              </w:rPr>
              <w:t xml:space="preserve"> </w:t>
            </w:r>
            <w:r w:rsidRPr="00753176">
              <w:rPr>
                <w:lang w:val="nl-BE"/>
              </w:rPr>
              <w:t>elektromagnetisch systeem; de communicatie per telefoon, gsm, mobilofoon, telex, telefax of elektronische</w:t>
            </w:r>
            <w:r>
              <w:rPr>
                <w:lang w:val="nl-BE"/>
              </w:rPr>
              <w:t xml:space="preserve"> </w:t>
            </w:r>
            <w:r w:rsidRPr="00753176">
              <w:rPr>
                <w:lang w:val="nl-BE"/>
              </w:rPr>
              <w:t>gegevensoverdracht via computer of computernetwerk, evenals iedere andere privécommunicatie</w:t>
            </w:r>
            <w:r w:rsidR="00EA2712" w:rsidRPr="00BF7A20">
              <w:rPr>
                <w:bCs/>
                <w:highlight w:val="yellow"/>
                <w:u w:val="single"/>
                <w:lang w:val="nl-BE"/>
              </w:rPr>
              <w:t>,</w:t>
            </w:r>
            <w:r w:rsidRPr="00BF7A20">
              <w:rPr>
                <w:bCs/>
                <w:highlight w:val="yellow"/>
                <w:u w:val="single"/>
                <w:lang w:val="nl-BE"/>
              </w:rPr>
              <w:t xml:space="preserve"> ongeacht de aard van </w:t>
            </w:r>
            <w:r w:rsidR="00923507" w:rsidRPr="00BF7A20">
              <w:rPr>
                <w:bCs/>
                <w:highlight w:val="yellow"/>
                <w:u w:val="single"/>
                <w:lang w:val="nl-BE"/>
              </w:rPr>
              <w:t xml:space="preserve"> de </w:t>
            </w:r>
            <w:r w:rsidRPr="00BF7A20">
              <w:rPr>
                <w:bCs/>
                <w:highlight w:val="yellow"/>
                <w:u w:val="single"/>
                <w:lang w:val="nl-BE"/>
              </w:rPr>
              <w:t xml:space="preserve">bestemmeling of </w:t>
            </w:r>
            <w:r w:rsidR="00923507" w:rsidRPr="00BF7A20">
              <w:rPr>
                <w:bCs/>
                <w:highlight w:val="yellow"/>
                <w:u w:val="single"/>
                <w:lang w:val="nl-BE"/>
              </w:rPr>
              <w:t xml:space="preserve">de </w:t>
            </w:r>
            <w:r w:rsidRPr="00BF7A20">
              <w:rPr>
                <w:bCs/>
                <w:highlight w:val="yellow"/>
                <w:u w:val="single"/>
                <w:lang w:val="nl-BE"/>
              </w:rPr>
              <w:t>ontvanger</w:t>
            </w:r>
            <w:r w:rsidR="00EA2712" w:rsidRPr="00BF7A20">
              <w:rPr>
                <w:b/>
                <w:lang w:val="nl-BE"/>
              </w:rPr>
              <w:t>;</w:t>
            </w:r>
          </w:p>
          <w:p w14:paraId="52539F11" w14:textId="77777777" w:rsidR="00092059" w:rsidRDefault="00092059" w:rsidP="00221F89">
            <w:pPr>
              <w:jc w:val="both"/>
              <w:rPr>
                <w:lang w:val="nl-BE"/>
              </w:rPr>
            </w:pPr>
          </w:p>
          <w:p w14:paraId="6B0E31B7" w14:textId="301AC314" w:rsidR="00B72FD0" w:rsidRPr="005350A7" w:rsidRDefault="008C796A" w:rsidP="00121FD2">
            <w:pPr>
              <w:jc w:val="both"/>
              <w:rPr>
                <w:bCs/>
                <w:lang w:val="nl-BE"/>
              </w:rPr>
            </w:pPr>
            <w:r w:rsidRPr="00BF7A20">
              <w:rPr>
                <w:bCs/>
                <w:highlight w:val="yellow"/>
                <w:u w:val="single"/>
                <w:lang w:val="nl-BE"/>
              </w:rPr>
              <w:t>10°/1</w:t>
            </w:r>
            <w:r w:rsidR="00753176" w:rsidRPr="00BF7A20">
              <w:rPr>
                <w:bCs/>
                <w:highlight w:val="yellow"/>
                <w:u w:val="single"/>
                <w:lang w:val="nl-BE"/>
              </w:rPr>
              <w:t>°</w:t>
            </w:r>
            <w:r w:rsidR="00753176" w:rsidRPr="001D2573">
              <w:rPr>
                <w:bCs/>
                <w:highlight w:val="yellow"/>
                <w:u w:val="single"/>
                <w:lang w:val="nl-BE"/>
              </w:rPr>
              <w:t xml:space="preserve"> </w:t>
            </w:r>
            <w:r w:rsidR="009D4084" w:rsidRPr="00BF7A20">
              <w:rPr>
                <w:bCs/>
                <w:highlight w:val="yellow"/>
                <w:u w:val="single"/>
                <w:lang w:val="nl-BE"/>
              </w:rPr>
              <w:t xml:space="preserve">“operator”: persoon of onderneming die </w:t>
            </w:r>
            <w:r w:rsidR="00F064BA" w:rsidRPr="00BF7A20">
              <w:rPr>
                <w:bCs/>
                <w:highlight w:val="yellow"/>
                <w:u w:val="single"/>
                <w:lang w:val="nl-BE"/>
              </w:rPr>
              <w:t xml:space="preserve">op het Belgische grondgebied </w:t>
            </w:r>
            <w:r w:rsidR="009D4084" w:rsidRPr="00BF7A20">
              <w:rPr>
                <w:bCs/>
                <w:highlight w:val="yellow"/>
                <w:u w:val="single"/>
                <w:lang w:val="nl-BE"/>
              </w:rPr>
              <w:t xml:space="preserve">een openbaar </w:t>
            </w:r>
            <w:proofErr w:type="spellStart"/>
            <w:r w:rsidR="009D4084" w:rsidRPr="00BF7A20">
              <w:rPr>
                <w:bCs/>
                <w:highlight w:val="yellow"/>
                <w:u w:val="single"/>
                <w:lang w:val="nl-BE"/>
              </w:rPr>
              <w:t>elektronischecommunicatienetwerk</w:t>
            </w:r>
            <w:proofErr w:type="spellEnd"/>
            <w:r w:rsidR="009D4084" w:rsidRPr="00BF7A20">
              <w:rPr>
                <w:bCs/>
                <w:highlight w:val="yellow"/>
                <w:u w:val="single"/>
                <w:lang w:val="nl-BE"/>
              </w:rPr>
              <w:t xml:space="preserve"> of een voor het publiek beschikbare </w:t>
            </w:r>
            <w:proofErr w:type="spellStart"/>
            <w:r w:rsidR="009D4084" w:rsidRPr="00BF7A20">
              <w:rPr>
                <w:bCs/>
                <w:highlight w:val="yellow"/>
                <w:u w:val="single"/>
                <w:lang w:val="nl-BE"/>
              </w:rPr>
              <w:t>elektronischecommunicatiedienst</w:t>
            </w:r>
            <w:proofErr w:type="spellEnd"/>
            <w:r w:rsidR="007D4EA4" w:rsidRPr="00BF7A20">
              <w:rPr>
                <w:bCs/>
                <w:highlight w:val="yellow"/>
                <w:u w:val="single"/>
                <w:lang w:val="nl-BE"/>
              </w:rPr>
              <w:t xml:space="preserve"> aanbiedt</w:t>
            </w:r>
            <w:r w:rsidR="00EA2712" w:rsidRPr="00BF7A20">
              <w:rPr>
                <w:bCs/>
                <w:highlight w:val="yellow"/>
                <w:u w:val="single"/>
                <w:lang w:val="nl-BE"/>
              </w:rPr>
              <w:t>;</w:t>
            </w:r>
            <w:r w:rsidR="007D4EA4" w:rsidRPr="001D2573">
              <w:rPr>
                <w:bCs/>
                <w:u w:val="single"/>
                <w:lang w:val="nl-BE"/>
              </w:rPr>
              <w:t xml:space="preserve">  </w:t>
            </w:r>
            <w:r w:rsidR="00221F89" w:rsidRPr="005350A7">
              <w:rPr>
                <w:bCs/>
                <w:u w:val="single"/>
                <w:lang w:val="nl-BE"/>
              </w:rPr>
              <w:t xml:space="preserve"> </w:t>
            </w:r>
          </w:p>
        </w:tc>
      </w:tr>
      <w:tr w:rsidR="00011501" w:rsidRPr="003146CB" w14:paraId="336BC092" w14:textId="77777777" w:rsidTr="00476354">
        <w:tc>
          <w:tcPr>
            <w:tcW w:w="4693" w:type="dxa"/>
          </w:tcPr>
          <w:p w14:paraId="500907CE" w14:textId="77777777" w:rsidR="00011501" w:rsidRPr="00E730A0" w:rsidRDefault="00011501" w:rsidP="00F43F1A">
            <w:pPr>
              <w:jc w:val="both"/>
              <w:rPr>
                <w:lang w:val="nl-BE"/>
              </w:rPr>
            </w:pPr>
          </w:p>
        </w:tc>
        <w:tc>
          <w:tcPr>
            <w:tcW w:w="4752" w:type="dxa"/>
          </w:tcPr>
          <w:p w14:paraId="057D4FD1" w14:textId="77777777" w:rsidR="00011501" w:rsidRPr="00753176" w:rsidRDefault="00011501" w:rsidP="00753176">
            <w:pPr>
              <w:jc w:val="both"/>
              <w:rPr>
                <w:lang w:val="nl-BE"/>
              </w:rPr>
            </w:pPr>
          </w:p>
        </w:tc>
      </w:tr>
      <w:tr w:rsidR="00011501" w:rsidRPr="003146CB" w14:paraId="6B922118" w14:textId="77777777" w:rsidTr="00476354">
        <w:tc>
          <w:tcPr>
            <w:tcW w:w="4693" w:type="dxa"/>
          </w:tcPr>
          <w:p w14:paraId="59856B83" w14:textId="10563125" w:rsidR="00011501" w:rsidRPr="00011501" w:rsidRDefault="00011501" w:rsidP="00F43F1A">
            <w:pPr>
              <w:jc w:val="both"/>
              <w:rPr>
                <w:b/>
                <w:lang w:val="nl-BE"/>
              </w:rPr>
            </w:pPr>
            <w:r w:rsidRPr="00011501">
              <w:rPr>
                <w:b/>
                <w:lang w:val="nl-BE"/>
              </w:rPr>
              <w:t>Art. 7</w:t>
            </w:r>
            <w:r w:rsidR="00BF7A20">
              <w:rPr>
                <w:b/>
                <w:lang w:val="nl-BE"/>
              </w:rPr>
              <w:t xml:space="preserve"> (art. 21 du </w:t>
            </w:r>
            <w:proofErr w:type="spellStart"/>
            <w:r w:rsidR="00BF7A20">
              <w:rPr>
                <w:b/>
                <w:lang w:val="nl-BE"/>
              </w:rPr>
              <w:t>dispositif</w:t>
            </w:r>
            <w:proofErr w:type="spellEnd"/>
            <w:r w:rsidR="00BF7A20">
              <w:rPr>
                <w:b/>
                <w:lang w:val="nl-BE"/>
              </w:rPr>
              <w:t>)</w:t>
            </w:r>
          </w:p>
        </w:tc>
        <w:tc>
          <w:tcPr>
            <w:tcW w:w="4752" w:type="dxa"/>
          </w:tcPr>
          <w:p w14:paraId="6E7A7973" w14:textId="5254B908" w:rsidR="00011501" w:rsidRPr="00753176" w:rsidRDefault="00011501" w:rsidP="00753176">
            <w:pPr>
              <w:jc w:val="both"/>
              <w:rPr>
                <w:lang w:val="nl-BE"/>
              </w:rPr>
            </w:pPr>
            <w:r w:rsidRPr="00011501">
              <w:rPr>
                <w:b/>
                <w:lang w:val="nl-BE"/>
              </w:rPr>
              <w:t>Art. 7</w:t>
            </w:r>
            <w:r w:rsidR="00BF7A20">
              <w:rPr>
                <w:b/>
                <w:lang w:val="nl-BE"/>
              </w:rPr>
              <w:t xml:space="preserve"> (art. 21 van het dispositief)</w:t>
            </w:r>
          </w:p>
        </w:tc>
      </w:tr>
      <w:tr w:rsidR="00011501" w:rsidRPr="003146CB" w14:paraId="154F8252" w14:textId="77777777" w:rsidTr="00476354">
        <w:tc>
          <w:tcPr>
            <w:tcW w:w="4693" w:type="dxa"/>
          </w:tcPr>
          <w:p w14:paraId="28941649" w14:textId="77777777" w:rsidR="00011501" w:rsidRPr="00011501" w:rsidRDefault="00011501" w:rsidP="00F43F1A">
            <w:pPr>
              <w:jc w:val="both"/>
              <w:rPr>
                <w:lang w:val="nl-BE"/>
              </w:rPr>
            </w:pPr>
          </w:p>
        </w:tc>
        <w:tc>
          <w:tcPr>
            <w:tcW w:w="4752" w:type="dxa"/>
          </w:tcPr>
          <w:p w14:paraId="5427C8CF" w14:textId="77777777" w:rsidR="00011501" w:rsidRPr="00753176" w:rsidRDefault="00011501" w:rsidP="00753176">
            <w:pPr>
              <w:jc w:val="both"/>
              <w:rPr>
                <w:lang w:val="nl-BE"/>
              </w:rPr>
            </w:pPr>
          </w:p>
        </w:tc>
      </w:tr>
      <w:tr w:rsidR="00783811" w:rsidRPr="003146CB" w14:paraId="63E0DB01" w14:textId="77777777" w:rsidTr="00476354">
        <w:tc>
          <w:tcPr>
            <w:tcW w:w="4693" w:type="dxa"/>
          </w:tcPr>
          <w:p w14:paraId="3F5C03D0" w14:textId="77777777" w:rsidR="006930D8" w:rsidRDefault="006930D8" w:rsidP="00F43F1A">
            <w:pPr>
              <w:jc w:val="both"/>
              <w:rPr>
                <w:bCs/>
              </w:rPr>
            </w:pPr>
            <w:r w:rsidRPr="006930D8">
              <w:rPr>
                <w:bCs/>
              </w:rPr>
              <w:t>La Sûreté de l'Etat</w:t>
            </w:r>
            <w:r w:rsidRPr="00BF7A20">
              <w:rPr>
                <w:highlight w:val="yellow"/>
                <w:u w:val="single"/>
              </w:rPr>
              <w:t>, chargée de la sécurité nationale,</w:t>
            </w:r>
            <w:r w:rsidRPr="00DA766B">
              <w:t xml:space="preserve"> </w:t>
            </w:r>
            <w:r w:rsidRPr="006930D8">
              <w:rPr>
                <w:bCs/>
              </w:rPr>
              <w:t>a pour mission :</w:t>
            </w:r>
          </w:p>
          <w:p w14:paraId="65E37D90" w14:textId="3A97C424" w:rsidR="00794548" w:rsidRDefault="006930D8" w:rsidP="006930D8">
            <w:pPr>
              <w:jc w:val="both"/>
              <w:rPr>
                <w:bCs/>
              </w:rPr>
            </w:pPr>
            <w:r w:rsidRPr="006930D8">
              <w:rPr>
                <w:bCs/>
              </w:rPr>
              <w:t>1° de rechercher, d'analyser et de traiter le renseignement relatif à toute activité qui menace ou pourrait menacer la sûreté intérieure de l'Etat et la pérennité de l'ordre démocratique et constitutionnel, la sûreté extérieure de l'Etat et les relations internationales, le potentiel scientifi</w:t>
            </w:r>
            <w:r>
              <w:rPr>
                <w:bCs/>
              </w:rPr>
              <w:t xml:space="preserve">que ou économique défini par le Conseil national de </w:t>
            </w:r>
            <w:r>
              <w:rPr>
                <w:bCs/>
              </w:rPr>
              <w:lastRenderedPageBreak/>
              <w:t>sécurité</w:t>
            </w:r>
            <w:r w:rsidRPr="006930D8">
              <w:rPr>
                <w:bCs/>
              </w:rPr>
              <w:t>, ou tout autre intérêt fondamental du pays défini par le Roi sur proposition du Conseil national de sécurité;</w:t>
            </w:r>
          </w:p>
          <w:p w14:paraId="6B4C5D43" w14:textId="6BA2B86A" w:rsidR="00DA766B" w:rsidRDefault="00DA766B" w:rsidP="006930D8">
            <w:pPr>
              <w:jc w:val="both"/>
              <w:rPr>
                <w:bCs/>
              </w:rPr>
            </w:pPr>
          </w:p>
          <w:p w14:paraId="5C89BC0F" w14:textId="77777777" w:rsidR="00DA766B" w:rsidRDefault="00DA766B" w:rsidP="006930D8">
            <w:pPr>
              <w:jc w:val="both"/>
              <w:rPr>
                <w:bCs/>
              </w:rPr>
            </w:pPr>
          </w:p>
          <w:p w14:paraId="29EBFAFB" w14:textId="7C6FBE46" w:rsidR="006930D8" w:rsidRDefault="006930D8" w:rsidP="006930D8">
            <w:pPr>
              <w:jc w:val="both"/>
              <w:rPr>
                <w:bCs/>
              </w:rPr>
            </w:pPr>
            <w:r w:rsidRPr="006930D8">
              <w:rPr>
                <w:bCs/>
              </w:rPr>
              <w:t xml:space="preserve">2° d'effectuer les enquêtes de sécurité qui lui sont confiées conformément aux directives du </w:t>
            </w:r>
            <w:r>
              <w:rPr>
                <w:bCs/>
              </w:rPr>
              <w:t>Conseil national de sécurité</w:t>
            </w:r>
            <w:r w:rsidRPr="006930D8">
              <w:rPr>
                <w:bCs/>
              </w:rPr>
              <w:t>;</w:t>
            </w:r>
          </w:p>
          <w:p w14:paraId="0F231E36" w14:textId="7C4FF1B3" w:rsidR="006930D8" w:rsidRDefault="006930D8" w:rsidP="006930D8">
            <w:pPr>
              <w:jc w:val="both"/>
              <w:rPr>
                <w:bCs/>
              </w:rPr>
            </w:pPr>
            <w:r w:rsidRPr="006930D8">
              <w:rPr>
                <w:bCs/>
              </w:rPr>
              <w:t>3° [...]</w:t>
            </w:r>
          </w:p>
          <w:p w14:paraId="4BFC94F8" w14:textId="2B00678A" w:rsidR="00B56426" w:rsidRDefault="006930D8" w:rsidP="00B56426">
            <w:pPr>
              <w:jc w:val="both"/>
              <w:rPr>
                <w:bCs/>
              </w:rPr>
            </w:pPr>
            <w:r w:rsidRPr="006930D8">
              <w:rPr>
                <w:bCs/>
              </w:rPr>
              <w:t>3° /1 de rechercher, d'analyser et de traiter le renseignement relatif aux activités des services de renseignement étr</w:t>
            </w:r>
            <w:r>
              <w:rPr>
                <w:bCs/>
              </w:rPr>
              <w:t>angers sur le territoire belge;</w:t>
            </w:r>
          </w:p>
          <w:p w14:paraId="4990D5AD" w14:textId="77777777" w:rsidR="00DA766B" w:rsidRDefault="00DA766B" w:rsidP="00B56426">
            <w:pPr>
              <w:jc w:val="both"/>
              <w:rPr>
                <w:bCs/>
              </w:rPr>
            </w:pPr>
          </w:p>
          <w:p w14:paraId="38C68E56" w14:textId="3A8E48DE" w:rsidR="00783811" w:rsidRPr="006930D8" w:rsidRDefault="006930D8" w:rsidP="00B56426">
            <w:pPr>
              <w:jc w:val="both"/>
              <w:rPr>
                <w:bCs/>
              </w:rPr>
            </w:pPr>
            <w:r w:rsidRPr="006930D8">
              <w:rPr>
                <w:bCs/>
              </w:rPr>
              <w:t>4° d'exécuter toutes autres missions qui lui sont confiées par ou en vertu de la loi.</w:t>
            </w:r>
          </w:p>
        </w:tc>
        <w:tc>
          <w:tcPr>
            <w:tcW w:w="4752" w:type="dxa"/>
          </w:tcPr>
          <w:p w14:paraId="4FC1EB5F" w14:textId="77777777" w:rsidR="00660244" w:rsidRDefault="007E64C2" w:rsidP="00437365">
            <w:pPr>
              <w:jc w:val="both"/>
              <w:rPr>
                <w:bCs/>
                <w:color w:val="000000"/>
                <w:lang w:val="nl-BE"/>
              </w:rPr>
            </w:pPr>
            <w:r w:rsidRPr="00D97505">
              <w:rPr>
                <w:bCs/>
                <w:color w:val="000000"/>
                <w:lang w:val="nl-BE"/>
              </w:rPr>
              <w:lastRenderedPageBreak/>
              <w:t>De</w:t>
            </w:r>
            <w:r w:rsidR="00783811" w:rsidRPr="00783811">
              <w:rPr>
                <w:bCs/>
                <w:color w:val="000000"/>
                <w:lang w:val="nl-BE"/>
              </w:rPr>
              <w:t xml:space="preserve"> Veiligheid van de Staat</w:t>
            </w:r>
            <w:r w:rsidRPr="00BF7A20">
              <w:rPr>
                <w:color w:val="000000"/>
                <w:highlight w:val="yellow"/>
                <w:u w:val="single"/>
                <w:lang w:val="nl-BE"/>
              </w:rPr>
              <w:t>, belast met de nationale veiligheid,</w:t>
            </w:r>
            <w:r w:rsidRPr="00BF7A20">
              <w:rPr>
                <w:color w:val="000000"/>
                <w:lang w:val="nl-BE"/>
              </w:rPr>
              <w:t xml:space="preserve"> </w:t>
            </w:r>
            <w:r w:rsidRPr="00D97505">
              <w:rPr>
                <w:bCs/>
                <w:color w:val="000000"/>
                <w:lang w:val="nl-BE"/>
              </w:rPr>
              <w:t>heeft als</w:t>
            </w:r>
            <w:r w:rsidR="00783811" w:rsidRPr="00783811">
              <w:rPr>
                <w:bCs/>
                <w:color w:val="000000"/>
                <w:lang w:val="nl-BE"/>
              </w:rPr>
              <w:t xml:space="preserve"> opdracht :</w:t>
            </w:r>
          </w:p>
          <w:p w14:paraId="5DCF8C8F" w14:textId="6661C4A5" w:rsidR="00C76F8E" w:rsidRDefault="00783811" w:rsidP="00437365">
            <w:pPr>
              <w:jc w:val="both"/>
              <w:rPr>
                <w:bCs/>
                <w:color w:val="000000"/>
                <w:lang w:val="nl-BE"/>
              </w:rPr>
            </w:pPr>
            <w:r w:rsidRPr="00783811">
              <w:rPr>
                <w:bCs/>
                <w:color w:val="000000"/>
                <w:lang w:val="nl-BE"/>
              </w:rPr>
              <w:t xml:space="preserve">1° het inwinnen, analyseren en verwerken van inlichtingen die betrekking hebben op elke activiteit die de inwendige veiligheid van de Staat en het voortbestaan van de democratische en grondwettelijke orde, de uitwendige veiligheid van de Staat en de internationale betrekkingen, het wetenschappelijk of economisch potentieel, zoals </w:t>
            </w:r>
            <w:r w:rsidRPr="00783811">
              <w:rPr>
                <w:bCs/>
                <w:color w:val="000000"/>
                <w:lang w:val="nl-BE"/>
              </w:rPr>
              <w:lastRenderedPageBreak/>
              <w:t>gedefinieerd door de Nationale Veiligheidsraad, of elk ander fundamenteel belang van het land, zoals gedefinieerd door de Koning op voorstel van de Nationale Veiligheidsraad, bedreigt of zou kunnen bedreigen;</w:t>
            </w:r>
          </w:p>
          <w:p w14:paraId="3BA51CF1" w14:textId="6966FDBD" w:rsidR="00437365" w:rsidRDefault="00783811" w:rsidP="00437365">
            <w:pPr>
              <w:jc w:val="both"/>
              <w:rPr>
                <w:bCs/>
                <w:color w:val="000000"/>
                <w:lang w:val="nl-BE"/>
              </w:rPr>
            </w:pPr>
            <w:r w:rsidRPr="00783811">
              <w:rPr>
                <w:bCs/>
                <w:color w:val="000000"/>
                <w:lang w:val="nl-BE"/>
              </w:rPr>
              <w:t>2° het uitvoeren van de veiligheidsonderzoeken die haar overeenkomstig de richtlijnen van de Nationale Veiligheidsraad worden toevertrouwd;</w:t>
            </w:r>
            <w:r w:rsidRPr="00783811">
              <w:rPr>
                <w:bCs/>
                <w:color w:val="000000"/>
                <w:lang w:val="nl-BE"/>
              </w:rPr>
              <w:br/>
              <w:t>3° [ ...]</w:t>
            </w:r>
          </w:p>
          <w:p w14:paraId="5CD1BD1D" w14:textId="334B8EE7" w:rsidR="00B56426" w:rsidRDefault="00783811" w:rsidP="00437365">
            <w:pPr>
              <w:jc w:val="both"/>
              <w:rPr>
                <w:bCs/>
                <w:color w:val="000000"/>
                <w:lang w:val="nl-BE"/>
              </w:rPr>
            </w:pPr>
            <w:r w:rsidRPr="00783811">
              <w:rPr>
                <w:bCs/>
                <w:color w:val="000000"/>
                <w:lang w:val="nl-BE"/>
              </w:rPr>
              <w:t xml:space="preserve">3° /1 het inwinnen, analyseren en verwerken van inlichtingen die betrekking hebben op de activiteiten van buitenlandse inlichtingendiensten op Belgisch grondgebied; </w:t>
            </w:r>
          </w:p>
          <w:p w14:paraId="344F5E49" w14:textId="1EE63774" w:rsidR="00783811" w:rsidRPr="00221F89" w:rsidRDefault="00783811" w:rsidP="00F43F1A">
            <w:pPr>
              <w:jc w:val="both"/>
              <w:rPr>
                <w:b/>
                <w:lang w:val="nl-BE"/>
              </w:rPr>
            </w:pPr>
            <w:r w:rsidRPr="00783811">
              <w:rPr>
                <w:bCs/>
                <w:color w:val="000000"/>
                <w:lang w:val="nl-BE"/>
              </w:rPr>
              <w:t>4° het uitvoeren van alle andere opdrachten die haar door of krachtens de wet worden toevertrouwd.</w:t>
            </w:r>
            <w:r w:rsidRPr="00783811">
              <w:rPr>
                <w:bCs/>
                <w:color w:val="000000"/>
                <w:lang w:val="nl-BE"/>
              </w:rPr>
              <w:br/>
              <w:t> </w:t>
            </w:r>
          </w:p>
        </w:tc>
      </w:tr>
      <w:tr w:rsidR="00783811" w:rsidRPr="003146CB" w14:paraId="033793CF" w14:textId="77777777" w:rsidTr="00476354">
        <w:tc>
          <w:tcPr>
            <w:tcW w:w="4693" w:type="dxa"/>
          </w:tcPr>
          <w:p w14:paraId="042A522D" w14:textId="77777777" w:rsidR="00783811" w:rsidRPr="00221F89" w:rsidRDefault="00783811" w:rsidP="00F43F1A">
            <w:pPr>
              <w:jc w:val="both"/>
              <w:rPr>
                <w:lang w:val="nl-BE"/>
              </w:rPr>
            </w:pPr>
          </w:p>
        </w:tc>
        <w:tc>
          <w:tcPr>
            <w:tcW w:w="4752" w:type="dxa"/>
          </w:tcPr>
          <w:p w14:paraId="669F2ABD" w14:textId="77777777" w:rsidR="00783811" w:rsidRPr="00221F89" w:rsidRDefault="00783811" w:rsidP="00F43F1A">
            <w:pPr>
              <w:jc w:val="both"/>
              <w:rPr>
                <w:b/>
                <w:lang w:val="nl-BE"/>
              </w:rPr>
            </w:pPr>
          </w:p>
        </w:tc>
      </w:tr>
      <w:tr w:rsidR="004D161B" w:rsidRPr="003146CB" w14:paraId="6CCD6C07" w14:textId="77777777" w:rsidTr="00476354">
        <w:tc>
          <w:tcPr>
            <w:tcW w:w="4693" w:type="dxa"/>
          </w:tcPr>
          <w:p w14:paraId="23237C93" w14:textId="56047501" w:rsidR="004D161B" w:rsidRPr="00221F89" w:rsidRDefault="004D161B" w:rsidP="00F43F1A">
            <w:pPr>
              <w:jc w:val="both"/>
              <w:rPr>
                <w:lang w:val="nl-BE"/>
              </w:rPr>
            </w:pPr>
            <w:r>
              <w:rPr>
                <w:b/>
              </w:rPr>
              <w:t>Art. 11</w:t>
            </w:r>
            <w:r w:rsidR="00BF7A20">
              <w:rPr>
                <w:b/>
              </w:rPr>
              <w:t xml:space="preserve"> </w:t>
            </w:r>
            <w:r w:rsidR="00BF7A20">
              <w:rPr>
                <w:b/>
                <w:lang w:val="nl-BE"/>
              </w:rPr>
              <w:t xml:space="preserve">(art. 21 du </w:t>
            </w:r>
            <w:proofErr w:type="spellStart"/>
            <w:r w:rsidR="00BF7A20">
              <w:rPr>
                <w:b/>
                <w:lang w:val="nl-BE"/>
              </w:rPr>
              <w:t>dispositif</w:t>
            </w:r>
            <w:proofErr w:type="spellEnd"/>
            <w:r w:rsidR="00BF7A20">
              <w:rPr>
                <w:b/>
                <w:lang w:val="nl-BE"/>
              </w:rPr>
              <w:t>)</w:t>
            </w:r>
          </w:p>
        </w:tc>
        <w:tc>
          <w:tcPr>
            <w:tcW w:w="4752" w:type="dxa"/>
          </w:tcPr>
          <w:p w14:paraId="236ECD79" w14:textId="0856D163" w:rsidR="004D161B" w:rsidRPr="00221F89" w:rsidRDefault="004D161B" w:rsidP="00F43F1A">
            <w:pPr>
              <w:jc w:val="both"/>
              <w:rPr>
                <w:b/>
                <w:lang w:val="nl-BE"/>
              </w:rPr>
            </w:pPr>
            <w:r w:rsidRPr="00BF7A20">
              <w:rPr>
                <w:b/>
                <w:lang w:val="nl-BE"/>
              </w:rPr>
              <w:t>Art. 11</w:t>
            </w:r>
            <w:r w:rsidR="00BF7A20" w:rsidRPr="00BF7A20">
              <w:rPr>
                <w:b/>
                <w:lang w:val="nl-BE"/>
              </w:rPr>
              <w:t xml:space="preserve"> </w:t>
            </w:r>
            <w:r w:rsidR="00BF7A20">
              <w:rPr>
                <w:b/>
                <w:lang w:val="nl-BE"/>
              </w:rPr>
              <w:t>(art. 22 van het dispositief)</w:t>
            </w:r>
          </w:p>
        </w:tc>
      </w:tr>
      <w:tr w:rsidR="004D161B" w:rsidRPr="003146CB" w14:paraId="72F28D50" w14:textId="77777777" w:rsidTr="00476354">
        <w:tc>
          <w:tcPr>
            <w:tcW w:w="4693" w:type="dxa"/>
          </w:tcPr>
          <w:p w14:paraId="0390E36F" w14:textId="77777777" w:rsidR="004D161B" w:rsidRPr="00221F89" w:rsidRDefault="004D161B" w:rsidP="00F43F1A">
            <w:pPr>
              <w:jc w:val="both"/>
              <w:rPr>
                <w:lang w:val="nl-BE"/>
              </w:rPr>
            </w:pPr>
          </w:p>
        </w:tc>
        <w:tc>
          <w:tcPr>
            <w:tcW w:w="4752" w:type="dxa"/>
          </w:tcPr>
          <w:p w14:paraId="6871DB2F" w14:textId="77777777" w:rsidR="004D161B" w:rsidRPr="00221F89" w:rsidRDefault="004D161B" w:rsidP="00F43F1A">
            <w:pPr>
              <w:jc w:val="both"/>
              <w:rPr>
                <w:b/>
                <w:lang w:val="nl-BE"/>
              </w:rPr>
            </w:pPr>
          </w:p>
        </w:tc>
      </w:tr>
      <w:tr w:rsidR="004D161B" w:rsidRPr="009905BE" w14:paraId="6A4E12CD" w14:textId="77777777" w:rsidTr="00476354">
        <w:tc>
          <w:tcPr>
            <w:tcW w:w="4693" w:type="dxa"/>
          </w:tcPr>
          <w:p w14:paraId="59940617" w14:textId="5CEAAFB7" w:rsidR="00A16640" w:rsidRDefault="00A16640" w:rsidP="00F43F1A">
            <w:pPr>
              <w:jc w:val="both"/>
              <w:rPr>
                <w:bCs/>
              </w:rPr>
            </w:pPr>
            <w:r>
              <w:rPr>
                <w:bCs/>
              </w:rPr>
              <w:t xml:space="preserve">§ 1er. </w:t>
            </w:r>
            <w:r w:rsidRPr="00A16640">
              <w:rPr>
                <w:bCs/>
              </w:rPr>
              <w:t>Le Service Général du Renseignement et de la Sécurité</w:t>
            </w:r>
            <w:r w:rsidR="006E1CE9" w:rsidRPr="00BF7A20">
              <w:rPr>
                <w:highlight w:val="yellow"/>
                <w:u w:val="single"/>
              </w:rPr>
              <w:t xml:space="preserve">, </w:t>
            </w:r>
            <w:r w:rsidR="007E64C2" w:rsidRPr="00BF7A20">
              <w:rPr>
                <w:highlight w:val="yellow"/>
                <w:u w:val="single"/>
              </w:rPr>
              <w:t>chargé de la sécurité nationale</w:t>
            </w:r>
            <w:r w:rsidR="006E1CE9" w:rsidRPr="00BF7A20">
              <w:rPr>
                <w:highlight w:val="yellow"/>
                <w:u w:val="single"/>
              </w:rPr>
              <w:t>,</w:t>
            </w:r>
            <w:r w:rsidRPr="00A16640">
              <w:rPr>
                <w:bCs/>
              </w:rPr>
              <w:t xml:space="preserve"> a pour mission:</w:t>
            </w:r>
          </w:p>
          <w:p w14:paraId="52D15434" w14:textId="77777777" w:rsidR="00A16640" w:rsidRDefault="00A16640" w:rsidP="00F43F1A">
            <w:pPr>
              <w:jc w:val="both"/>
              <w:rPr>
                <w:bCs/>
              </w:rPr>
            </w:pPr>
            <w:r w:rsidRPr="00A16640">
              <w:rPr>
                <w:bCs/>
              </w:rPr>
              <w:t>   1° de rechercher, d'analyser et de traiter le renseignement relatif aux facteurs qui influencent ou peuvent influencer la sécurité nationale et internationale dans la mesure où les Forces armées sont ou pourraient être impliquées, en fournissant un soutien en renseignement à leurs opérations en cours ou à leurs éventuelles opérations à venir, ainsi que le renseignement relatif à toute activité qui menace ou pourrait menacer:</w:t>
            </w:r>
          </w:p>
          <w:p w14:paraId="4D553AE3" w14:textId="5356D7EF" w:rsidR="00A16640" w:rsidRDefault="009905BE" w:rsidP="00F43F1A">
            <w:pPr>
              <w:jc w:val="both"/>
              <w:rPr>
                <w:bCs/>
              </w:rPr>
            </w:pPr>
            <w:r>
              <w:rPr>
                <w:bCs/>
              </w:rPr>
              <w:t>  </w:t>
            </w:r>
            <w:r w:rsidR="00A16640" w:rsidRPr="00A16640">
              <w:rPr>
                <w:bCs/>
              </w:rPr>
              <w:t>a) l'intégrité du territoir</w:t>
            </w:r>
            <w:r>
              <w:rPr>
                <w:bCs/>
              </w:rPr>
              <w:t>e national ou la population,</w:t>
            </w:r>
            <w:r>
              <w:rPr>
                <w:bCs/>
              </w:rPr>
              <w:br/>
              <w:t>  </w:t>
            </w:r>
            <w:r w:rsidR="00A16640" w:rsidRPr="00A16640">
              <w:rPr>
                <w:bCs/>
              </w:rPr>
              <w:t>b) les plans de défense mil</w:t>
            </w:r>
            <w:r>
              <w:rPr>
                <w:bCs/>
              </w:rPr>
              <w:t>itaires,</w:t>
            </w:r>
            <w:r>
              <w:rPr>
                <w:bCs/>
              </w:rPr>
              <w:br/>
              <w:t>  </w:t>
            </w:r>
            <w:r w:rsidR="00A16640" w:rsidRPr="00A16640">
              <w:rPr>
                <w:bCs/>
              </w:rPr>
              <w:t>c) le potentiel scientifique et économique en rapport avec les acteurs, tant personnes physiques que personnes morales, qui sont actifs dans les secteurs économiques et industriels liés à la défense et qui figurent sur une liste approuvée par le Conseil national de sécurité, sur proposition du ministre de la Justice et du ministre de la Défense,</w:t>
            </w:r>
          </w:p>
          <w:p w14:paraId="501EF117" w14:textId="5E367883" w:rsidR="00A16640" w:rsidRDefault="009905BE" w:rsidP="00F43F1A">
            <w:pPr>
              <w:jc w:val="both"/>
              <w:rPr>
                <w:bCs/>
              </w:rPr>
            </w:pPr>
            <w:r>
              <w:rPr>
                <w:bCs/>
              </w:rPr>
              <w:t>  </w:t>
            </w:r>
            <w:r w:rsidR="00A16640" w:rsidRPr="00A16640">
              <w:rPr>
                <w:bCs/>
              </w:rPr>
              <w:t>d) l'accomplissement des</w:t>
            </w:r>
            <w:r>
              <w:rPr>
                <w:bCs/>
              </w:rPr>
              <w:t xml:space="preserve"> missions des Forces armées,</w:t>
            </w:r>
            <w:r>
              <w:rPr>
                <w:bCs/>
              </w:rPr>
              <w:br/>
              <w:t>  </w:t>
            </w:r>
            <w:r w:rsidR="00A16640" w:rsidRPr="00A16640">
              <w:rPr>
                <w:bCs/>
              </w:rPr>
              <w:t>e) la sécurité des ressort</w:t>
            </w:r>
            <w:r>
              <w:rPr>
                <w:bCs/>
              </w:rPr>
              <w:t>issants belges à l'étranger,</w:t>
            </w:r>
            <w:r>
              <w:rPr>
                <w:bCs/>
              </w:rPr>
              <w:br/>
              <w:t>  </w:t>
            </w:r>
            <w:r w:rsidR="00A16640" w:rsidRPr="00A16640">
              <w:rPr>
                <w:bCs/>
              </w:rPr>
              <w:t>f) tout autre intérêt fondamental du pays défini par le Roi sur proposition du Conseil national de sécurité;</w:t>
            </w:r>
          </w:p>
          <w:p w14:paraId="192BEDF5" w14:textId="44CAAC60" w:rsidR="002E650B" w:rsidRDefault="009905BE" w:rsidP="00A16640">
            <w:pPr>
              <w:jc w:val="both"/>
              <w:rPr>
                <w:bCs/>
              </w:rPr>
            </w:pPr>
            <w:r>
              <w:rPr>
                <w:bCs/>
              </w:rPr>
              <w:lastRenderedPageBreak/>
              <w:t> </w:t>
            </w:r>
            <w:r w:rsidR="001D4BFB">
              <w:rPr>
                <w:bCs/>
              </w:rPr>
              <w:t xml:space="preserve"> </w:t>
            </w:r>
            <w:r w:rsidR="00A16640" w:rsidRPr="00A16640">
              <w:rPr>
                <w:bCs/>
              </w:rPr>
              <w:t>et d'en informer sans délai les ministres compétents ainsi que de donner des avis au gouvernement, à la demande de celui-ci, concernant la définition de sa politique intérieure et étran</w:t>
            </w:r>
            <w:r w:rsidR="00A16640">
              <w:rPr>
                <w:bCs/>
              </w:rPr>
              <w:t>gère de sécurité et de défense;</w:t>
            </w:r>
            <w:r w:rsidR="00A16640" w:rsidRPr="00A16640">
              <w:rPr>
                <w:bCs/>
              </w:rPr>
              <w:br/>
              <w:t>  2° de veiller au maintien de la sécurité militaire du personnel relevant du Ministre de la Défense nationale, et des i</w:t>
            </w:r>
            <w:r w:rsidR="00A16640">
              <w:rPr>
                <w:bCs/>
              </w:rPr>
              <w:t xml:space="preserve">nstallations militaires, armes </w:t>
            </w:r>
            <w:r w:rsidR="00A16640" w:rsidRPr="00A16640">
              <w:rPr>
                <w:bCs/>
              </w:rPr>
              <w:t>et systèmes d'armes, munitions, équipements, plans, écrits, documents, systèmes informatiques et de communicati</w:t>
            </w:r>
            <w:r w:rsidR="00A16640">
              <w:rPr>
                <w:bCs/>
              </w:rPr>
              <w:t>ons ou autres objets militaires</w:t>
            </w:r>
            <w:r w:rsidR="00A16640" w:rsidRPr="00A16640">
              <w:rPr>
                <w:bCs/>
              </w:rPr>
              <w:t xml:space="preserve"> et, dan</w:t>
            </w:r>
            <w:r w:rsidR="00A16640">
              <w:rPr>
                <w:bCs/>
              </w:rPr>
              <w:t>s le cadre des cyberattaques de systèmes d'armes, de</w:t>
            </w:r>
            <w:r w:rsidR="00A16640" w:rsidRPr="00A16640">
              <w:rPr>
                <w:bCs/>
              </w:rPr>
              <w:t xml:space="preserve"> systèmes informatiques et de communications militaires ou de ceux que le Ministre de la Défense nationale gère, de neutraliser l'attaque et d'en identifier les auteurs, sans préjudice du droit de réagir immédiatement par une propre cyberattaque, dans le respect des dispositi</w:t>
            </w:r>
            <w:r w:rsidR="00A16640">
              <w:rPr>
                <w:bCs/>
              </w:rPr>
              <w:t>ons du droit des conflits armés</w:t>
            </w:r>
            <w:r w:rsidR="00A16640" w:rsidRPr="00A16640">
              <w:rPr>
                <w:bCs/>
              </w:rPr>
              <w:t>;</w:t>
            </w:r>
          </w:p>
          <w:p w14:paraId="05BBCC84" w14:textId="134A3802" w:rsidR="00A16640" w:rsidRDefault="00A16640" w:rsidP="00A16640">
            <w:pPr>
              <w:jc w:val="both"/>
              <w:rPr>
                <w:bCs/>
              </w:rPr>
            </w:pPr>
            <w:r w:rsidRPr="00A16640">
              <w:rPr>
                <w:bCs/>
              </w:rPr>
              <w:t>  3° de protéger le secret qui, en vertu des engagements internationaux de la Belgique ou afin d'assurer l'intégrité du territoire national et l'accomplissement des missions des Forces armées, s'attache aux installations militaires, armes, munitions, équipements, aux plans, écrits, documents ou autres objets militaires, aux renseignements et communications militaires, ainsi qu'aux systèmes informatiques et de communications militaires ou ceux que le Ministre de la Défense nationale gère;</w:t>
            </w:r>
          </w:p>
          <w:p w14:paraId="30A968ED" w14:textId="0031D879" w:rsidR="004D161B" w:rsidRDefault="00A16640" w:rsidP="00A16640">
            <w:pPr>
              <w:jc w:val="both"/>
              <w:rPr>
                <w:bCs/>
              </w:rPr>
            </w:pPr>
            <w:r w:rsidRPr="00A16640">
              <w:rPr>
                <w:bCs/>
              </w:rPr>
              <w:t xml:space="preserve">  4° d'effectuer les enquêtes de sécurité qui lui sont confiées </w:t>
            </w:r>
            <w:r>
              <w:rPr>
                <w:bCs/>
              </w:rPr>
              <w:t xml:space="preserve">conformément aux directives </w:t>
            </w:r>
            <w:r w:rsidR="009905BE">
              <w:rPr>
                <w:bCs/>
              </w:rPr>
              <w:t>du Conseil national de sécurité;</w:t>
            </w:r>
            <w:r>
              <w:rPr>
                <w:bCs/>
              </w:rPr>
              <w:br/>
              <w:t>  </w:t>
            </w:r>
            <w:r w:rsidRPr="00A16640">
              <w:rPr>
                <w:bCs/>
              </w:rPr>
              <w:t>5° de rechercher, d'analyser et de traiter le renseignement relatif aux activités des services de renseignement étr</w:t>
            </w:r>
            <w:r w:rsidR="009905BE">
              <w:rPr>
                <w:bCs/>
              </w:rPr>
              <w:t>angers sur le territoire belge.</w:t>
            </w:r>
          </w:p>
          <w:p w14:paraId="46EBF061" w14:textId="136338AD" w:rsidR="00C26B8D" w:rsidRPr="00652E28" w:rsidRDefault="00C26B8D" w:rsidP="00A16640">
            <w:pPr>
              <w:jc w:val="both"/>
              <w:rPr>
                <w:bCs/>
              </w:rPr>
            </w:pPr>
          </w:p>
          <w:p w14:paraId="595189CA" w14:textId="6AD34ADD" w:rsidR="00A16640" w:rsidRPr="009905BE" w:rsidRDefault="00A16640" w:rsidP="00A16640">
            <w:pPr>
              <w:jc w:val="both"/>
              <w:rPr>
                <w:bCs/>
                <w:lang w:val="nl-NL"/>
              </w:rPr>
            </w:pPr>
            <w:r w:rsidRPr="009905BE">
              <w:rPr>
                <w:bCs/>
                <w:lang w:val="nl-NL"/>
              </w:rPr>
              <w:t>§2</w:t>
            </w:r>
            <w:r w:rsidR="009905BE" w:rsidRPr="009905BE">
              <w:rPr>
                <w:bCs/>
                <w:lang w:val="nl-NL"/>
              </w:rPr>
              <w:t>.</w:t>
            </w:r>
            <w:r w:rsidRPr="009905BE">
              <w:rPr>
                <w:bCs/>
                <w:lang w:val="nl-NL"/>
              </w:rPr>
              <w:t xml:space="preserve"> […]</w:t>
            </w:r>
          </w:p>
          <w:p w14:paraId="5D302EDF" w14:textId="758A64FF" w:rsidR="00A16640" w:rsidRPr="009905BE" w:rsidRDefault="00A16640" w:rsidP="00A16640">
            <w:pPr>
              <w:jc w:val="both"/>
              <w:rPr>
                <w:lang w:val="nl-NL"/>
              </w:rPr>
            </w:pPr>
          </w:p>
        </w:tc>
        <w:tc>
          <w:tcPr>
            <w:tcW w:w="4752" w:type="dxa"/>
          </w:tcPr>
          <w:p w14:paraId="7095FDE3" w14:textId="231FD8BB" w:rsidR="00695945" w:rsidRDefault="00D97505" w:rsidP="00D97505">
            <w:pPr>
              <w:jc w:val="both"/>
              <w:rPr>
                <w:bCs/>
                <w:lang w:val="nl-BE"/>
              </w:rPr>
            </w:pPr>
            <w:r>
              <w:rPr>
                <w:bCs/>
                <w:lang w:val="nl-BE"/>
              </w:rPr>
              <w:lastRenderedPageBreak/>
              <w:t xml:space="preserve">§ 1. </w:t>
            </w:r>
            <w:r w:rsidRPr="00D97505">
              <w:rPr>
                <w:bCs/>
                <w:lang w:val="nl-BE"/>
              </w:rPr>
              <w:t xml:space="preserve">De Algemene </w:t>
            </w:r>
            <w:r>
              <w:rPr>
                <w:bCs/>
                <w:lang w:val="nl-BE"/>
              </w:rPr>
              <w:t>Dienst Inlichting en Veiligheid</w:t>
            </w:r>
            <w:r w:rsidRPr="00BF7A20">
              <w:rPr>
                <w:color w:val="000000"/>
                <w:highlight w:val="yellow"/>
                <w:u w:val="single"/>
                <w:lang w:val="nl-BE"/>
              </w:rPr>
              <w:t>, belast met de nationale veiligheid</w:t>
            </w:r>
            <w:r w:rsidRPr="007D67F1">
              <w:rPr>
                <w:b/>
                <w:bCs/>
                <w:color w:val="000000"/>
                <w:lang w:val="nl-BE"/>
              </w:rPr>
              <w:t>,</w:t>
            </w:r>
            <w:r>
              <w:rPr>
                <w:b/>
                <w:bCs/>
                <w:color w:val="000000"/>
                <w:lang w:val="nl-BE"/>
              </w:rPr>
              <w:t xml:space="preserve"> </w:t>
            </w:r>
            <w:r w:rsidRPr="00D97505">
              <w:rPr>
                <w:bCs/>
                <w:lang w:val="nl-BE"/>
              </w:rPr>
              <w:t>heeft als opdracht:</w:t>
            </w:r>
            <w:r w:rsidRPr="00D97505">
              <w:rPr>
                <w:bCs/>
                <w:lang w:val="nl-BE"/>
              </w:rPr>
              <w:br/>
              <w:t>   1° het inwinnen, analyseren en verwerken van inlichtingen die betrekking hebben op de factoren die de nationale en internationale veiligheid beïnvloeden of kunnen beïnvloeden in die mate dat de Krijgsmacht betrokken is of zou kunnen worden om inlichtingensteun te bieden aan hun lopende of eventuele komende operaties, alsook de inlichtingen die betrekking hebben op elke activiteit die:</w:t>
            </w:r>
          </w:p>
          <w:p w14:paraId="19BD5156" w14:textId="2D2757D5" w:rsidR="00D97505" w:rsidRDefault="009905BE" w:rsidP="00D97505">
            <w:pPr>
              <w:jc w:val="both"/>
              <w:rPr>
                <w:bCs/>
                <w:lang w:val="nl-BE"/>
              </w:rPr>
            </w:pPr>
            <w:r>
              <w:rPr>
                <w:bCs/>
                <w:lang w:val="nl-BE"/>
              </w:rPr>
              <w:t>  </w:t>
            </w:r>
            <w:r w:rsidR="00D97505" w:rsidRPr="00D97505">
              <w:rPr>
                <w:bCs/>
                <w:lang w:val="nl-BE"/>
              </w:rPr>
              <w:t>a) de onschendbaarheid van het nationaal grondgebied of de bevolking,</w:t>
            </w:r>
          </w:p>
          <w:p w14:paraId="6AD9A1CD" w14:textId="5E81C1E9" w:rsidR="00D97505" w:rsidRDefault="00D97505" w:rsidP="00D97505">
            <w:pPr>
              <w:jc w:val="both"/>
              <w:rPr>
                <w:bCs/>
                <w:lang w:val="nl-BE"/>
              </w:rPr>
            </w:pPr>
            <w:r w:rsidRPr="00D97505">
              <w:rPr>
                <w:bCs/>
                <w:lang w:val="nl-BE"/>
              </w:rPr>
              <w:t> </w:t>
            </w:r>
            <w:r w:rsidR="009905BE">
              <w:rPr>
                <w:bCs/>
                <w:lang w:val="nl-BE"/>
              </w:rPr>
              <w:t> </w:t>
            </w:r>
            <w:r w:rsidRPr="00D97505">
              <w:rPr>
                <w:bCs/>
                <w:lang w:val="nl-BE"/>
              </w:rPr>
              <w:t>b) de militaire defensieplannen,</w:t>
            </w:r>
          </w:p>
          <w:p w14:paraId="72B5E509" w14:textId="0556914F" w:rsidR="00D97505" w:rsidRDefault="009905BE" w:rsidP="00D97505">
            <w:pPr>
              <w:jc w:val="both"/>
              <w:rPr>
                <w:bCs/>
                <w:lang w:val="nl-BE"/>
              </w:rPr>
            </w:pPr>
            <w:r>
              <w:rPr>
                <w:bCs/>
                <w:lang w:val="nl-BE"/>
              </w:rPr>
              <w:t>  </w:t>
            </w:r>
            <w:r w:rsidR="00D97505" w:rsidRPr="00D97505">
              <w:rPr>
                <w:bCs/>
                <w:lang w:val="nl-BE"/>
              </w:rPr>
              <w:t>c) het wetenschappelijk en economisch potentieel met betrekking tot de actoren, zowel de natuurlijke als de rechtspersonen, die actief zijn in de economische en industriële sectoren die verbonden zijn met defensie en die opgenomen zijn in een op voorstel van de minister van Justitie en de minister van Landsverdediging door de Nationale Veiligheidsraad goedgekeurde lijst,</w:t>
            </w:r>
          </w:p>
          <w:p w14:paraId="592854DA" w14:textId="68022AE6" w:rsidR="00D97505" w:rsidRDefault="009905BE" w:rsidP="00D97505">
            <w:pPr>
              <w:jc w:val="both"/>
              <w:rPr>
                <w:bCs/>
                <w:lang w:val="nl-BE"/>
              </w:rPr>
            </w:pPr>
            <w:r>
              <w:rPr>
                <w:bCs/>
                <w:lang w:val="nl-BE"/>
              </w:rPr>
              <w:t>  </w:t>
            </w:r>
            <w:r w:rsidR="00D97505" w:rsidRPr="00D97505">
              <w:rPr>
                <w:bCs/>
                <w:lang w:val="nl-BE"/>
              </w:rPr>
              <w:t>d) de vervulling van de opdra</w:t>
            </w:r>
            <w:r>
              <w:rPr>
                <w:bCs/>
                <w:lang w:val="nl-BE"/>
              </w:rPr>
              <w:t>chten van de strijdkrachten,</w:t>
            </w:r>
            <w:r>
              <w:rPr>
                <w:bCs/>
                <w:lang w:val="nl-BE"/>
              </w:rPr>
              <w:br/>
              <w:t>  </w:t>
            </w:r>
            <w:r w:rsidR="00D97505" w:rsidRPr="00D97505">
              <w:rPr>
                <w:bCs/>
                <w:lang w:val="nl-BE"/>
              </w:rPr>
              <w:t>e) de veiligheid van de Belgische onderdanen in het buitenland,</w:t>
            </w:r>
          </w:p>
          <w:p w14:paraId="262C17D2" w14:textId="0205951D" w:rsidR="00D97505" w:rsidRDefault="009905BE" w:rsidP="00D97505">
            <w:pPr>
              <w:jc w:val="both"/>
              <w:rPr>
                <w:bCs/>
                <w:lang w:val="nl-BE"/>
              </w:rPr>
            </w:pPr>
            <w:r>
              <w:rPr>
                <w:bCs/>
                <w:lang w:val="nl-BE"/>
              </w:rPr>
              <w:t>  </w:t>
            </w:r>
            <w:r w:rsidR="00D97505" w:rsidRPr="00D97505">
              <w:rPr>
                <w:bCs/>
                <w:lang w:val="nl-BE"/>
              </w:rPr>
              <w:t xml:space="preserve">f) elk ander fundamenteel belang van het land, zoals gedefinieerd door de Koning op voorstel van </w:t>
            </w:r>
            <w:r w:rsidR="001D4BFB">
              <w:rPr>
                <w:bCs/>
                <w:lang w:val="nl-BE"/>
              </w:rPr>
              <w:t>d</w:t>
            </w:r>
            <w:r w:rsidR="00D97505" w:rsidRPr="00D97505">
              <w:rPr>
                <w:bCs/>
                <w:lang w:val="nl-BE"/>
              </w:rPr>
              <w:t>e Nationale Veiligheidsraad, bedreigt of zou kunnen bedreigen;</w:t>
            </w:r>
          </w:p>
          <w:p w14:paraId="7B78CA96" w14:textId="77777777" w:rsidR="00D97505" w:rsidRDefault="00D97505" w:rsidP="00D97505">
            <w:pPr>
              <w:jc w:val="both"/>
              <w:rPr>
                <w:bCs/>
                <w:lang w:val="nl-BE"/>
              </w:rPr>
            </w:pPr>
            <w:r w:rsidRPr="00D97505">
              <w:rPr>
                <w:bCs/>
                <w:lang w:val="nl-BE"/>
              </w:rPr>
              <w:lastRenderedPageBreak/>
              <w:t>   en er de bevoegde ministers onverwijld over inlichten alsook de regering, op haar verzoek, advies te verlenen bij de omschrijving van haar binnen- en buitenlands beleid inzake veiligheid en defensie;</w:t>
            </w:r>
          </w:p>
          <w:p w14:paraId="598E6317" w14:textId="77777777" w:rsidR="00D97505" w:rsidRDefault="00D97505" w:rsidP="00D97505">
            <w:pPr>
              <w:jc w:val="both"/>
              <w:rPr>
                <w:bCs/>
                <w:lang w:val="nl-BE"/>
              </w:rPr>
            </w:pPr>
            <w:r w:rsidRPr="00D97505">
              <w:rPr>
                <w:bCs/>
                <w:lang w:val="nl-BE"/>
              </w:rPr>
              <w:t xml:space="preserve">  2° het zorgen voor het behoud van de militaire veiligheid van het personeel dat onder de Minister van Landsverdediging ressorteert, de </w:t>
            </w:r>
            <w:r>
              <w:rPr>
                <w:bCs/>
                <w:lang w:val="nl-BE"/>
              </w:rPr>
              <w:t>militaire installaties, wapens en wapensystemen</w:t>
            </w:r>
            <w:r w:rsidRPr="00D97505">
              <w:rPr>
                <w:bCs/>
                <w:lang w:val="nl-BE"/>
              </w:rPr>
              <w:t>, munitie, uitrusting, plannen, geschriften, documenten, informatica- en verbindingssystemen of andere militaire voorwerpen en, in het</w:t>
            </w:r>
            <w:r>
              <w:rPr>
                <w:bCs/>
                <w:lang w:val="nl-BE"/>
              </w:rPr>
              <w:t xml:space="preserve"> kader van de cyberaanvallen op wapensystemen,</w:t>
            </w:r>
            <w:r w:rsidRPr="00D97505">
              <w:rPr>
                <w:bCs/>
                <w:lang w:val="nl-BE"/>
              </w:rPr>
              <w:t xml:space="preserve"> militaire informatica- en verbindingssystemen of systemen die de Minister van Landsverdediging beheerst, de aanval neutraliseren en er de daders van identificeren, onverminderd het recht onmiddellijk met een eigen cyberaanval te reageren overeenkomstig de bepalingen van het re</w:t>
            </w:r>
            <w:r>
              <w:rPr>
                <w:bCs/>
                <w:lang w:val="nl-BE"/>
              </w:rPr>
              <w:t>cht van de gewapende conflicten</w:t>
            </w:r>
            <w:r w:rsidRPr="00D97505">
              <w:rPr>
                <w:bCs/>
                <w:lang w:val="nl-BE"/>
              </w:rPr>
              <w:t>;</w:t>
            </w:r>
          </w:p>
          <w:p w14:paraId="4CBD50A8" w14:textId="77777777" w:rsidR="002E650B" w:rsidRDefault="00D97505" w:rsidP="00D97505">
            <w:pPr>
              <w:jc w:val="both"/>
              <w:rPr>
                <w:bCs/>
                <w:lang w:val="nl-BE"/>
              </w:rPr>
            </w:pPr>
            <w:r w:rsidRPr="00D97505">
              <w:rPr>
                <w:bCs/>
                <w:lang w:val="nl-BE"/>
              </w:rPr>
              <w:t>  3° het beschermen van het geheim dat, krachtens de internationale verbintenissen van België of teneinde de onschendbaarheid van het nationaal grondgebied en de vervulling van de opdrachten van de strijdkrachten te verzekeren, verbonden is met de militaire installaties, wapens, munitie, uitrusting, met de plannen, geschriften, documenten of andere militaire voorwerpen, met de militaire inlichtingen en verbindingen, alsook met de militaire informatica- en verbindingssystemen of die systemen die de Minister van Landsverdediging beheert;</w:t>
            </w:r>
            <w:r w:rsidRPr="00D97505">
              <w:rPr>
                <w:bCs/>
                <w:lang w:val="nl-BE"/>
              </w:rPr>
              <w:br/>
              <w:t>  4° het uitvoeren van de veiligheidsonderzoeken die hem ov</w:t>
            </w:r>
            <w:r>
              <w:rPr>
                <w:bCs/>
                <w:lang w:val="nl-BE"/>
              </w:rPr>
              <w:t>ereenkomstig de richtlijnen van de Nationale Veiligheidsraad</w:t>
            </w:r>
            <w:r w:rsidR="009905BE">
              <w:rPr>
                <w:bCs/>
                <w:lang w:val="nl-BE"/>
              </w:rPr>
              <w:t xml:space="preserve"> worden toevertrouwd;</w:t>
            </w:r>
            <w:r w:rsidRPr="00D97505">
              <w:rPr>
                <w:bCs/>
                <w:lang w:val="nl-BE"/>
              </w:rPr>
              <w:br/>
              <w:t xml:space="preserve">  5° het inwinnen, analyseren en verwerken van inlichtingen die betrekking hebben op de activiteiten van buitenlandse inlichtingendiensten op Belgisch grondgebied. </w:t>
            </w:r>
          </w:p>
          <w:p w14:paraId="142AF6B4" w14:textId="2FE70526" w:rsidR="00C26B8D" w:rsidRDefault="00D97505" w:rsidP="00D97505">
            <w:pPr>
              <w:jc w:val="both"/>
              <w:rPr>
                <w:bCs/>
                <w:lang w:val="nl-BE"/>
              </w:rPr>
            </w:pPr>
            <w:r w:rsidRPr="00D97505">
              <w:rPr>
                <w:bCs/>
                <w:lang w:val="nl-BE"/>
              </w:rPr>
              <w:t>  </w:t>
            </w:r>
          </w:p>
          <w:p w14:paraId="1C830B1D" w14:textId="2EF8A6FD" w:rsidR="004D161B" w:rsidRPr="00D97505" w:rsidRDefault="00D97505" w:rsidP="00D97505">
            <w:pPr>
              <w:jc w:val="both"/>
              <w:rPr>
                <w:lang w:val="nl-BE"/>
              </w:rPr>
            </w:pPr>
            <w:r w:rsidRPr="00D97505">
              <w:rPr>
                <w:bCs/>
                <w:lang w:val="nl-BE"/>
              </w:rPr>
              <w:t>§ 2. […]</w:t>
            </w:r>
          </w:p>
        </w:tc>
      </w:tr>
      <w:tr w:rsidR="004D161B" w:rsidRPr="009905BE" w14:paraId="438BE48D" w14:textId="77777777" w:rsidTr="00476354">
        <w:tc>
          <w:tcPr>
            <w:tcW w:w="4693" w:type="dxa"/>
          </w:tcPr>
          <w:p w14:paraId="50FF0BD7" w14:textId="77777777" w:rsidR="004D161B" w:rsidRPr="00D97505" w:rsidRDefault="004D161B" w:rsidP="00F43F1A">
            <w:pPr>
              <w:jc w:val="both"/>
              <w:rPr>
                <w:lang w:val="nl-BE"/>
              </w:rPr>
            </w:pPr>
          </w:p>
        </w:tc>
        <w:tc>
          <w:tcPr>
            <w:tcW w:w="4752" w:type="dxa"/>
          </w:tcPr>
          <w:p w14:paraId="6376118B" w14:textId="77777777" w:rsidR="004D161B" w:rsidRPr="00D97505" w:rsidRDefault="004D161B" w:rsidP="00F43F1A">
            <w:pPr>
              <w:jc w:val="both"/>
              <w:rPr>
                <w:b/>
                <w:lang w:val="nl-BE"/>
              </w:rPr>
            </w:pPr>
          </w:p>
        </w:tc>
      </w:tr>
      <w:tr w:rsidR="000766B5" w:rsidRPr="003146CB" w14:paraId="61D8B79B" w14:textId="77777777" w:rsidTr="00476354">
        <w:tc>
          <w:tcPr>
            <w:tcW w:w="4693" w:type="dxa"/>
          </w:tcPr>
          <w:p w14:paraId="7C67C6DF" w14:textId="02DCAC50" w:rsidR="000766B5" w:rsidRPr="000766B5" w:rsidRDefault="000766B5" w:rsidP="00F43F1A">
            <w:pPr>
              <w:jc w:val="both"/>
              <w:rPr>
                <w:b/>
              </w:rPr>
            </w:pPr>
            <w:r w:rsidRPr="000766B5">
              <w:rPr>
                <w:b/>
              </w:rPr>
              <w:t>Art. 16/2</w:t>
            </w:r>
            <w:r w:rsidR="00BF7A20">
              <w:rPr>
                <w:b/>
              </w:rPr>
              <w:t xml:space="preserve"> </w:t>
            </w:r>
            <w:r w:rsidR="00BF7A20">
              <w:rPr>
                <w:b/>
                <w:lang w:val="nl-BE"/>
              </w:rPr>
              <w:t xml:space="preserve">(art. 23 du </w:t>
            </w:r>
            <w:proofErr w:type="spellStart"/>
            <w:r w:rsidR="00BF7A20">
              <w:rPr>
                <w:b/>
                <w:lang w:val="nl-BE"/>
              </w:rPr>
              <w:t>dispositif</w:t>
            </w:r>
            <w:proofErr w:type="spellEnd"/>
            <w:r w:rsidR="00BF7A20">
              <w:rPr>
                <w:b/>
                <w:lang w:val="nl-BE"/>
              </w:rPr>
              <w:t>)</w:t>
            </w:r>
          </w:p>
        </w:tc>
        <w:tc>
          <w:tcPr>
            <w:tcW w:w="4752" w:type="dxa"/>
          </w:tcPr>
          <w:p w14:paraId="34454E47" w14:textId="17AA6B55" w:rsidR="000766B5" w:rsidRPr="00BF7A20" w:rsidRDefault="000766B5" w:rsidP="00F43F1A">
            <w:pPr>
              <w:jc w:val="both"/>
              <w:rPr>
                <w:b/>
                <w:lang w:val="nl-BE"/>
              </w:rPr>
            </w:pPr>
            <w:r w:rsidRPr="00BF7A20">
              <w:rPr>
                <w:b/>
                <w:lang w:val="nl-BE"/>
              </w:rPr>
              <w:t>Art. 16/2</w:t>
            </w:r>
            <w:r w:rsidR="00BF7A20" w:rsidRPr="00BF7A20">
              <w:rPr>
                <w:b/>
                <w:lang w:val="nl-BE"/>
              </w:rPr>
              <w:t xml:space="preserve"> </w:t>
            </w:r>
            <w:r w:rsidR="00BF7A20">
              <w:rPr>
                <w:b/>
                <w:lang w:val="nl-BE"/>
              </w:rPr>
              <w:t>(art. 23 van het dispositief)</w:t>
            </w:r>
          </w:p>
        </w:tc>
      </w:tr>
      <w:tr w:rsidR="007221E1" w:rsidRPr="003146CB" w14:paraId="36C66007" w14:textId="77777777" w:rsidTr="00476354">
        <w:tc>
          <w:tcPr>
            <w:tcW w:w="4693" w:type="dxa"/>
          </w:tcPr>
          <w:p w14:paraId="248666AD" w14:textId="77777777" w:rsidR="007221E1" w:rsidRPr="00BF7A20" w:rsidRDefault="007221E1" w:rsidP="00F43F1A">
            <w:pPr>
              <w:jc w:val="both"/>
              <w:rPr>
                <w:b/>
                <w:lang w:val="nl-BE"/>
              </w:rPr>
            </w:pPr>
          </w:p>
        </w:tc>
        <w:tc>
          <w:tcPr>
            <w:tcW w:w="4752" w:type="dxa"/>
          </w:tcPr>
          <w:p w14:paraId="531DBC1C" w14:textId="77777777" w:rsidR="007221E1" w:rsidRPr="00BF7A20" w:rsidRDefault="007221E1" w:rsidP="00F43F1A">
            <w:pPr>
              <w:jc w:val="both"/>
              <w:rPr>
                <w:b/>
                <w:lang w:val="nl-BE"/>
              </w:rPr>
            </w:pPr>
          </w:p>
        </w:tc>
      </w:tr>
      <w:tr w:rsidR="000766B5" w:rsidRPr="003146CB" w14:paraId="4FE5369F" w14:textId="77777777" w:rsidTr="00476354">
        <w:tc>
          <w:tcPr>
            <w:tcW w:w="4693" w:type="dxa"/>
          </w:tcPr>
          <w:p w14:paraId="444E8226" w14:textId="0A20D4CF" w:rsidR="003877E7" w:rsidRDefault="00C41E9E" w:rsidP="00C663A3">
            <w:pPr>
              <w:jc w:val="both"/>
              <w:rPr>
                <w:bCs/>
              </w:rPr>
            </w:pPr>
            <w:r>
              <w:rPr>
                <w:bCs/>
              </w:rPr>
              <w:t>§ 1er.</w:t>
            </w:r>
            <w:r w:rsidRPr="00C41E9E">
              <w:rPr>
                <w:bCs/>
              </w:rPr>
              <w:t xml:space="preserve"> Les services de renseignement et de sécurité peuvent, dans l'intérêt de l'exercice de leurs missions, requérir le concours d'un opérateur</w:t>
            </w:r>
            <w:r w:rsidR="002F2590">
              <w:rPr>
                <w:bCs/>
              </w:rPr>
              <w:t xml:space="preserve"> </w:t>
            </w:r>
            <w:r w:rsidR="002F2590" w:rsidRPr="006821CB">
              <w:rPr>
                <w:bCs/>
                <w:strike/>
                <w:highlight w:val="yellow"/>
              </w:rPr>
              <w:t>de réseaux de communications électroniques ou d'un fournisseur de services de communications électroniques</w:t>
            </w:r>
            <w:r w:rsidRPr="00C41E9E">
              <w:rPr>
                <w:bCs/>
              </w:rPr>
              <w:t xml:space="preserve"> </w:t>
            </w:r>
            <w:r>
              <w:rPr>
                <w:bCs/>
              </w:rPr>
              <w:t>pour procéder à</w:t>
            </w:r>
            <w:r w:rsidRPr="00C41E9E">
              <w:rPr>
                <w:bCs/>
              </w:rPr>
              <w:t>:</w:t>
            </w:r>
            <w:r w:rsidRPr="00C41E9E">
              <w:rPr>
                <w:bCs/>
              </w:rPr>
              <w:br/>
              <w:t xml:space="preserve">   1° l'identification de l'abonné ou de l'utilisateur </w:t>
            </w:r>
            <w:r w:rsidRPr="00C41E9E">
              <w:rPr>
                <w:bCs/>
              </w:rPr>
              <w:lastRenderedPageBreak/>
              <w:t>habituel d'un service de communication électronique ou du moyen de communication électronique utilisé;</w:t>
            </w:r>
          </w:p>
          <w:p w14:paraId="1CA80B84" w14:textId="67019F70" w:rsidR="00873C4E" w:rsidRDefault="00C41E9E" w:rsidP="00C663A3">
            <w:pPr>
              <w:jc w:val="both"/>
              <w:rPr>
                <w:bCs/>
              </w:rPr>
            </w:pPr>
            <w:r w:rsidRPr="00C41E9E">
              <w:rPr>
                <w:bCs/>
              </w:rPr>
              <w:t>   2° l'identification des services et des moyens de communications électroniques auxquels une personne déterminée est abonnée ou qui sont habituellement utilisés par une personne déterminée.</w:t>
            </w:r>
          </w:p>
          <w:p w14:paraId="4CF39167" w14:textId="77777777" w:rsidR="003877E7" w:rsidRDefault="003877E7" w:rsidP="00C663A3">
            <w:pPr>
              <w:jc w:val="both"/>
              <w:rPr>
                <w:bCs/>
              </w:rPr>
            </w:pPr>
          </w:p>
          <w:p w14:paraId="299E1771" w14:textId="286E72F0" w:rsidR="00873C4E" w:rsidRDefault="00C41E9E" w:rsidP="00C663A3">
            <w:pPr>
              <w:jc w:val="both"/>
              <w:rPr>
                <w:bCs/>
              </w:rPr>
            </w:pPr>
            <w:r w:rsidRPr="00C41E9E">
              <w:rPr>
                <w:bCs/>
              </w:rPr>
              <w:t>La réquisition</w:t>
            </w:r>
            <w:r w:rsidR="00C663A3">
              <w:rPr>
                <w:bCs/>
              </w:rPr>
              <w:t xml:space="preserve"> est effectuée par écrit par le</w:t>
            </w:r>
            <w:r w:rsidRPr="00C41E9E">
              <w:rPr>
                <w:bCs/>
              </w:rPr>
              <w:t xml:space="preserve"> dirigeant de service ou son délégué. En cas d</w:t>
            </w:r>
            <w:r w:rsidR="00C663A3">
              <w:rPr>
                <w:bCs/>
              </w:rPr>
              <w:t>'urgence, le dirigeant</w:t>
            </w:r>
            <w:r w:rsidRPr="00C41E9E">
              <w:rPr>
                <w:bCs/>
              </w:rPr>
              <w:t xml:space="preserve"> de service ou son délégué peut requérir ces données verbalement. Cette réquisition verbale est confirmée dans un délai de vingt-quatre heures par une réquisition écrite.</w:t>
            </w:r>
            <w:r w:rsidRPr="00C41E9E">
              <w:rPr>
                <w:bCs/>
              </w:rPr>
              <w:br/>
            </w:r>
          </w:p>
          <w:p w14:paraId="303C2F0A" w14:textId="77777777" w:rsidR="00253FD5" w:rsidRDefault="00253FD5" w:rsidP="00C663A3">
            <w:pPr>
              <w:jc w:val="both"/>
              <w:rPr>
                <w:bCs/>
              </w:rPr>
            </w:pPr>
          </w:p>
          <w:p w14:paraId="57F848D7" w14:textId="3F1A0B77" w:rsidR="00FE0DB8" w:rsidRDefault="00C41E9E" w:rsidP="00C663A3">
            <w:pPr>
              <w:jc w:val="both"/>
              <w:rPr>
                <w:bCs/>
              </w:rPr>
            </w:pPr>
            <w:r w:rsidRPr="00C41E9E">
              <w:rPr>
                <w:bCs/>
              </w:rPr>
              <w:t>Tout opérateur</w:t>
            </w:r>
            <w:r w:rsidR="002F2590">
              <w:rPr>
                <w:bCs/>
              </w:rPr>
              <w:t xml:space="preserve"> </w:t>
            </w:r>
            <w:r w:rsidR="002F2590" w:rsidRPr="006821CB">
              <w:rPr>
                <w:bCs/>
                <w:strike/>
                <w:highlight w:val="yellow"/>
              </w:rPr>
              <w:t>de réseaux de communications électroniques ou d'un fournisseur de services de communications électroniques</w:t>
            </w:r>
            <w:r w:rsidRPr="00C41E9E">
              <w:rPr>
                <w:bCs/>
              </w:rPr>
              <w:t xml:space="preserve"> qui est requis donne au  dirigeant de service ou à son délégué les données qui ont été demandées dans un délai et selon les modalités à fixer par un arrêté royal pris sur la proposition du ministre de la Justice, du ministre de la Défense et du ministre qui a les communications électroniques dans ses attributions.</w:t>
            </w:r>
            <w:r w:rsidRPr="00C41E9E">
              <w:rPr>
                <w:bCs/>
              </w:rPr>
              <w:br/>
              <w:t xml:space="preserve">   </w:t>
            </w:r>
          </w:p>
          <w:p w14:paraId="0A61DF83" w14:textId="2AA87FA4" w:rsidR="00C663A3" w:rsidRDefault="00C41E9E" w:rsidP="00C663A3">
            <w:pPr>
              <w:jc w:val="both"/>
              <w:rPr>
                <w:bCs/>
              </w:rPr>
            </w:pPr>
            <w:r w:rsidRPr="00C41E9E">
              <w:rPr>
                <w:bCs/>
              </w:rPr>
              <w:t xml:space="preserve">Le </w:t>
            </w:r>
            <w:r w:rsidR="00C663A3">
              <w:rPr>
                <w:bCs/>
              </w:rPr>
              <w:t>dirigeant</w:t>
            </w:r>
            <w:r w:rsidRPr="00C41E9E">
              <w:rPr>
                <w:bCs/>
              </w:rPr>
              <w:t xml:space="preserve"> de service ou son délégué peut, dans le respect des principes de proportionnalité et de subsidiarité, et moyennant l'enregistrement de la consultation, également obtenir les données visées au moyen d'un accès aux fichiers des clients de l'opérateur </w:t>
            </w:r>
            <w:r w:rsidRPr="00551ACF">
              <w:rPr>
                <w:bCs/>
                <w:strike/>
                <w:highlight w:val="yellow"/>
              </w:rPr>
              <w:t>ou du fournisseur du service</w:t>
            </w:r>
            <w:r w:rsidRPr="00C41E9E">
              <w:rPr>
                <w:bCs/>
              </w:rPr>
              <w:t>. Le Roi fixe, sur la proposition du ministre de la Justice, du ministre de la Défense et du ministre qui a les communications électroniques dans ses attributions, les conditions techniques auxquelles cet accès est possible.  </w:t>
            </w:r>
          </w:p>
          <w:p w14:paraId="1D35791E" w14:textId="77777777" w:rsidR="00373F2C" w:rsidRDefault="00373F2C" w:rsidP="00C663A3">
            <w:pPr>
              <w:jc w:val="both"/>
              <w:rPr>
                <w:bCs/>
              </w:rPr>
            </w:pPr>
          </w:p>
          <w:p w14:paraId="0BAAF9B4" w14:textId="2386EDEA" w:rsidR="00C663A3" w:rsidRDefault="00C41E9E" w:rsidP="00C663A3">
            <w:pPr>
              <w:jc w:val="both"/>
              <w:rPr>
                <w:bCs/>
              </w:rPr>
            </w:pPr>
            <w:r w:rsidRPr="00C41E9E">
              <w:rPr>
                <w:bCs/>
              </w:rPr>
              <w:t xml:space="preserve">§ 2. Les services de renseignement et de sécurité peuvent, dans l'intérêt de l'exercice de leurs missions, requérir le concours d'une banque ou d'une institution financière pour procéder à l'identification de l'utilisateur final d'une carte prépayée visée dans l'article 127 de la loi du 13 juin 2005 relative aux communications électroniques, sur la base de la référence d'une transaction bancaire électronique qui est liée à la carte prépayée et qui a préalablement été </w:t>
            </w:r>
            <w:r w:rsidRPr="00C41E9E">
              <w:rPr>
                <w:bCs/>
              </w:rPr>
              <w:lastRenderedPageBreak/>
              <w:t>communiquée par un opérateur ou un fournisseur en application du paragraphe 1er.</w:t>
            </w:r>
          </w:p>
          <w:p w14:paraId="24B1FE1A" w14:textId="77777777" w:rsidR="00373F2C" w:rsidRDefault="00373F2C" w:rsidP="00C663A3">
            <w:pPr>
              <w:jc w:val="both"/>
              <w:rPr>
                <w:bCs/>
              </w:rPr>
            </w:pPr>
          </w:p>
          <w:p w14:paraId="4E694D84" w14:textId="5849BD59" w:rsidR="00373F2C" w:rsidRDefault="00C41E9E" w:rsidP="00C663A3">
            <w:pPr>
              <w:jc w:val="both"/>
              <w:rPr>
                <w:bCs/>
              </w:rPr>
            </w:pPr>
            <w:r w:rsidRPr="00C41E9E">
              <w:rPr>
                <w:bCs/>
              </w:rPr>
              <w:t>La réquisition est effectuée par écrit par le dirigeant de service ou son délégué. En cas d'urgence, le dirigeant de service ou son délégué peut requérir ces données verbalement. Cette réquisition verbale est confirmée dans un délai de vingt-quatre heures par une réquisition écrite.</w:t>
            </w:r>
            <w:r w:rsidRPr="00C41E9E">
              <w:rPr>
                <w:bCs/>
              </w:rPr>
              <w:br/>
              <w:t>Toute banque et toute institution financière qui est requise donne sans délai au dirigeant de service ou à son délégué les données qui ont été demandées.</w:t>
            </w:r>
            <w:r w:rsidRPr="00C41E9E">
              <w:rPr>
                <w:bCs/>
              </w:rPr>
              <w:br/>
              <w:t>Les données d'identification que les services de renseignement et de sécurité reçoivent dans le cadre de l'exercice de la méthode visée au présent paragraphe, se limitent aux données d'identifi</w:t>
            </w:r>
            <w:r w:rsidR="00C663A3">
              <w:rPr>
                <w:bCs/>
              </w:rPr>
              <w:t>cation visées au paragraphe 1er</w:t>
            </w:r>
            <w:r w:rsidRPr="00C41E9E">
              <w:rPr>
                <w:bCs/>
              </w:rPr>
              <w:t>.</w:t>
            </w:r>
          </w:p>
          <w:p w14:paraId="47435C1A" w14:textId="77777777" w:rsidR="003877E7" w:rsidRDefault="003877E7" w:rsidP="00C663A3">
            <w:pPr>
              <w:jc w:val="both"/>
              <w:rPr>
                <w:bCs/>
              </w:rPr>
            </w:pPr>
          </w:p>
          <w:p w14:paraId="5179BFC5" w14:textId="0667926F" w:rsidR="000E6EFF" w:rsidRDefault="00C41E9E" w:rsidP="00C663A3">
            <w:pPr>
              <w:jc w:val="both"/>
              <w:rPr>
                <w:bCs/>
              </w:rPr>
            </w:pPr>
            <w:r w:rsidRPr="00C41E9E">
              <w:rPr>
                <w:bCs/>
              </w:rPr>
              <w:t>§ 3. Toute personne qui refuse de communiquer les données ainsi demandées ou de fournir l'accès requis est punie d'une amende de vingt-six euros à dix mille euros.</w:t>
            </w:r>
          </w:p>
          <w:p w14:paraId="01F20BF4" w14:textId="77777777" w:rsidR="00373F2C" w:rsidRDefault="00373F2C" w:rsidP="00C663A3">
            <w:pPr>
              <w:jc w:val="both"/>
              <w:rPr>
                <w:bCs/>
              </w:rPr>
            </w:pPr>
          </w:p>
          <w:p w14:paraId="29CF35CE" w14:textId="1FC9208A" w:rsidR="000766B5" w:rsidRPr="00C41E9E" w:rsidRDefault="00C663A3" w:rsidP="00C663A3">
            <w:pPr>
              <w:jc w:val="both"/>
            </w:pPr>
            <w:r>
              <w:rPr>
                <w:bCs/>
              </w:rPr>
              <w:t>§ 4.</w:t>
            </w:r>
            <w:r w:rsidR="00C41E9E" w:rsidRPr="00C41E9E">
              <w:rPr>
                <w:bCs/>
              </w:rPr>
              <w:t xml:space="preserve"> Les services de renseignement et de sécurité tiennent un registre de toutes les identifications requises et de toutes les identifications obtenues par accès direct. Le Comité permanent R reçoit chaque mo</w:t>
            </w:r>
            <w:r>
              <w:rPr>
                <w:bCs/>
              </w:rPr>
              <w:t xml:space="preserve">is du service de renseignement </w:t>
            </w:r>
            <w:r w:rsidR="00C41E9E" w:rsidRPr="00C41E9E">
              <w:rPr>
                <w:bCs/>
              </w:rPr>
              <w:t>et de sécurité</w:t>
            </w:r>
            <w:r>
              <w:rPr>
                <w:bCs/>
              </w:rPr>
              <w:t xml:space="preserve"> </w:t>
            </w:r>
            <w:r w:rsidR="00C41E9E" w:rsidRPr="00C41E9E">
              <w:rPr>
                <w:bCs/>
              </w:rPr>
              <w:t>concerné une liste des identifications requises et de tout accès.</w:t>
            </w:r>
          </w:p>
        </w:tc>
        <w:tc>
          <w:tcPr>
            <w:tcW w:w="4752" w:type="dxa"/>
          </w:tcPr>
          <w:p w14:paraId="509245A6" w14:textId="2B544258" w:rsidR="0077202E" w:rsidRDefault="0077202E" w:rsidP="0077202E">
            <w:pPr>
              <w:jc w:val="both"/>
              <w:rPr>
                <w:lang w:val="nl-BE"/>
              </w:rPr>
            </w:pPr>
            <w:r w:rsidRPr="0077202E">
              <w:rPr>
                <w:lang w:val="nl-BE"/>
              </w:rPr>
              <w:lastRenderedPageBreak/>
              <w:t>§ 1. De inlichtingen- en veiligheidsdiensten kunnen, in het belang van de uitoefening van hun opdrachten, de medewerking vorderen van een operator</w:t>
            </w:r>
            <w:r w:rsidRPr="00A16640">
              <w:rPr>
                <w:lang w:val="nl-BE"/>
              </w:rPr>
              <w:t xml:space="preserve"> </w:t>
            </w:r>
            <w:r w:rsidR="00C53E4E" w:rsidRPr="006821CB">
              <w:rPr>
                <w:strike/>
                <w:highlight w:val="yellow"/>
                <w:lang w:val="nl-BE"/>
              </w:rPr>
              <w:t>van een elektronisch communicatienetwerk of de verstrekker van een elektronische communicatiedienst</w:t>
            </w:r>
            <w:r w:rsidR="00C53E4E" w:rsidRPr="0077202E">
              <w:rPr>
                <w:lang w:val="nl-BE"/>
              </w:rPr>
              <w:t xml:space="preserve"> </w:t>
            </w:r>
            <w:r w:rsidRPr="0077202E">
              <w:rPr>
                <w:lang w:val="nl-BE"/>
              </w:rPr>
              <w:t xml:space="preserve">om over te gaan tot : </w:t>
            </w:r>
          </w:p>
          <w:p w14:paraId="24DD39EB" w14:textId="77777777" w:rsidR="0077202E" w:rsidRDefault="0077202E" w:rsidP="0077202E">
            <w:pPr>
              <w:jc w:val="both"/>
              <w:rPr>
                <w:lang w:val="nl-BE"/>
              </w:rPr>
            </w:pPr>
            <w:r w:rsidRPr="0077202E">
              <w:rPr>
                <w:lang w:val="nl-BE"/>
              </w:rPr>
              <w:lastRenderedPageBreak/>
              <w:t xml:space="preserve">1° het identificeren van de abonnee of de gewoonlijke gebruiker van een elektronische communicatiedienst of van het gebruikte elektronische communicatiemiddel; </w:t>
            </w:r>
          </w:p>
          <w:p w14:paraId="04B9918B" w14:textId="24626B18" w:rsidR="00F04C4A" w:rsidRDefault="0077202E" w:rsidP="0077202E">
            <w:pPr>
              <w:jc w:val="both"/>
              <w:rPr>
                <w:lang w:val="nl-BE"/>
              </w:rPr>
            </w:pPr>
            <w:r w:rsidRPr="0077202E">
              <w:rPr>
                <w:lang w:val="nl-BE"/>
              </w:rPr>
              <w:t xml:space="preserve">2° het identificeren van de elektronische communicatiediensten en -middelen waarop een bepaald persoon is geabonneerd of die door een bepaald persoon gewoonlijk worden gebruikt. </w:t>
            </w:r>
          </w:p>
          <w:p w14:paraId="5B64F1B1" w14:textId="77777777" w:rsidR="00873C4E" w:rsidRDefault="00873C4E" w:rsidP="0077202E">
            <w:pPr>
              <w:jc w:val="both"/>
              <w:rPr>
                <w:lang w:val="nl-BE"/>
              </w:rPr>
            </w:pPr>
          </w:p>
          <w:p w14:paraId="6B33AAB3" w14:textId="1FF1DDBE" w:rsidR="0077202E" w:rsidRDefault="0077202E" w:rsidP="0077202E">
            <w:pPr>
              <w:jc w:val="both"/>
              <w:rPr>
                <w:lang w:val="nl-BE"/>
              </w:rPr>
            </w:pPr>
            <w:r w:rsidRPr="0077202E">
              <w:rPr>
                <w:lang w:val="nl-BE"/>
              </w:rPr>
              <w:t xml:space="preserve">De vordering gebeurt schriftelijk door het diensthoofd of zijn gedelegeerde. In geval van hoogdringendheid kan het diensthoofd of zijn gedelegeerde deze gegevens mondeling vorderen. Deze mondelinge vordering wordt binnen vierentwintig uur bevestigd door een schriftelijke vordering. </w:t>
            </w:r>
          </w:p>
          <w:p w14:paraId="4DC869A0" w14:textId="77777777" w:rsidR="00873C4E" w:rsidRDefault="00873C4E" w:rsidP="0077202E">
            <w:pPr>
              <w:jc w:val="both"/>
              <w:rPr>
                <w:lang w:val="nl-BE"/>
              </w:rPr>
            </w:pPr>
          </w:p>
          <w:p w14:paraId="551C8D0C" w14:textId="6DB61095" w:rsidR="0077202E" w:rsidRDefault="0077202E" w:rsidP="0077202E">
            <w:pPr>
              <w:jc w:val="both"/>
              <w:rPr>
                <w:lang w:val="nl-BE"/>
              </w:rPr>
            </w:pPr>
            <w:r w:rsidRPr="0077202E">
              <w:rPr>
                <w:lang w:val="nl-BE"/>
              </w:rPr>
              <w:t>Iedere operator</w:t>
            </w:r>
            <w:r w:rsidR="00C53E4E" w:rsidRPr="00A16640">
              <w:rPr>
                <w:strike/>
                <w:lang w:val="nl-BE"/>
              </w:rPr>
              <w:t xml:space="preserve"> </w:t>
            </w:r>
            <w:r w:rsidR="00C53E4E" w:rsidRPr="006821CB">
              <w:rPr>
                <w:strike/>
                <w:highlight w:val="yellow"/>
                <w:lang w:val="nl-BE"/>
              </w:rPr>
              <w:t>van een elektronisch communicatienetwerk of de verstrekker van een elektronische communicatiedienst</w:t>
            </w:r>
            <w:r w:rsidRPr="0077202E">
              <w:rPr>
                <w:lang w:val="nl-BE"/>
              </w:rPr>
              <w:t xml:space="preserve"> die wordt gevorderd, verstrekt aan het diensthoofd of zijn gedelegeerde de gegevens waar om werd verzocht binnen een termijn en overeenkomstig de nadere regels te bepalen bij koninklijk besluit genomen op het voorstel van de minister van Justitie, de minister van Landsverdediging en de minister bevoegd voor de elektronische communicatie. </w:t>
            </w:r>
          </w:p>
          <w:p w14:paraId="6AB4B01E" w14:textId="77777777" w:rsidR="002C2386" w:rsidRDefault="002C2386" w:rsidP="0077202E">
            <w:pPr>
              <w:jc w:val="both"/>
              <w:rPr>
                <w:lang w:val="nl-BE"/>
              </w:rPr>
            </w:pPr>
          </w:p>
          <w:p w14:paraId="360C2B1D" w14:textId="1CD496C5" w:rsidR="0077202E" w:rsidRDefault="0077202E" w:rsidP="0077202E">
            <w:pPr>
              <w:jc w:val="both"/>
              <w:rPr>
                <w:lang w:val="nl-BE"/>
              </w:rPr>
            </w:pPr>
            <w:r w:rsidRPr="0077202E">
              <w:rPr>
                <w:lang w:val="nl-BE"/>
              </w:rPr>
              <w:t xml:space="preserve">Het diensthoofd of zijn gedelegeerde kan, mits naleving van de principes van proportionaliteit en subsidiariteit en mits de registratie van de raadpleging, de bedoelde gegevens ook verkrijgen met behulp van toegang tot de klantenbestanden van de operator </w:t>
            </w:r>
            <w:r w:rsidRPr="00551ACF">
              <w:rPr>
                <w:strike/>
                <w:highlight w:val="yellow"/>
                <w:lang w:val="nl-BE"/>
              </w:rPr>
              <w:t>of van de dienstenverstrekker</w:t>
            </w:r>
            <w:r w:rsidRPr="0077202E">
              <w:rPr>
                <w:lang w:val="nl-BE"/>
              </w:rPr>
              <w:t>. De Koning bepaalt, op voorstel van de minister van Justitie, de minister van Landsverdediging en de minister bevoegd voor de elektronische communicatie, de technische voorwaarden waaronder deze toegang mogelijk is.</w:t>
            </w:r>
          </w:p>
          <w:p w14:paraId="45212AAD" w14:textId="77777777" w:rsidR="00FE0DB8" w:rsidRDefault="00FE0DB8" w:rsidP="0077202E">
            <w:pPr>
              <w:jc w:val="both"/>
              <w:rPr>
                <w:lang w:val="nl-BE"/>
              </w:rPr>
            </w:pPr>
          </w:p>
          <w:p w14:paraId="1A86A79F" w14:textId="77777777" w:rsidR="00373F2C" w:rsidRDefault="0077202E" w:rsidP="0077202E">
            <w:pPr>
              <w:jc w:val="both"/>
              <w:rPr>
                <w:lang w:val="nl-BE"/>
              </w:rPr>
            </w:pPr>
            <w:r w:rsidRPr="0077202E">
              <w:rPr>
                <w:lang w:val="nl-BE"/>
              </w:rPr>
              <w:t>§ 2. De inlichtingen- en veiligheidsdiensten kunnen, in het belang van de uitoefening van hun opdrachte</w:t>
            </w:r>
            <w:r>
              <w:rPr>
                <w:lang w:val="nl-BE"/>
              </w:rPr>
              <w:t xml:space="preserve">n de </w:t>
            </w:r>
            <w:r w:rsidRPr="0077202E">
              <w:rPr>
                <w:lang w:val="nl-BE"/>
              </w:rPr>
              <w:t xml:space="preserve">medewerking vorderen van een bank of financiële instelling om over te gaan tot het identificeren van de </w:t>
            </w:r>
            <w:r w:rsidR="001873D9" w:rsidRPr="001873D9">
              <w:rPr>
                <w:lang w:val="nl-BE"/>
              </w:rPr>
              <w:t>eind</w:t>
            </w:r>
            <w:r w:rsidR="001873D9" w:rsidRPr="00A16640">
              <w:rPr>
                <w:strike/>
                <w:lang w:val="nl-BE"/>
              </w:rPr>
              <w:t>e</w:t>
            </w:r>
            <w:r w:rsidR="001873D9" w:rsidRPr="001873D9">
              <w:rPr>
                <w:lang w:val="nl-BE"/>
              </w:rPr>
              <w:t xml:space="preserve">gebruiker van de in artikel 127 van de wet van 13 juni 2005 betreffende de elektronische communicatie bedoelde </w:t>
            </w:r>
            <w:proofErr w:type="spellStart"/>
            <w:r w:rsidR="001873D9" w:rsidRPr="001873D9">
              <w:rPr>
                <w:lang w:val="nl-BE"/>
              </w:rPr>
              <w:t>voorafbetaalde</w:t>
            </w:r>
            <w:proofErr w:type="spellEnd"/>
            <w:r w:rsidR="001873D9" w:rsidRPr="001873D9">
              <w:rPr>
                <w:lang w:val="nl-BE"/>
              </w:rPr>
              <w:t xml:space="preserve"> kaart, op basis van de referentie van een elektronische banktransactie die verband houdt met de </w:t>
            </w:r>
            <w:proofErr w:type="spellStart"/>
            <w:r w:rsidR="001873D9" w:rsidRPr="001873D9">
              <w:rPr>
                <w:lang w:val="nl-BE"/>
              </w:rPr>
              <w:t>voorafbetaalde</w:t>
            </w:r>
            <w:proofErr w:type="spellEnd"/>
            <w:r w:rsidR="001873D9" w:rsidRPr="001873D9">
              <w:rPr>
                <w:lang w:val="nl-BE"/>
              </w:rPr>
              <w:t xml:space="preserve"> kaart en die </w:t>
            </w:r>
            <w:r w:rsidR="001873D9" w:rsidRPr="001873D9">
              <w:rPr>
                <w:lang w:val="nl-BE"/>
              </w:rPr>
              <w:lastRenderedPageBreak/>
              <w:t xml:space="preserve">voorafgaand meegedeeld is door een operator of verstrekker in toepassing van paragraaf 1. </w:t>
            </w:r>
          </w:p>
          <w:p w14:paraId="0ABF0127" w14:textId="77777777" w:rsidR="00373F2C" w:rsidRDefault="00373F2C" w:rsidP="0077202E">
            <w:pPr>
              <w:jc w:val="both"/>
              <w:rPr>
                <w:lang w:val="nl-BE"/>
              </w:rPr>
            </w:pPr>
          </w:p>
          <w:p w14:paraId="183C0BB0" w14:textId="211A586D" w:rsidR="0077202E" w:rsidRDefault="001873D9" w:rsidP="0077202E">
            <w:pPr>
              <w:jc w:val="both"/>
              <w:rPr>
                <w:lang w:val="nl-BE"/>
              </w:rPr>
            </w:pPr>
            <w:r w:rsidRPr="001873D9">
              <w:rPr>
                <w:lang w:val="nl-BE"/>
              </w:rPr>
              <w:t>De vordering gebeurt schriftelijk door het diensthoofd of zijn afgevaardigde. In geval van hoogdringendheid kan het diensthoofd of zijn gedelegeerde deze gegevens mondeling vorderen. Deze mondelinge vordering wordt binnen de vierentwintig uur bevestigd door een schriftelijke vordering. Iedere bank en iedere financiële instelling die wordt gevorderd, verstrekt aan het diensthoofd of zijn afgevaardigde onverwijld de gegevens waar om werd verzocht. De identificatiegegevens die de inlichtingen- en veiligheidsdiensten binnen het uitoefenen van de in deze paragraaf bedoelde methode ontvangen, zijn beperkt tot de identificatiegegevens bedoeld in paragraaf 1.</w:t>
            </w:r>
          </w:p>
          <w:p w14:paraId="647AC43C" w14:textId="77777777" w:rsidR="00373F2C" w:rsidRDefault="00373F2C" w:rsidP="0077202E">
            <w:pPr>
              <w:jc w:val="both"/>
              <w:rPr>
                <w:bCs/>
                <w:lang w:val="nl-NL"/>
              </w:rPr>
            </w:pPr>
          </w:p>
          <w:p w14:paraId="21F43FC1" w14:textId="5FA55355" w:rsidR="0077202E" w:rsidRDefault="00C73F0B" w:rsidP="0077202E">
            <w:pPr>
              <w:jc w:val="both"/>
              <w:rPr>
                <w:lang w:val="nl-BE"/>
              </w:rPr>
            </w:pPr>
            <w:r w:rsidRPr="004F7B93">
              <w:rPr>
                <w:bCs/>
                <w:lang w:val="nl-NL"/>
              </w:rPr>
              <w:t xml:space="preserve">§ 3. </w:t>
            </w:r>
            <w:r w:rsidR="001873D9" w:rsidRPr="001873D9">
              <w:rPr>
                <w:lang w:val="nl-BE"/>
              </w:rPr>
              <w:t xml:space="preserve"> Eenieder die weigert de aldus gevraagde gegevens mee te delen of de vereiste toegang te verschaffen, wordt gestraft met geldboete van zesentwintig euro tot tienduizend euro. </w:t>
            </w:r>
          </w:p>
          <w:p w14:paraId="1CB82911" w14:textId="77777777" w:rsidR="00373F2C" w:rsidRDefault="00373F2C" w:rsidP="0077202E">
            <w:pPr>
              <w:jc w:val="both"/>
              <w:rPr>
                <w:lang w:val="nl-BE"/>
              </w:rPr>
            </w:pPr>
          </w:p>
          <w:p w14:paraId="0D4FF7E1" w14:textId="3857D5F7" w:rsidR="000766B5" w:rsidRPr="001873D9" w:rsidRDefault="001873D9" w:rsidP="0077202E">
            <w:pPr>
              <w:jc w:val="both"/>
              <w:rPr>
                <w:b/>
                <w:lang w:val="nl-BE"/>
              </w:rPr>
            </w:pPr>
            <w:r w:rsidRPr="001873D9">
              <w:rPr>
                <w:lang w:val="nl-BE"/>
              </w:rPr>
              <w:t>§ 4. Beide inlichtingen- en veiligheidsdiensten houden een register bij van alle gevorderde identificaties en van alle via rechtstreekse toegang verkregen identificaties. Het Vast Comité I ontvangt van de betrokken inlichtingen- en veiligheidsdienst maandelijks een lijst van de gevorderde identificaties en van elke toegang.</w:t>
            </w:r>
          </w:p>
        </w:tc>
      </w:tr>
      <w:tr w:rsidR="00F43F1A" w:rsidRPr="003146CB" w14:paraId="2E95D3B3" w14:textId="77777777" w:rsidTr="00476354">
        <w:tc>
          <w:tcPr>
            <w:tcW w:w="4693" w:type="dxa"/>
          </w:tcPr>
          <w:p w14:paraId="0C13AFA8" w14:textId="77777777" w:rsidR="00F43F1A" w:rsidRPr="001873D9" w:rsidRDefault="00F43F1A" w:rsidP="00F43F1A">
            <w:pPr>
              <w:jc w:val="both"/>
              <w:rPr>
                <w:b/>
                <w:lang w:val="nl-BE"/>
              </w:rPr>
            </w:pPr>
          </w:p>
        </w:tc>
        <w:tc>
          <w:tcPr>
            <w:tcW w:w="4752" w:type="dxa"/>
          </w:tcPr>
          <w:p w14:paraId="6A468629" w14:textId="77777777" w:rsidR="00F43F1A" w:rsidRPr="001873D9" w:rsidRDefault="00F43F1A" w:rsidP="00F43F1A">
            <w:pPr>
              <w:jc w:val="both"/>
              <w:rPr>
                <w:b/>
                <w:lang w:val="nl-BE"/>
              </w:rPr>
            </w:pPr>
          </w:p>
        </w:tc>
      </w:tr>
      <w:tr w:rsidR="00F43F1A" w:rsidRPr="003146CB" w14:paraId="100364B7" w14:textId="77777777" w:rsidTr="00476354">
        <w:tc>
          <w:tcPr>
            <w:tcW w:w="4693" w:type="dxa"/>
          </w:tcPr>
          <w:p w14:paraId="44E736B8" w14:textId="331B6E6D" w:rsidR="00F43F1A" w:rsidRPr="00031594" w:rsidRDefault="00622570" w:rsidP="009905BE">
            <w:pPr>
              <w:jc w:val="both"/>
              <w:rPr>
                <w:b/>
                <w:highlight w:val="yellow"/>
                <w:u w:val="single"/>
              </w:rPr>
            </w:pPr>
            <w:r w:rsidRPr="00031594">
              <w:rPr>
                <w:b/>
                <w:highlight w:val="yellow"/>
                <w:u w:val="single"/>
              </w:rPr>
              <w:t>Art. 16/2/1</w:t>
            </w:r>
            <w:r w:rsidR="00BF7A20">
              <w:rPr>
                <w:b/>
                <w:highlight w:val="yellow"/>
                <w:u w:val="single"/>
              </w:rPr>
              <w:t xml:space="preserve"> </w:t>
            </w:r>
            <w:r w:rsidR="00BF7A20">
              <w:rPr>
                <w:b/>
                <w:lang w:val="nl-BE"/>
              </w:rPr>
              <w:t xml:space="preserve">(art. 24 du </w:t>
            </w:r>
            <w:proofErr w:type="spellStart"/>
            <w:r w:rsidR="00BF7A20">
              <w:rPr>
                <w:b/>
                <w:lang w:val="nl-BE"/>
              </w:rPr>
              <w:t>dispositif</w:t>
            </w:r>
            <w:proofErr w:type="spellEnd"/>
            <w:r w:rsidR="00BF7A20">
              <w:rPr>
                <w:b/>
                <w:lang w:val="nl-BE"/>
              </w:rPr>
              <w:t>)</w:t>
            </w:r>
          </w:p>
        </w:tc>
        <w:tc>
          <w:tcPr>
            <w:tcW w:w="4752" w:type="dxa"/>
          </w:tcPr>
          <w:p w14:paraId="752B0FA0" w14:textId="2A0F090E" w:rsidR="00F43F1A" w:rsidRPr="00BF7A20" w:rsidRDefault="00837D89" w:rsidP="00F04E1A">
            <w:pPr>
              <w:jc w:val="both"/>
              <w:rPr>
                <w:b/>
                <w:u w:val="single"/>
                <w:lang w:val="nl-BE"/>
              </w:rPr>
            </w:pPr>
            <w:r w:rsidRPr="00BF7A20">
              <w:rPr>
                <w:b/>
                <w:highlight w:val="yellow"/>
                <w:u w:val="single"/>
                <w:lang w:val="nl-BE"/>
              </w:rPr>
              <w:t>Art. 16/2/</w:t>
            </w:r>
            <w:r w:rsidR="00F04E1A" w:rsidRPr="00BF7A20">
              <w:rPr>
                <w:b/>
                <w:highlight w:val="yellow"/>
                <w:u w:val="single"/>
                <w:lang w:val="nl-BE"/>
              </w:rPr>
              <w:t>1</w:t>
            </w:r>
            <w:r w:rsidR="00BF7A20" w:rsidRPr="00BF7A20">
              <w:rPr>
                <w:b/>
                <w:u w:val="single"/>
                <w:lang w:val="nl-BE"/>
              </w:rPr>
              <w:t xml:space="preserve"> </w:t>
            </w:r>
            <w:r w:rsidR="00BF7A20">
              <w:rPr>
                <w:b/>
                <w:lang w:val="nl-BE"/>
              </w:rPr>
              <w:t>(art. 24 van het dispositief)</w:t>
            </w:r>
          </w:p>
        </w:tc>
      </w:tr>
      <w:tr w:rsidR="00F43F1A" w:rsidRPr="003146CB" w14:paraId="649BF712" w14:textId="77777777" w:rsidTr="00476354">
        <w:tc>
          <w:tcPr>
            <w:tcW w:w="4693" w:type="dxa"/>
          </w:tcPr>
          <w:p w14:paraId="6D3B700F" w14:textId="77777777" w:rsidR="00F43F1A" w:rsidRPr="00BF7A20" w:rsidRDefault="00F43F1A" w:rsidP="009905BE">
            <w:pPr>
              <w:jc w:val="both"/>
              <w:rPr>
                <w:b/>
                <w:highlight w:val="yellow"/>
                <w:lang w:val="nl-BE"/>
              </w:rPr>
            </w:pPr>
          </w:p>
        </w:tc>
        <w:tc>
          <w:tcPr>
            <w:tcW w:w="4752" w:type="dxa"/>
          </w:tcPr>
          <w:p w14:paraId="1C46D667" w14:textId="77777777" w:rsidR="00F43F1A" w:rsidRPr="00BF7A20" w:rsidRDefault="00F43F1A" w:rsidP="009905BE">
            <w:pPr>
              <w:jc w:val="both"/>
              <w:rPr>
                <w:b/>
                <w:lang w:val="nl-BE"/>
              </w:rPr>
            </w:pPr>
          </w:p>
        </w:tc>
      </w:tr>
      <w:tr w:rsidR="001C51FB" w:rsidRPr="003146CB" w14:paraId="2C2C11E1" w14:textId="77777777" w:rsidTr="00476354">
        <w:tc>
          <w:tcPr>
            <w:tcW w:w="4693" w:type="dxa"/>
          </w:tcPr>
          <w:p w14:paraId="35C66D38" w14:textId="448E413E" w:rsidR="00077225" w:rsidRPr="00BF7A20" w:rsidRDefault="00077225" w:rsidP="00077225">
            <w:pPr>
              <w:jc w:val="both"/>
              <w:rPr>
                <w:bCs/>
                <w:highlight w:val="yellow"/>
                <w:u w:val="single"/>
              </w:rPr>
            </w:pPr>
            <w:r w:rsidRPr="00BF7A20">
              <w:rPr>
                <w:bCs/>
                <w:highlight w:val="yellow"/>
                <w:u w:val="single"/>
              </w:rPr>
              <w:t>Les services de renseignement et de sécurité peuvent, dans l’intérêt de l’exercice de leurs missions, requérir le concours d’un opérateur pour procéder à la conservation des :</w:t>
            </w:r>
          </w:p>
          <w:p w14:paraId="1858DC5B" w14:textId="77777777" w:rsidR="00077225" w:rsidRPr="00BF7A20" w:rsidRDefault="00077225" w:rsidP="00077225">
            <w:pPr>
              <w:jc w:val="both"/>
              <w:rPr>
                <w:bCs/>
                <w:highlight w:val="yellow"/>
                <w:u w:val="single"/>
              </w:rPr>
            </w:pPr>
            <w:r w:rsidRPr="00BF7A20">
              <w:rPr>
                <w:bCs/>
                <w:highlight w:val="yellow"/>
                <w:u w:val="single"/>
              </w:rPr>
              <w:t>1°  données de trafic et de localisation de moyens de communications électroniques conservées au moment de la réquisition et qui font l’objet de celle-ci;</w:t>
            </w:r>
          </w:p>
          <w:p w14:paraId="240A4ED3" w14:textId="77777777" w:rsidR="00077225" w:rsidRPr="00BF7A20" w:rsidRDefault="00077225" w:rsidP="00077225">
            <w:pPr>
              <w:jc w:val="both"/>
              <w:rPr>
                <w:bCs/>
                <w:highlight w:val="yellow"/>
                <w:u w:val="single"/>
              </w:rPr>
            </w:pPr>
            <w:r w:rsidRPr="00BF7A20">
              <w:rPr>
                <w:bCs/>
                <w:highlight w:val="yellow"/>
                <w:u w:val="single"/>
              </w:rPr>
              <w:t>2°  données de trafic et de localisation qu’il génère et traite et qui font l’objet de la réquisition.</w:t>
            </w:r>
          </w:p>
          <w:p w14:paraId="30CE7AD7" w14:textId="2C90E9B6" w:rsidR="008B1E9E" w:rsidRDefault="008B1E9E" w:rsidP="00077225">
            <w:pPr>
              <w:jc w:val="both"/>
              <w:rPr>
                <w:bCs/>
                <w:highlight w:val="yellow"/>
              </w:rPr>
            </w:pPr>
          </w:p>
          <w:p w14:paraId="4E62A7F5" w14:textId="77777777" w:rsidR="001D2573" w:rsidRPr="00BF7A20" w:rsidRDefault="001D2573" w:rsidP="00077225">
            <w:pPr>
              <w:jc w:val="both"/>
              <w:rPr>
                <w:bCs/>
                <w:highlight w:val="yellow"/>
              </w:rPr>
            </w:pPr>
          </w:p>
          <w:p w14:paraId="3A7EBE3C" w14:textId="7E48255E" w:rsidR="00077225" w:rsidRPr="00BF7A20" w:rsidRDefault="00077225" w:rsidP="00077225">
            <w:pPr>
              <w:jc w:val="both"/>
              <w:rPr>
                <w:bCs/>
                <w:highlight w:val="yellow"/>
                <w:u w:val="single"/>
              </w:rPr>
            </w:pPr>
            <w:r w:rsidRPr="00BF7A20">
              <w:rPr>
                <w:bCs/>
                <w:highlight w:val="yellow"/>
                <w:u w:val="single"/>
              </w:rPr>
              <w:t>La décision est effectuée par écrit par le dirigeant de service ou son délégué et est motivée.</w:t>
            </w:r>
          </w:p>
          <w:p w14:paraId="3DCC8E99" w14:textId="5220F5FF" w:rsidR="008B1E9E" w:rsidRDefault="008B1E9E" w:rsidP="00077225">
            <w:pPr>
              <w:jc w:val="both"/>
              <w:rPr>
                <w:bCs/>
                <w:highlight w:val="yellow"/>
                <w:u w:val="single"/>
              </w:rPr>
            </w:pPr>
          </w:p>
          <w:p w14:paraId="558A0FE7" w14:textId="77777777" w:rsidR="001D2573" w:rsidRPr="00BF7A20" w:rsidRDefault="001D2573" w:rsidP="00077225">
            <w:pPr>
              <w:jc w:val="both"/>
              <w:rPr>
                <w:bCs/>
                <w:highlight w:val="yellow"/>
                <w:u w:val="single"/>
              </w:rPr>
            </w:pPr>
          </w:p>
          <w:p w14:paraId="2B54C583" w14:textId="5AB71C7B" w:rsidR="00077225" w:rsidRPr="00BF7A20" w:rsidRDefault="00077225" w:rsidP="00077225">
            <w:pPr>
              <w:jc w:val="both"/>
              <w:rPr>
                <w:bCs/>
                <w:highlight w:val="yellow"/>
                <w:u w:val="single"/>
              </w:rPr>
            </w:pPr>
            <w:r w:rsidRPr="00BF7A20">
              <w:rPr>
                <w:bCs/>
                <w:highlight w:val="yellow"/>
                <w:u w:val="single"/>
              </w:rPr>
              <w:lastRenderedPageBreak/>
              <w:t>En cas d’urgence, le dirigeant du service ou son délégué peut requérir cette conservation verbalement. Cette réquisition verbale est confirmée dans un délai de vingt-quatre heures par une réquisition écrite.</w:t>
            </w:r>
          </w:p>
          <w:p w14:paraId="2F0CB594" w14:textId="77777777" w:rsidR="008B1E9E" w:rsidRPr="00BF7A20" w:rsidRDefault="008B1E9E" w:rsidP="00077225">
            <w:pPr>
              <w:jc w:val="both"/>
              <w:rPr>
                <w:bCs/>
                <w:highlight w:val="yellow"/>
                <w:u w:val="single"/>
              </w:rPr>
            </w:pPr>
          </w:p>
          <w:p w14:paraId="6E29F187" w14:textId="799A49C3" w:rsidR="00077225" w:rsidRPr="00BF7A20" w:rsidRDefault="00077225" w:rsidP="00077225">
            <w:pPr>
              <w:jc w:val="both"/>
              <w:rPr>
                <w:bCs/>
                <w:highlight w:val="yellow"/>
                <w:u w:val="single"/>
              </w:rPr>
            </w:pPr>
            <w:r w:rsidRPr="00BF7A20">
              <w:rPr>
                <w:bCs/>
                <w:highlight w:val="yellow"/>
                <w:u w:val="single"/>
              </w:rPr>
              <w:t>La réquisition écrite mentionne :</w:t>
            </w:r>
          </w:p>
          <w:p w14:paraId="5A23B80F" w14:textId="77777777" w:rsidR="00077225" w:rsidRPr="00BF7A20" w:rsidRDefault="00077225" w:rsidP="00077225">
            <w:pPr>
              <w:jc w:val="both"/>
              <w:rPr>
                <w:bCs/>
                <w:highlight w:val="yellow"/>
                <w:u w:val="single"/>
              </w:rPr>
            </w:pPr>
            <w:r w:rsidRPr="00BF7A20">
              <w:rPr>
                <w:bCs/>
                <w:highlight w:val="yellow"/>
                <w:u w:val="single"/>
              </w:rPr>
              <w:t>1° les personnes, les groupes de personnes, les zones géographiques, les moyens de communication et/ou le mode d’utilisation dont les données de trafic et de localisation font l’objet de la conservation ;</w:t>
            </w:r>
          </w:p>
          <w:p w14:paraId="27590692" w14:textId="77777777" w:rsidR="00077225" w:rsidRPr="00BF7A20" w:rsidRDefault="00077225" w:rsidP="00077225">
            <w:pPr>
              <w:jc w:val="both"/>
              <w:rPr>
                <w:bCs/>
                <w:highlight w:val="yellow"/>
                <w:u w:val="single"/>
              </w:rPr>
            </w:pPr>
            <w:r w:rsidRPr="00BF7A20">
              <w:rPr>
                <w:bCs/>
                <w:highlight w:val="yellow"/>
                <w:u w:val="single"/>
              </w:rPr>
              <w:t>2° la durée de conservation des données qui ne peut excéder six mois sans préjudice de la possibilité de prolongation en suivant la même procédure.</w:t>
            </w:r>
          </w:p>
          <w:p w14:paraId="1823671D" w14:textId="77777777" w:rsidR="008B1E9E" w:rsidRPr="00BF7A20" w:rsidRDefault="008B1E9E" w:rsidP="00077225">
            <w:pPr>
              <w:jc w:val="both"/>
              <w:rPr>
                <w:bCs/>
                <w:highlight w:val="yellow"/>
              </w:rPr>
            </w:pPr>
          </w:p>
          <w:p w14:paraId="1D5DD0D4" w14:textId="4BC9CF52" w:rsidR="00077225" w:rsidRPr="00BF7A20" w:rsidRDefault="00077225" w:rsidP="00077225">
            <w:pPr>
              <w:jc w:val="both"/>
              <w:rPr>
                <w:bCs/>
                <w:highlight w:val="yellow"/>
                <w:u w:val="single"/>
              </w:rPr>
            </w:pPr>
            <w:r w:rsidRPr="00BF7A20">
              <w:rPr>
                <w:bCs/>
                <w:highlight w:val="yellow"/>
                <w:u w:val="single"/>
              </w:rPr>
              <w:t>Les services de renseignement et de sécurité tiennent un registre de toutes les réquisitions de conservation.</w:t>
            </w:r>
          </w:p>
          <w:p w14:paraId="255EF93E" w14:textId="77777777" w:rsidR="008B1E9E" w:rsidRPr="00BF7A20" w:rsidRDefault="008B1E9E" w:rsidP="00077225">
            <w:pPr>
              <w:jc w:val="both"/>
              <w:rPr>
                <w:bCs/>
                <w:highlight w:val="yellow"/>
                <w:u w:val="single"/>
              </w:rPr>
            </w:pPr>
          </w:p>
          <w:p w14:paraId="33211AED" w14:textId="531EDD4B" w:rsidR="00077225" w:rsidRPr="00BF7A20" w:rsidRDefault="00077225" w:rsidP="00077225">
            <w:pPr>
              <w:jc w:val="both"/>
              <w:rPr>
                <w:bCs/>
                <w:highlight w:val="yellow"/>
                <w:u w:val="single"/>
              </w:rPr>
            </w:pPr>
            <w:r w:rsidRPr="00BF7A20">
              <w:rPr>
                <w:bCs/>
                <w:highlight w:val="yellow"/>
                <w:u w:val="single"/>
              </w:rPr>
              <w:t>Le Comité permanent R reçoit chaque mois du service de renseignement et de sécurité concerné une liste des réquisitions de conservation. Lorsqu’il constate une illégalité, le Comité permanent R met fin à la méthode.</w:t>
            </w:r>
          </w:p>
          <w:p w14:paraId="621C64E1" w14:textId="77777777" w:rsidR="008B1E9E" w:rsidRPr="00BF7A20" w:rsidRDefault="008B1E9E" w:rsidP="00077225">
            <w:pPr>
              <w:jc w:val="both"/>
              <w:rPr>
                <w:bCs/>
                <w:highlight w:val="yellow"/>
                <w:u w:val="single"/>
              </w:rPr>
            </w:pPr>
          </w:p>
          <w:p w14:paraId="1812BBA2" w14:textId="4C621235" w:rsidR="00077225" w:rsidRPr="00BF7A20" w:rsidRDefault="00077225" w:rsidP="00077225">
            <w:pPr>
              <w:jc w:val="both"/>
              <w:rPr>
                <w:bCs/>
                <w:highlight w:val="yellow"/>
                <w:u w:val="single"/>
              </w:rPr>
            </w:pPr>
            <w:r w:rsidRPr="00BF7A20">
              <w:rPr>
                <w:bCs/>
                <w:highlight w:val="yellow"/>
                <w:u w:val="single"/>
              </w:rPr>
              <w:t>Toute personne qui refuse de procéder à la conservation requise est punie d’une amende de vingt-six euros à vingt mille euros.</w:t>
            </w:r>
          </w:p>
          <w:p w14:paraId="69616B45" w14:textId="77777777" w:rsidR="008B1E9E" w:rsidRPr="00BF7A20" w:rsidRDefault="008B1E9E" w:rsidP="00077225">
            <w:pPr>
              <w:jc w:val="both"/>
              <w:rPr>
                <w:bCs/>
                <w:highlight w:val="yellow"/>
                <w:u w:val="single"/>
              </w:rPr>
            </w:pPr>
          </w:p>
          <w:p w14:paraId="21B4FEE9" w14:textId="1F281972" w:rsidR="00077225" w:rsidRPr="00BF7A20" w:rsidRDefault="00077225" w:rsidP="00077225">
            <w:pPr>
              <w:jc w:val="both"/>
              <w:rPr>
                <w:bCs/>
                <w:highlight w:val="yellow"/>
                <w:u w:val="single"/>
              </w:rPr>
            </w:pPr>
            <w:r w:rsidRPr="00BF7A20">
              <w:rPr>
                <w:bCs/>
                <w:highlight w:val="yellow"/>
                <w:u w:val="single"/>
              </w:rPr>
              <w:t>Les données conservées par les opérateurs sur base du présent article sont détruites 12 mois après le début de leur conservation.</w:t>
            </w:r>
          </w:p>
          <w:p w14:paraId="6064EC46" w14:textId="77777777" w:rsidR="008B1E9E" w:rsidRPr="00BF7A20" w:rsidRDefault="008B1E9E" w:rsidP="00077225">
            <w:pPr>
              <w:jc w:val="both"/>
              <w:rPr>
                <w:bCs/>
                <w:highlight w:val="yellow"/>
                <w:u w:val="single"/>
              </w:rPr>
            </w:pPr>
          </w:p>
          <w:p w14:paraId="2E86A150" w14:textId="37A3E7F1" w:rsidR="001C51FB" w:rsidRPr="00BF7A20" w:rsidRDefault="00077225" w:rsidP="00077225">
            <w:pPr>
              <w:jc w:val="both"/>
              <w:rPr>
                <w:bCs/>
                <w:highlight w:val="yellow"/>
                <w:u w:val="single"/>
              </w:rPr>
            </w:pPr>
            <w:r w:rsidRPr="00BF7A20">
              <w:rPr>
                <w:bCs/>
                <w:highlight w:val="yellow"/>
                <w:u w:val="single"/>
              </w:rPr>
              <w:t>Le Roi peut déterminer, sur la proposition du ministre de la Justice, du ministre de la Défense et du ministre qui a les communications électroniques dans ses attributions, des modalités de collaboration des opérateurs.”</w:t>
            </w:r>
          </w:p>
        </w:tc>
        <w:tc>
          <w:tcPr>
            <w:tcW w:w="4752" w:type="dxa"/>
          </w:tcPr>
          <w:p w14:paraId="1E416B26" w14:textId="2433E78A" w:rsidR="00077225" w:rsidRPr="00BF7A20" w:rsidRDefault="00077225" w:rsidP="00077225">
            <w:pPr>
              <w:jc w:val="both"/>
              <w:rPr>
                <w:bCs/>
                <w:highlight w:val="yellow"/>
                <w:u w:val="single"/>
                <w:lang w:val="nl-NL"/>
              </w:rPr>
            </w:pPr>
            <w:r w:rsidRPr="00BF7A20">
              <w:rPr>
                <w:bCs/>
                <w:highlight w:val="yellow"/>
                <w:u w:val="single"/>
                <w:lang w:val="nl-NL"/>
              </w:rPr>
              <w:lastRenderedPageBreak/>
              <w:t>De inlichtingen- en veiligheidsdiensten kunnen, in het belang van de uitoefening van hun opdrachten, de medewerking vorderen van een operator voor het bewaren van :</w:t>
            </w:r>
          </w:p>
          <w:p w14:paraId="4EB85F2E" w14:textId="77777777" w:rsidR="00077225" w:rsidRPr="00BF7A20" w:rsidRDefault="00077225" w:rsidP="00077225">
            <w:pPr>
              <w:jc w:val="both"/>
              <w:rPr>
                <w:bCs/>
                <w:highlight w:val="yellow"/>
                <w:u w:val="single"/>
                <w:lang w:val="nl-NL"/>
              </w:rPr>
            </w:pPr>
            <w:r w:rsidRPr="00BF7A20">
              <w:rPr>
                <w:bCs/>
                <w:highlight w:val="yellow"/>
                <w:u w:val="single"/>
                <w:lang w:val="nl-NL"/>
              </w:rPr>
              <w:t>1° de verkeers- en lokalisatiegegevens van de elektronische communicatiemiddelen die op het ogenblik van de vordering worden bewaard en die het voorwerp uitmaken van de vordering;</w:t>
            </w:r>
          </w:p>
          <w:p w14:paraId="12284167" w14:textId="77777777" w:rsidR="00077225" w:rsidRPr="00BF7A20" w:rsidRDefault="00077225" w:rsidP="00077225">
            <w:pPr>
              <w:jc w:val="both"/>
              <w:rPr>
                <w:bCs/>
                <w:highlight w:val="yellow"/>
                <w:u w:val="single"/>
                <w:lang w:val="nl-NL"/>
              </w:rPr>
            </w:pPr>
            <w:r w:rsidRPr="00BF7A20">
              <w:rPr>
                <w:bCs/>
                <w:highlight w:val="yellow"/>
                <w:u w:val="single"/>
                <w:lang w:val="nl-NL"/>
              </w:rPr>
              <w:t>2° de verkeers- en lokalisatiegegevens die hij genereert en verwerkt en die het voorwerp uitmaken van de vordering.</w:t>
            </w:r>
          </w:p>
          <w:p w14:paraId="27DD86E1" w14:textId="77777777" w:rsidR="008B1E9E" w:rsidRPr="00BF7A20" w:rsidRDefault="008B1E9E" w:rsidP="00077225">
            <w:pPr>
              <w:jc w:val="both"/>
              <w:rPr>
                <w:bCs/>
                <w:highlight w:val="yellow"/>
                <w:u w:val="single"/>
                <w:lang w:val="nl-NL"/>
              </w:rPr>
            </w:pPr>
          </w:p>
          <w:p w14:paraId="2D61D028" w14:textId="39D24EBA" w:rsidR="00077225" w:rsidRDefault="00077225" w:rsidP="00077225">
            <w:pPr>
              <w:jc w:val="both"/>
              <w:rPr>
                <w:bCs/>
                <w:highlight w:val="yellow"/>
                <w:u w:val="single"/>
                <w:lang w:val="nl-NL"/>
              </w:rPr>
            </w:pPr>
            <w:r w:rsidRPr="00BF7A20">
              <w:rPr>
                <w:bCs/>
                <w:highlight w:val="yellow"/>
                <w:u w:val="single"/>
                <w:lang w:val="nl-NL"/>
              </w:rPr>
              <w:t>De beslissing gebeurt schriftelijk door het diensthoofd of zijn gedelegeerde en wordt met redenen omkleed.</w:t>
            </w:r>
          </w:p>
          <w:p w14:paraId="5422FE8D" w14:textId="77777777" w:rsidR="001D2573" w:rsidRPr="00BF7A20" w:rsidRDefault="001D2573" w:rsidP="00077225">
            <w:pPr>
              <w:jc w:val="both"/>
              <w:rPr>
                <w:bCs/>
                <w:highlight w:val="yellow"/>
                <w:u w:val="single"/>
                <w:lang w:val="nl-NL"/>
              </w:rPr>
            </w:pPr>
          </w:p>
          <w:p w14:paraId="1C7B49CD" w14:textId="77777777" w:rsidR="00077225" w:rsidRPr="00BF7A20" w:rsidRDefault="00077225" w:rsidP="00077225">
            <w:pPr>
              <w:jc w:val="both"/>
              <w:rPr>
                <w:bCs/>
                <w:u w:val="single"/>
                <w:lang w:val="nl-NL"/>
              </w:rPr>
            </w:pPr>
            <w:r w:rsidRPr="00BF7A20">
              <w:rPr>
                <w:bCs/>
                <w:highlight w:val="yellow"/>
                <w:u w:val="single"/>
                <w:lang w:val="nl-NL"/>
              </w:rPr>
              <w:lastRenderedPageBreak/>
              <w:t>In geval van hoogdringendheid kan het diensthoofd of zijn gedelegeerde deze bewaring mondeling vorderen. Deze mondelinge vordering wordt binnen de vierentwintig uur bevestigd door een schriftelijke vordering.</w:t>
            </w:r>
          </w:p>
          <w:p w14:paraId="511BA929" w14:textId="77777777" w:rsidR="008B1E9E" w:rsidRPr="00BF7A20" w:rsidRDefault="008B1E9E" w:rsidP="00077225">
            <w:pPr>
              <w:jc w:val="both"/>
              <w:rPr>
                <w:bCs/>
                <w:u w:val="single"/>
                <w:lang w:val="nl-NL"/>
              </w:rPr>
            </w:pPr>
          </w:p>
          <w:p w14:paraId="40CB0AF3" w14:textId="7DCA3336" w:rsidR="00077225" w:rsidRPr="00BF7A20" w:rsidRDefault="00077225" w:rsidP="00077225">
            <w:pPr>
              <w:jc w:val="both"/>
              <w:rPr>
                <w:bCs/>
                <w:highlight w:val="yellow"/>
                <w:u w:val="single"/>
                <w:lang w:val="nl-NL"/>
              </w:rPr>
            </w:pPr>
            <w:r w:rsidRPr="00BF7A20">
              <w:rPr>
                <w:bCs/>
                <w:highlight w:val="yellow"/>
                <w:u w:val="single"/>
                <w:lang w:val="nl-NL"/>
              </w:rPr>
              <w:t>De schriftelijke vordering vermeldt:</w:t>
            </w:r>
          </w:p>
          <w:p w14:paraId="486FDF13" w14:textId="77777777" w:rsidR="00077225" w:rsidRPr="00BF7A20" w:rsidRDefault="00077225" w:rsidP="00077225">
            <w:pPr>
              <w:jc w:val="both"/>
              <w:rPr>
                <w:bCs/>
                <w:u w:val="single"/>
                <w:lang w:val="nl-NL"/>
              </w:rPr>
            </w:pPr>
            <w:r w:rsidRPr="00BF7A20">
              <w:rPr>
                <w:bCs/>
                <w:highlight w:val="yellow"/>
                <w:u w:val="single"/>
                <w:lang w:val="nl-NL"/>
              </w:rPr>
              <w:t>1° de personen, groepen personen, geografische gebieden, communicatiemiddelen en/of gebruikswijzen waarvoor de verkeers- en lokalisatiegegevens moeten worden bewaard;</w:t>
            </w:r>
          </w:p>
          <w:p w14:paraId="06CDAABB" w14:textId="77777777" w:rsidR="00077225" w:rsidRPr="00BF7A20" w:rsidRDefault="00077225" w:rsidP="00077225">
            <w:pPr>
              <w:jc w:val="both"/>
              <w:rPr>
                <w:bCs/>
                <w:highlight w:val="yellow"/>
                <w:u w:val="single"/>
                <w:lang w:val="nl-NL"/>
              </w:rPr>
            </w:pPr>
            <w:r w:rsidRPr="00BF7A20">
              <w:rPr>
                <w:bCs/>
                <w:highlight w:val="yellow"/>
                <w:u w:val="single"/>
                <w:lang w:val="nl-NL"/>
              </w:rPr>
              <w:t>2° de periode gedurende welke de gegevens worden bewaard, die niet langer mag zijn dan zes maanden, onverminderd de mogelijkheid van verlenging volgens dezelfde procedure.</w:t>
            </w:r>
          </w:p>
          <w:p w14:paraId="4C2BB9D2" w14:textId="5D8C3DEA" w:rsidR="008B1E9E" w:rsidRDefault="008B1E9E" w:rsidP="00077225">
            <w:pPr>
              <w:jc w:val="both"/>
              <w:rPr>
                <w:bCs/>
                <w:highlight w:val="yellow"/>
                <w:u w:val="single"/>
                <w:lang w:val="nl-NL"/>
              </w:rPr>
            </w:pPr>
          </w:p>
          <w:p w14:paraId="683019EA" w14:textId="77777777" w:rsidR="001D2573" w:rsidRPr="00BF7A20" w:rsidRDefault="001D2573" w:rsidP="00077225">
            <w:pPr>
              <w:jc w:val="both"/>
              <w:rPr>
                <w:bCs/>
                <w:highlight w:val="yellow"/>
                <w:u w:val="single"/>
                <w:lang w:val="nl-NL"/>
              </w:rPr>
            </w:pPr>
          </w:p>
          <w:p w14:paraId="1B1B7EB5" w14:textId="6E8DACD1" w:rsidR="00077225" w:rsidRPr="00BF7A20" w:rsidRDefault="00077225" w:rsidP="00077225">
            <w:pPr>
              <w:jc w:val="both"/>
              <w:rPr>
                <w:bCs/>
                <w:highlight w:val="yellow"/>
                <w:u w:val="single"/>
                <w:lang w:val="nl-NL"/>
              </w:rPr>
            </w:pPr>
            <w:r w:rsidRPr="00BF7A20">
              <w:rPr>
                <w:bCs/>
                <w:highlight w:val="yellow"/>
                <w:u w:val="single"/>
                <w:lang w:val="nl-NL"/>
              </w:rPr>
              <w:t>De inlichtingen- en veiligheidsdiensten houden een register bij van alle vorderingen tot bewaring.</w:t>
            </w:r>
          </w:p>
          <w:p w14:paraId="3F44A2F6" w14:textId="77777777" w:rsidR="008B1E9E" w:rsidRPr="00BF7A20" w:rsidRDefault="008B1E9E" w:rsidP="00077225">
            <w:pPr>
              <w:jc w:val="both"/>
              <w:rPr>
                <w:bCs/>
                <w:highlight w:val="yellow"/>
                <w:u w:val="single"/>
                <w:lang w:val="nl-NL"/>
              </w:rPr>
            </w:pPr>
          </w:p>
          <w:p w14:paraId="545667B0" w14:textId="77777777" w:rsidR="008B1E9E" w:rsidRPr="00BF7A20" w:rsidRDefault="008B1E9E" w:rsidP="00077225">
            <w:pPr>
              <w:jc w:val="both"/>
              <w:rPr>
                <w:bCs/>
                <w:highlight w:val="yellow"/>
                <w:u w:val="single"/>
                <w:lang w:val="nl-NL"/>
              </w:rPr>
            </w:pPr>
          </w:p>
          <w:p w14:paraId="08D8B721" w14:textId="2536589B" w:rsidR="00077225" w:rsidRPr="00BF7A20" w:rsidRDefault="00077225" w:rsidP="00077225">
            <w:pPr>
              <w:jc w:val="both"/>
              <w:rPr>
                <w:bCs/>
                <w:highlight w:val="yellow"/>
                <w:u w:val="single"/>
                <w:lang w:val="nl-NL"/>
              </w:rPr>
            </w:pPr>
            <w:r w:rsidRPr="00BF7A20">
              <w:rPr>
                <w:bCs/>
                <w:highlight w:val="yellow"/>
                <w:u w:val="single"/>
                <w:lang w:val="nl-NL"/>
              </w:rPr>
              <w:t>Het Vast Comité I ontvangt elke maand van de betrokken inlichtingen- en veiligheidsdienst een lijst van vorderingen tot bewaring. Indien er een onwettigheid vastgesteld wordt, beëindigt het Vast Comité I de methode.</w:t>
            </w:r>
          </w:p>
          <w:p w14:paraId="30F20541" w14:textId="77777777" w:rsidR="008B1E9E" w:rsidRPr="00BF7A20" w:rsidRDefault="008B1E9E" w:rsidP="00077225">
            <w:pPr>
              <w:jc w:val="both"/>
              <w:rPr>
                <w:bCs/>
                <w:highlight w:val="yellow"/>
                <w:u w:val="single"/>
                <w:lang w:val="nl-NL"/>
              </w:rPr>
            </w:pPr>
          </w:p>
          <w:p w14:paraId="7CF62A80" w14:textId="2FFEB892" w:rsidR="00077225" w:rsidRPr="00BF7A20" w:rsidRDefault="00077225" w:rsidP="00077225">
            <w:pPr>
              <w:jc w:val="both"/>
              <w:rPr>
                <w:bCs/>
                <w:highlight w:val="yellow"/>
                <w:u w:val="single"/>
                <w:lang w:val="nl-NL"/>
              </w:rPr>
            </w:pPr>
            <w:r w:rsidRPr="00BF7A20">
              <w:rPr>
                <w:bCs/>
                <w:highlight w:val="yellow"/>
                <w:u w:val="single"/>
                <w:lang w:val="nl-NL"/>
              </w:rPr>
              <w:t>Eenieder die weigert de vereiste bewaring te verrichten, wordt gestraft met een geldboete van zesentwintig euro tot twintigduizend euro.</w:t>
            </w:r>
          </w:p>
          <w:p w14:paraId="59FB8039" w14:textId="77777777" w:rsidR="008B1E9E" w:rsidRPr="00BF7A20" w:rsidRDefault="008B1E9E" w:rsidP="00077225">
            <w:pPr>
              <w:jc w:val="both"/>
              <w:rPr>
                <w:bCs/>
                <w:highlight w:val="yellow"/>
                <w:u w:val="single"/>
                <w:lang w:val="nl-NL"/>
              </w:rPr>
            </w:pPr>
          </w:p>
          <w:p w14:paraId="0AC97594" w14:textId="75AFB7D2" w:rsidR="00077225" w:rsidRPr="00BF7A20" w:rsidRDefault="00077225" w:rsidP="00077225">
            <w:pPr>
              <w:jc w:val="both"/>
              <w:rPr>
                <w:bCs/>
                <w:highlight w:val="yellow"/>
                <w:u w:val="single"/>
                <w:lang w:val="nl-NL"/>
              </w:rPr>
            </w:pPr>
            <w:r w:rsidRPr="00BF7A20">
              <w:rPr>
                <w:bCs/>
                <w:highlight w:val="yellow"/>
                <w:u w:val="single"/>
                <w:lang w:val="nl-NL"/>
              </w:rPr>
              <w:t>Gegevens die door operatoren op grond van dit artikel worden bewaard, worden 12 maanden na het begin van hun bewaring vernietigd.</w:t>
            </w:r>
          </w:p>
          <w:p w14:paraId="712BECD2" w14:textId="77777777" w:rsidR="008B1E9E" w:rsidRPr="00BF7A20" w:rsidRDefault="008B1E9E" w:rsidP="00077225">
            <w:pPr>
              <w:jc w:val="both"/>
              <w:rPr>
                <w:bCs/>
                <w:highlight w:val="yellow"/>
                <w:u w:val="single"/>
                <w:lang w:val="nl-NL"/>
              </w:rPr>
            </w:pPr>
          </w:p>
          <w:p w14:paraId="445FD814" w14:textId="6DB052A7" w:rsidR="00E311AC" w:rsidRPr="00BF7A20" w:rsidRDefault="00077225" w:rsidP="00077225">
            <w:pPr>
              <w:jc w:val="both"/>
              <w:rPr>
                <w:bCs/>
                <w:u w:val="single"/>
                <w:lang w:val="nl-NL"/>
              </w:rPr>
            </w:pPr>
            <w:r w:rsidRPr="00BF7A20">
              <w:rPr>
                <w:bCs/>
                <w:highlight w:val="yellow"/>
                <w:u w:val="single"/>
                <w:lang w:val="nl-NL"/>
              </w:rPr>
              <w:t>De Koning kan, op voorstel van de Minister van Justitie, de Minister van Defensie en de Minister bevoegd voor de elektronische communicatie, nadere regels voor de samenwerking met de operatoren bepalen.”</w:t>
            </w:r>
          </w:p>
        </w:tc>
      </w:tr>
      <w:tr w:rsidR="001C51FB" w:rsidRPr="003146CB" w14:paraId="0D06A653" w14:textId="77777777" w:rsidTr="00476354">
        <w:tc>
          <w:tcPr>
            <w:tcW w:w="4693" w:type="dxa"/>
          </w:tcPr>
          <w:p w14:paraId="31B6B164" w14:textId="77777777" w:rsidR="001C51FB" w:rsidRPr="00923507" w:rsidRDefault="001C51FB" w:rsidP="001C51FB">
            <w:pPr>
              <w:jc w:val="both"/>
              <w:rPr>
                <w:b/>
                <w:lang w:val="nl-BE"/>
              </w:rPr>
            </w:pPr>
          </w:p>
        </w:tc>
        <w:tc>
          <w:tcPr>
            <w:tcW w:w="4752" w:type="dxa"/>
          </w:tcPr>
          <w:p w14:paraId="48C01C33" w14:textId="77777777" w:rsidR="001C51FB" w:rsidRPr="004F7B93" w:rsidRDefault="001C51FB" w:rsidP="001C51FB">
            <w:pPr>
              <w:jc w:val="both"/>
              <w:rPr>
                <w:b/>
                <w:lang w:val="nl-NL"/>
              </w:rPr>
            </w:pPr>
          </w:p>
        </w:tc>
      </w:tr>
      <w:tr w:rsidR="00077225" w:rsidRPr="003146CB" w14:paraId="463A2961" w14:textId="77777777" w:rsidTr="00476354">
        <w:tc>
          <w:tcPr>
            <w:tcW w:w="4693" w:type="dxa"/>
          </w:tcPr>
          <w:p w14:paraId="0459C3A8" w14:textId="24CAB9F1" w:rsidR="00077225" w:rsidRPr="008B1E9E" w:rsidRDefault="00077225" w:rsidP="001C51FB">
            <w:pPr>
              <w:jc w:val="both"/>
              <w:rPr>
                <w:b/>
                <w:lang w:val="fr-FR"/>
              </w:rPr>
            </w:pPr>
            <w:r w:rsidRPr="008B1E9E">
              <w:rPr>
                <w:b/>
                <w:lang w:val="fr-FR"/>
              </w:rPr>
              <w:t>Art. 18/2</w:t>
            </w:r>
            <w:r w:rsidR="00BF7A20">
              <w:rPr>
                <w:b/>
                <w:lang w:val="fr-FR"/>
              </w:rPr>
              <w:t xml:space="preserve"> </w:t>
            </w:r>
            <w:r w:rsidR="00BF7A20">
              <w:rPr>
                <w:b/>
                <w:lang w:val="nl-BE"/>
              </w:rPr>
              <w:t xml:space="preserve">(art. 25 du </w:t>
            </w:r>
            <w:proofErr w:type="spellStart"/>
            <w:r w:rsidR="00BF7A20">
              <w:rPr>
                <w:b/>
                <w:lang w:val="nl-BE"/>
              </w:rPr>
              <w:t>dispositif</w:t>
            </w:r>
            <w:proofErr w:type="spellEnd"/>
            <w:r w:rsidR="00BF7A20">
              <w:rPr>
                <w:b/>
                <w:lang w:val="nl-BE"/>
              </w:rPr>
              <w:t>)</w:t>
            </w:r>
          </w:p>
        </w:tc>
        <w:tc>
          <w:tcPr>
            <w:tcW w:w="4752" w:type="dxa"/>
          </w:tcPr>
          <w:p w14:paraId="02B3C932" w14:textId="74CBE943" w:rsidR="00077225" w:rsidRPr="00BF7A20" w:rsidRDefault="00077225" w:rsidP="001C51FB">
            <w:pPr>
              <w:jc w:val="both"/>
              <w:rPr>
                <w:b/>
                <w:lang w:val="nl-BE"/>
              </w:rPr>
            </w:pPr>
            <w:r w:rsidRPr="00BF7A20">
              <w:rPr>
                <w:b/>
                <w:lang w:val="nl-BE"/>
              </w:rPr>
              <w:t>Art. 18/2</w:t>
            </w:r>
            <w:r w:rsidR="00BF7A20" w:rsidRPr="00BF7A20">
              <w:rPr>
                <w:b/>
                <w:lang w:val="nl-BE"/>
              </w:rPr>
              <w:t xml:space="preserve"> </w:t>
            </w:r>
            <w:r w:rsidR="00BF7A20">
              <w:rPr>
                <w:b/>
                <w:lang w:val="nl-BE"/>
              </w:rPr>
              <w:t>(art. 25 van het dispositief)</w:t>
            </w:r>
          </w:p>
        </w:tc>
      </w:tr>
      <w:tr w:rsidR="00077225" w:rsidRPr="003146CB" w14:paraId="62FFFB31" w14:textId="77777777" w:rsidTr="00476354">
        <w:tc>
          <w:tcPr>
            <w:tcW w:w="4693" w:type="dxa"/>
          </w:tcPr>
          <w:p w14:paraId="6456974A" w14:textId="77777777" w:rsidR="00077225" w:rsidRPr="00BF7A20" w:rsidRDefault="00077225" w:rsidP="001C51FB">
            <w:pPr>
              <w:jc w:val="both"/>
              <w:rPr>
                <w:b/>
                <w:lang w:val="nl-BE"/>
              </w:rPr>
            </w:pPr>
          </w:p>
        </w:tc>
        <w:tc>
          <w:tcPr>
            <w:tcW w:w="4752" w:type="dxa"/>
          </w:tcPr>
          <w:p w14:paraId="68F6E6C5" w14:textId="77777777" w:rsidR="00077225" w:rsidRPr="00BF7A20" w:rsidRDefault="00077225" w:rsidP="001C51FB">
            <w:pPr>
              <w:jc w:val="both"/>
              <w:rPr>
                <w:b/>
                <w:lang w:val="nl-BE"/>
              </w:rPr>
            </w:pPr>
          </w:p>
        </w:tc>
      </w:tr>
      <w:tr w:rsidR="008B1E9E" w:rsidRPr="003146CB" w14:paraId="4D08FCCD" w14:textId="77777777" w:rsidTr="00476354">
        <w:tc>
          <w:tcPr>
            <w:tcW w:w="4693" w:type="dxa"/>
          </w:tcPr>
          <w:p w14:paraId="05533B57" w14:textId="74374FC5" w:rsidR="008B1E9E" w:rsidRPr="008B1E9E" w:rsidRDefault="008B1E9E" w:rsidP="008B1E9E">
            <w:pPr>
              <w:jc w:val="both"/>
              <w:rPr>
                <w:lang w:val="fr-FR"/>
              </w:rPr>
            </w:pPr>
            <w:r w:rsidRPr="008B1E9E">
              <w:rPr>
                <w:lang w:val="fr-FR"/>
              </w:rPr>
              <w:t xml:space="preserve">§ 1er. Les méthodes spécifiques de recueil de données sont énumérées aux articles 18/4 à 18/8. </w:t>
            </w:r>
          </w:p>
          <w:p w14:paraId="651820D7" w14:textId="1E39AF6D" w:rsidR="008B1E9E" w:rsidRDefault="008B1E9E" w:rsidP="008B1E9E">
            <w:pPr>
              <w:jc w:val="both"/>
              <w:rPr>
                <w:lang w:val="fr-FR"/>
              </w:rPr>
            </w:pPr>
            <w:r w:rsidRPr="008B1E9E">
              <w:rPr>
                <w:lang w:val="fr-FR"/>
              </w:rPr>
              <w:t xml:space="preserve">   </w:t>
            </w:r>
          </w:p>
          <w:p w14:paraId="260BA4C4" w14:textId="77777777" w:rsidR="008B1E9E" w:rsidRPr="008B1E9E" w:rsidRDefault="008B1E9E" w:rsidP="008B1E9E">
            <w:pPr>
              <w:jc w:val="both"/>
              <w:rPr>
                <w:lang w:val="fr-FR"/>
              </w:rPr>
            </w:pPr>
          </w:p>
          <w:p w14:paraId="69B0C6B3" w14:textId="006A4ACC" w:rsidR="008B1E9E" w:rsidRPr="008B1E9E" w:rsidRDefault="008B1E9E" w:rsidP="008B1E9E">
            <w:pPr>
              <w:jc w:val="both"/>
              <w:rPr>
                <w:lang w:val="fr-FR"/>
              </w:rPr>
            </w:pPr>
            <w:r w:rsidRPr="008B1E9E">
              <w:rPr>
                <w:lang w:val="fr-FR"/>
              </w:rPr>
              <w:t xml:space="preserve">§ 2. Les méthodes exceptionnelles de recueil de données sont énumérées aux articles </w:t>
            </w:r>
            <w:r w:rsidRPr="003D4DBC">
              <w:rPr>
                <w:lang w:val="fr-FR"/>
              </w:rPr>
              <w:t>18/11 à</w:t>
            </w:r>
            <w:r w:rsidRPr="005A699F">
              <w:rPr>
                <w:u w:val="single"/>
                <w:lang w:val="fr-FR"/>
              </w:rPr>
              <w:t xml:space="preserve"> </w:t>
            </w:r>
            <w:r w:rsidR="001D2573" w:rsidRPr="00BF7A20">
              <w:rPr>
                <w:strike/>
                <w:highlight w:val="yellow"/>
                <w:lang w:val="fr-FR"/>
              </w:rPr>
              <w:t>18/17</w:t>
            </w:r>
            <w:r w:rsidR="001D2573">
              <w:rPr>
                <w:u w:val="single"/>
                <w:lang w:val="fr-FR"/>
              </w:rPr>
              <w:t xml:space="preserve"> </w:t>
            </w:r>
            <w:r w:rsidRPr="0023679C">
              <w:rPr>
                <w:highlight w:val="yellow"/>
                <w:u w:val="single"/>
                <w:lang w:val="fr-FR"/>
              </w:rPr>
              <w:t>18/17</w:t>
            </w:r>
            <w:r w:rsidRPr="00BF7A20">
              <w:rPr>
                <w:bCs/>
                <w:highlight w:val="yellow"/>
                <w:u w:val="single"/>
                <w:lang w:val="fr-FR"/>
              </w:rPr>
              <w:t>/1</w:t>
            </w:r>
            <w:r w:rsidRPr="00BF7A20">
              <w:rPr>
                <w:lang w:val="fr-FR"/>
              </w:rPr>
              <w:t>.</w:t>
            </w:r>
            <w:r w:rsidRPr="008B1E9E">
              <w:rPr>
                <w:lang w:val="fr-FR"/>
              </w:rPr>
              <w:t xml:space="preserve"> </w:t>
            </w:r>
          </w:p>
          <w:p w14:paraId="3DC39EC3" w14:textId="77777777" w:rsidR="008B1E9E" w:rsidRPr="008B1E9E" w:rsidRDefault="008B1E9E" w:rsidP="008B1E9E">
            <w:pPr>
              <w:jc w:val="both"/>
              <w:rPr>
                <w:lang w:val="fr-FR"/>
              </w:rPr>
            </w:pPr>
            <w:r w:rsidRPr="008B1E9E">
              <w:rPr>
                <w:lang w:val="fr-FR"/>
              </w:rPr>
              <w:t xml:space="preserve">   </w:t>
            </w:r>
          </w:p>
          <w:p w14:paraId="14AE8199" w14:textId="77777777" w:rsidR="008B1E9E" w:rsidRPr="008B1E9E" w:rsidRDefault="008B1E9E" w:rsidP="008B1E9E">
            <w:pPr>
              <w:jc w:val="both"/>
              <w:rPr>
                <w:lang w:val="fr-FR"/>
              </w:rPr>
            </w:pPr>
            <w:r w:rsidRPr="008B1E9E">
              <w:rPr>
                <w:lang w:val="fr-FR"/>
              </w:rPr>
              <w:lastRenderedPageBreak/>
              <w:t>§ 3. Si une méthode visée aux § § 1er et 2 est mise en œuvre à l'égard d'un avocat, d'un médecin ou d'un journaliste, ou de leurs locaux ou de moyens de communication qu'ils utilisent à des fins professionnelles, ou de leur résidence, ou de leur domicile, cette méthode ne peut être exécutée sans que, suivant le cas, le président de l'Ordre des barreaux francophones et germanophone ou le président de l'</w:t>
            </w:r>
            <w:proofErr w:type="spellStart"/>
            <w:r w:rsidRPr="008B1E9E">
              <w:rPr>
                <w:lang w:val="fr-FR"/>
              </w:rPr>
              <w:t>Orde</w:t>
            </w:r>
            <w:proofErr w:type="spellEnd"/>
            <w:r w:rsidRPr="008B1E9E">
              <w:rPr>
                <w:lang w:val="fr-FR"/>
              </w:rPr>
              <w:t xml:space="preserve"> van </w:t>
            </w:r>
            <w:proofErr w:type="spellStart"/>
            <w:r w:rsidRPr="008B1E9E">
              <w:rPr>
                <w:lang w:val="fr-FR"/>
              </w:rPr>
              <w:t>Vlaamse</w:t>
            </w:r>
            <w:proofErr w:type="spellEnd"/>
            <w:r w:rsidRPr="008B1E9E">
              <w:rPr>
                <w:lang w:val="fr-FR"/>
              </w:rPr>
              <w:t xml:space="preserve"> </w:t>
            </w:r>
            <w:proofErr w:type="spellStart"/>
            <w:r w:rsidRPr="008B1E9E">
              <w:rPr>
                <w:lang w:val="fr-FR"/>
              </w:rPr>
              <w:t>balies</w:t>
            </w:r>
            <w:proofErr w:type="spellEnd"/>
            <w:r w:rsidRPr="008B1E9E">
              <w:rPr>
                <w:lang w:val="fr-FR"/>
              </w:rPr>
              <w:t>, le président du Conseil national de l'Ordre des médecins ou le président de l'Association des journalistes professionnels, ou leur suppléant en cas de maladie ou d'empêchement du président, en soit averti au préalable par le président de la commission visée à l'article 3, 6°. Le président de la commission est tenu de fournir les informations nécessaires au président de l'Ordre ou de l'association des journalistes professionnels dont fait partie l'avocat, le médecin ou le journaliste ou à son suppléant. Le président concerné  et son suppléant sont tenus au secret. Les peines prévues à l'article 458 du Code pénal s'appliquent aux infractions à cette obligation de garder le secret.</w:t>
            </w:r>
          </w:p>
          <w:p w14:paraId="05AE8D7F" w14:textId="77777777" w:rsidR="008B1E9E" w:rsidRPr="008B1E9E" w:rsidRDefault="008B1E9E" w:rsidP="008B1E9E">
            <w:pPr>
              <w:jc w:val="both"/>
              <w:rPr>
                <w:lang w:val="fr-FR"/>
              </w:rPr>
            </w:pPr>
            <w:r w:rsidRPr="008B1E9E">
              <w:rPr>
                <w:lang w:val="fr-FR"/>
              </w:rPr>
              <w:t xml:space="preserve">   </w:t>
            </w:r>
          </w:p>
          <w:p w14:paraId="1476FC7C" w14:textId="77777777" w:rsidR="008B1E9E" w:rsidRPr="008B1E9E" w:rsidRDefault="008B1E9E" w:rsidP="008B1E9E">
            <w:pPr>
              <w:jc w:val="both"/>
              <w:rPr>
                <w:lang w:val="fr-FR"/>
              </w:rPr>
            </w:pPr>
          </w:p>
          <w:p w14:paraId="33C0CF21" w14:textId="26F607E0" w:rsidR="008B1E9E" w:rsidRDefault="008B1E9E" w:rsidP="008B1E9E">
            <w:pPr>
              <w:jc w:val="both"/>
              <w:rPr>
                <w:lang w:val="fr-FR"/>
              </w:rPr>
            </w:pPr>
          </w:p>
          <w:p w14:paraId="4798EAE6" w14:textId="77777777" w:rsidR="0081222E" w:rsidRPr="008B1E9E" w:rsidRDefault="0081222E" w:rsidP="008B1E9E">
            <w:pPr>
              <w:jc w:val="both"/>
              <w:rPr>
                <w:lang w:val="fr-FR"/>
              </w:rPr>
            </w:pPr>
          </w:p>
          <w:p w14:paraId="06D6F3AB" w14:textId="77777777" w:rsidR="008B1E9E" w:rsidRPr="008B1E9E" w:rsidRDefault="008B1E9E" w:rsidP="008B1E9E">
            <w:pPr>
              <w:jc w:val="both"/>
              <w:rPr>
                <w:lang w:val="fr-FR"/>
              </w:rPr>
            </w:pPr>
            <w:r w:rsidRPr="008B1E9E">
              <w:rPr>
                <w:lang w:val="fr-FR"/>
              </w:rPr>
              <w:t xml:space="preserve">Si une méthode visée aux § § 1er et 2 est mise en œuvre à l'égard d'un avocat, d'un médecin ou d'un journaliste, ou de leurs locaux ou de moyens de communication qu'ils utilisent à des fins professionnelles, ou de leur résidence ou de leur domicile, le président de la commission vérifie si les données obtenues grâce à cette méthode, lorsqu'elles sont protégées par le secret professionnel de l'avocat ou du médecin ou par le secret des sources du journaliste, sont directement liées à la menace potentielle. Si aucun lien direct n'est démontré, la Commission interdit aux services de renseignement et de sécurité d'exploiter ces données. </w:t>
            </w:r>
          </w:p>
          <w:p w14:paraId="7F4E8FF4" w14:textId="77777777" w:rsidR="008B1E9E" w:rsidRPr="008B1E9E" w:rsidRDefault="008B1E9E" w:rsidP="008B1E9E">
            <w:pPr>
              <w:jc w:val="both"/>
              <w:rPr>
                <w:lang w:val="fr-FR"/>
              </w:rPr>
            </w:pPr>
            <w:r w:rsidRPr="008B1E9E">
              <w:rPr>
                <w:lang w:val="fr-FR"/>
              </w:rPr>
              <w:t xml:space="preserve">   </w:t>
            </w:r>
          </w:p>
          <w:p w14:paraId="03F5839F" w14:textId="77777777" w:rsidR="008B1E9E" w:rsidRPr="008B1E9E" w:rsidRDefault="008B1E9E" w:rsidP="008B1E9E">
            <w:pPr>
              <w:jc w:val="both"/>
              <w:rPr>
                <w:lang w:val="fr-FR"/>
              </w:rPr>
            </w:pPr>
          </w:p>
          <w:p w14:paraId="3CC1EF22" w14:textId="7CC72786" w:rsidR="008B1E9E" w:rsidRPr="008B1E9E" w:rsidRDefault="008B1E9E" w:rsidP="008B1E9E">
            <w:pPr>
              <w:jc w:val="both"/>
              <w:rPr>
                <w:lang w:val="fr-FR"/>
              </w:rPr>
            </w:pPr>
            <w:r w:rsidRPr="008B1E9E">
              <w:rPr>
                <w:lang w:val="fr-FR"/>
              </w:rPr>
              <w:t xml:space="preserve">Si une méthode exceptionnelle visée au § 2 est mise en œuvre à l'égard d'un avocat, d'un médecin ou d'un journaliste, le président de la commission ou le membre de la commission délégué par lui peut être présent lors de la mise en œuvre de la méthode.  Le président tient compte du risque que sa présence peut occasionner pour l'exécution de </w:t>
            </w:r>
            <w:r w:rsidRPr="008B1E9E">
              <w:rPr>
                <w:lang w:val="fr-FR"/>
              </w:rPr>
              <w:lastRenderedPageBreak/>
              <w:t>la mission, sa propre sécurité et celle des agents et des tiers.</w:t>
            </w:r>
          </w:p>
        </w:tc>
        <w:tc>
          <w:tcPr>
            <w:tcW w:w="4752" w:type="dxa"/>
          </w:tcPr>
          <w:p w14:paraId="3140A548" w14:textId="6E1AB995" w:rsidR="008B1E9E" w:rsidRPr="008B1E9E" w:rsidRDefault="008B1E9E" w:rsidP="008B1E9E">
            <w:pPr>
              <w:jc w:val="both"/>
              <w:rPr>
                <w:lang w:val="nl-BE"/>
              </w:rPr>
            </w:pPr>
            <w:r w:rsidRPr="008B1E9E">
              <w:rPr>
                <w:lang w:val="nl-BE"/>
              </w:rPr>
              <w:lastRenderedPageBreak/>
              <w:t xml:space="preserve">§ 1.  De specifieke methoden voor het verzamelen van gegevens worden opgesomd in de artikelen 18/4 tot 18/8. </w:t>
            </w:r>
          </w:p>
          <w:p w14:paraId="18117C59" w14:textId="77777777" w:rsidR="008B1E9E" w:rsidRPr="008B1E9E" w:rsidRDefault="008B1E9E" w:rsidP="008B1E9E">
            <w:pPr>
              <w:jc w:val="both"/>
              <w:rPr>
                <w:lang w:val="nl-BE"/>
              </w:rPr>
            </w:pPr>
            <w:r w:rsidRPr="008B1E9E">
              <w:rPr>
                <w:lang w:val="nl-BE"/>
              </w:rPr>
              <w:t xml:space="preserve">   </w:t>
            </w:r>
          </w:p>
          <w:p w14:paraId="71DC16DB" w14:textId="33E68E5C" w:rsidR="008B1E9E" w:rsidRPr="008B1E9E" w:rsidRDefault="008B1E9E" w:rsidP="008B1E9E">
            <w:pPr>
              <w:jc w:val="both"/>
              <w:rPr>
                <w:lang w:val="nl-BE"/>
              </w:rPr>
            </w:pPr>
            <w:r w:rsidRPr="008B1E9E">
              <w:rPr>
                <w:lang w:val="nl-BE"/>
              </w:rPr>
              <w:t xml:space="preserve">§ 2. De uitzonderlijke methoden voor het verzamelen van gegevens worden opgesomd in de artikelen </w:t>
            </w:r>
            <w:r w:rsidRPr="005A699F">
              <w:rPr>
                <w:lang w:val="nl-BE"/>
              </w:rPr>
              <w:t>18/11 tot</w:t>
            </w:r>
            <w:r w:rsidR="001D2573">
              <w:rPr>
                <w:lang w:val="nl-BE"/>
              </w:rPr>
              <w:t xml:space="preserve"> </w:t>
            </w:r>
            <w:r w:rsidR="001D2573" w:rsidRPr="00BF7A20">
              <w:rPr>
                <w:strike/>
                <w:highlight w:val="yellow"/>
                <w:lang w:val="nl-BE"/>
              </w:rPr>
              <w:t>18/17</w:t>
            </w:r>
            <w:r w:rsidRPr="00BF7A20">
              <w:rPr>
                <w:lang w:val="nl-BE"/>
              </w:rPr>
              <w:t xml:space="preserve"> </w:t>
            </w:r>
            <w:r w:rsidRPr="0023679C">
              <w:rPr>
                <w:highlight w:val="yellow"/>
                <w:u w:val="single"/>
                <w:lang w:val="nl-BE"/>
              </w:rPr>
              <w:t>18/17</w:t>
            </w:r>
            <w:r w:rsidRPr="00BF7A20">
              <w:rPr>
                <w:bCs/>
                <w:highlight w:val="yellow"/>
                <w:u w:val="single"/>
                <w:lang w:val="nl-BE"/>
              </w:rPr>
              <w:t>/1</w:t>
            </w:r>
            <w:r w:rsidRPr="00BF7A20">
              <w:rPr>
                <w:bCs/>
                <w:lang w:val="nl-BE"/>
              </w:rPr>
              <w:t>.</w:t>
            </w:r>
            <w:r w:rsidRPr="008B1E9E">
              <w:rPr>
                <w:lang w:val="nl-BE"/>
              </w:rPr>
              <w:t xml:space="preserve"> </w:t>
            </w:r>
          </w:p>
          <w:p w14:paraId="2365B610" w14:textId="77777777" w:rsidR="008B1E9E" w:rsidRPr="008B1E9E" w:rsidRDefault="008B1E9E" w:rsidP="008B1E9E">
            <w:pPr>
              <w:jc w:val="both"/>
              <w:rPr>
                <w:lang w:val="nl-BE"/>
              </w:rPr>
            </w:pPr>
            <w:r w:rsidRPr="008B1E9E">
              <w:rPr>
                <w:lang w:val="nl-BE"/>
              </w:rPr>
              <w:t xml:space="preserve">   </w:t>
            </w:r>
          </w:p>
          <w:p w14:paraId="100649E0" w14:textId="77777777" w:rsidR="008B1E9E" w:rsidRPr="008B1E9E" w:rsidRDefault="008B1E9E" w:rsidP="008B1E9E">
            <w:pPr>
              <w:jc w:val="both"/>
              <w:rPr>
                <w:lang w:val="nl-BE"/>
              </w:rPr>
            </w:pPr>
            <w:r w:rsidRPr="008B1E9E">
              <w:rPr>
                <w:lang w:val="nl-BE"/>
              </w:rPr>
              <w:lastRenderedPageBreak/>
              <w:t xml:space="preserve">§ 3. Als een in § § 1 en 2 bedoelde methode aangewend wordt ten opzichte van een advocaat, een arts of een journalist, of van hun lokalen of communicatiemiddelen die zij voor beroepsdoeleinden gebruiken, of van hun woonplaats of verblijfplaats, mag deze methode niet uitgevoerd worden zonder dat, naargelang het geval, de voorzitter van de Orde van de Vlaamse balies, van de </w:t>
            </w:r>
            <w:proofErr w:type="spellStart"/>
            <w:r w:rsidRPr="008B1E9E">
              <w:rPr>
                <w:lang w:val="nl-BE"/>
              </w:rPr>
              <w:t>Ordre</w:t>
            </w:r>
            <w:proofErr w:type="spellEnd"/>
            <w:r w:rsidRPr="008B1E9E">
              <w:rPr>
                <w:lang w:val="nl-BE"/>
              </w:rPr>
              <w:t xml:space="preserve"> des </w:t>
            </w:r>
            <w:proofErr w:type="spellStart"/>
            <w:r w:rsidRPr="008B1E9E">
              <w:rPr>
                <w:lang w:val="nl-BE"/>
              </w:rPr>
              <w:t>barreaux</w:t>
            </w:r>
            <w:proofErr w:type="spellEnd"/>
            <w:r w:rsidRPr="008B1E9E">
              <w:rPr>
                <w:lang w:val="nl-BE"/>
              </w:rPr>
              <w:t xml:space="preserve"> </w:t>
            </w:r>
            <w:proofErr w:type="spellStart"/>
            <w:r w:rsidRPr="008B1E9E">
              <w:rPr>
                <w:lang w:val="nl-BE"/>
              </w:rPr>
              <w:t>francophones</w:t>
            </w:r>
            <w:proofErr w:type="spellEnd"/>
            <w:r w:rsidRPr="008B1E9E">
              <w:rPr>
                <w:lang w:val="nl-BE"/>
              </w:rPr>
              <w:t xml:space="preserve"> et </w:t>
            </w:r>
            <w:proofErr w:type="spellStart"/>
            <w:r w:rsidRPr="008B1E9E">
              <w:rPr>
                <w:lang w:val="nl-BE"/>
              </w:rPr>
              <w:t>germanophone</w:t>
            </w:r>
            <w:proofErr w:type="spellEnd"/>
            <w:r w:rsidRPr="008B1E9E">
              <w:rPr>
                <w:lang w:val="nl-BE"/>
              </w:rPr>
              <w:t>, van de Nationale Raad van de Orde van Geneesheren of van de Vereniging van Beroepsjournalisten of in geval van ziekte of verhindering van de voorzitter diens plaatsvervanger hiervan vooraf op de hoogte is gebracht door de voorzitter van de commissie bedoeld in artikel 3, 6°. De voorzitter van de commissie is verplicht om de nodige inlichtingen te verstrekken aan de voorzitter van de Orde of van de Vereniging van Beroepsjournalisten, waarvan de advocaat, de arts of de journalist deel uitmaakt of aan de plaatsvervanger van de voorzitter. De betrokken voorzitter  en zijn plaatsvervanger zijn tot geheimhouding verplicht. De straffen bepaald in artikel 458 van het Strafwetboek zijn van toepassing voor inbreuken op deze verplichting tot geheimhouding.</w:t>
            </w:r>
          </w:p>
          <w:p w14:paraId="5C4CC37B" w14:textId="77777777" w:rsidR="008B1E9E" w:rsidRPr="008B1E9E" w:rsidRDefault="008B1E9E" w:rsidP="008B1E9E">
            <w:pPr>
              <w:jc w:val="both"/>
              <w:rPr>
                <w:lang w:val="nl-BE"/>
              </w:rPr>
            </w:pPr>
            <w:r w:rsidRPr="008B1E9E">
              <w:rPr>
                <w:lang w:val="nl-BE"/>
              </w:rPr>
              <w:t xml:space="preserve">   </w:t>
            </w:r>
          </w:p>
          <w:p w14:paraId="07F42CDD" w14:textId="77777777" w:rsidR="008B1E9E" w:rsidRPr="008B1E9E" w:rsidRDefault="008B1E9E" w:rsidP="008B1E9E">
            <w:pPr>
              <w:jc w:val="both"/>
              <w:rPr>
                <w:lang w:val="nl-BE"/>
              </w:rPr>
            </w:pPr>
            <w:r w:rsidRPr="008B1E9E">
              <w:rPr>
                <w:lang w:val="nl-BE"/>
              </w:rPr>
              <w:t xml:space="preserve">Als een in §§ 1 en 2 bedoelde methode aangewend wordt ten opzichte van een advocaat, een arts of een journalist, van hun lokalen of communicatiemiddelen die zij voor beroepsdoeleinden gebruiken, of van hun woonplaats of verblijfplaats, gaat de voorzitter van de commissie na of de via deze methode verkregen gegevens een rechtstreeks verband hebben met de potentiële dreiging, wanneer zij beschermd worden door het beroepsgeheim van een advocaat of arts of door het bronnengeheim van een journalist. Zo geen rechtstreeks verband is aangetoond, verbiedt de Commissie de inlichtingen- en veiligheidsdiensten deze gegevens te exploiteren. </w:t>
            </w:r>
          </w:p>
          <w:p w14:paraId="3D69D255" w14:textId="77777777" w:rsidR="008B1E9E" w:rsidRPr="008B1E9E" w:rsidRDefault="008B1E9E" w:rsidP="008B1E9E">
            <w:pPr>
              <w:jc w:val="both"/>
              <w:rPr>
                <w:lang w:val="nl-BE"/>
              </w:rPr>
            </w:pPr>
            <w:r w:rsidRPr="008B1E9E">
              <w:rPr>
                <w:lang w:val="nl-BE"/>
              </w:rPr>
              <w:t xml:space="preserve">   </w:t>
            </w:r>
          </w:p>
          <w:p w14:paraId="76FFC3D7" w14:textId="1FB6DBA0" w:rsidR="008B1E9E" w:rsidRPr="008B1E9E" w:rsidRDefault="008B1E9E" w:rsidP="008B1E9E">
            <w:pPr>
              <w:jc w:val="both"/>
              <w:rPr>
                <w:lang w:val="nl-BE"/>
              </w:rPr>
            </w:pPr>
            <w:r w:rsidRPr="008B1E9E">
              <w:rPr>
                <w:lang w:val="nl-BE"/>
              </w:rPr>
              <w:t xml:space="preserve">Als een in § 2 bedoelde uitzonderlijke methode aangewend wordt ten opzichte van een advocaat, een arts of een journalist,  kan de voorzitter van de commissie of het door hem aangewezen lid van de commissie aanwezig zijn bij de aanwending van deze methode.  De voorzitter houdt rekening met het risico dat zijn aanwezigheid kan hebben voor de </w:t>
            </w:r>
            <w:r w:rsidRPr="008B1E9E">
              <w:rPr>
                <w:lang w:val="nl-BE"/>
              </w:rPr>
              <w:lastRenderedPageBreak/>
              <w:t>uitoefening van de opdracht, zijn eigen veiligheid en de veiligheid van de agenten en van derden.</w:t>
            </w:r>
          </w:p>
        </w:tc>
      </w:tr>
      <w:tr w:rsidR="008B1E9E" w:rsidRPr="003146CB" w14:paraId="570C1CDF" w14:textId="77777777" w:rsidTr="00476354">
        <w:tc>
          <w:tcPr>
            <w:tcW w:w="4693" w:type="dxa"/>
          </w:tcPr>
          <w:p w14:paraId="57AE7ED7" w14:textId="77777777" w:rsidR="008B1E9E" w:rsidRPr="008B1E9E" w:rsidRDefault="008B1E9E" w:rsidP="001C51FB">
            <w:pPr>
              <w:jc w:val="both"/>
              <w:rPr>
                <w:b/>
                <w:lang w:val="nl-BE"/>
              </w:rPr>
            </w:pPr>
          </w:p>
        </w:tc>
        <w:tc>
          <w:tcPr>
            <w:tcW w:w="4752" w:type="dxa"/>
          </w:tcPr>
          <w:p w14:paraId="5C44D0D3" w14:textId="77777777" w:rsidR="008B1E9E" w:rsidRPr="008B1E9E" w:rsidRDefault="008B1E9E" w:rsidP="001C51FB">
            <w:pPr>
              <w:jc w:val="both"/>
              <w:rPr>
                <w:b/>
                <w:lang w:val="nl-BE"/>
              </w:rPr>
            </w:pPr>
          </w:p>
        </w:tc>
      </w:tr>
      <w:tr w:rsidR="001C51FB" w:rsidRPr="003146CB" w14:paraId="7C550A45" w14:textId="77777777" w:rsidTr="00476354">
        <w:tc>
          <w:tcPr>
            <w:tcW w:w="4693" w:type="dxa"/>
          </w:tcPr>
          <w:p w14:paraId="50071929" w14:textId="23D3CDBD" w:rsidR="001C51FB" w:rsidRPr="000E7C8D" w:rsidRDefault="00403C15" w:rsidP="001C51FB">
            <w:pPr>
              <w:jc w:val="both"/>
              <w:rPr>
                <w:b/>
              </w:rPr>
            </w:pPr>
            <w:r>
              <w:rPr>
                <w:b/>
              </w:rPr>
              <w:t>Art.18/3</w:t>
            </w:r>
            <w:r w:rsidR="00BF7A20">
              <w:rPr>
                <w:b/>
              </w:rPr>
              <w:t xml:space="preserve"> </w:t>
            </w:r>
            <w:r w:rsidR="00BF7A20">
              <w:rPr>
                <w:b/>
                <w:lang w:val="nl-BE"/>
              </w:rPr>
              <w:t xml:space="preserve">(art. 26 du </w:t>
            </w:r>
            <w:proofErr w:type="spellStart"/>
            <w:r w:rsidR="00BF7A20">
              <w:rPr>
                <w:b/>
                <w:lang w:val="nl-BE"/>
              </w:rPr>
              <w:t>dispositif</w:t>
            </w:r>
            <w:proofErr w:type="spellEnd"/>
            <w:r w:rsidR="00BF7A20">
              <w:rPr>
                <w:b/>
                <w:lang w:val="nl-BE"/>
              </w:rPr>
              <w:t>)</w:t>
            </w:r>
          </w:p>
        </w:tc>
        <w:tc>
          <w:tcPr>
            <w:tcW w:w="4752" w:type="dxa"/>
          </w:tcPr>
          <w:p w14:paraId="3B5D10A9" w14:textId="4D665883" w:rsidR="001C51FB" w:rsidRPr="00BF7A20" w:rsidRDefault="007D4518" w:rsidP="001C51FB">
            <w:pPr>
              <w:jc w:val="both"/>
              <w:rPr>
                <w:b/>
                <w:lang w:val="nl-BE"/>
              </w:rPr>
            </w:pPr>
            <w:r w:rsidRPr="00BF7A20">
              <w:rPr>
                <w:b/>
                <w:lang w:val="nl-BE"/>
              </w:rPr>
              <w:t>Art. 18/3</w:t>
            </w:r>
            <w:r w:rsidR="00BF7A20" w:rsidRPr="00BF7A20">
              <w:rPr>
                <w:b/>
                <w:lang w:val="nl-BE"/>
              </w:rPr>
              <w:t xml:space="preserve"> </w:t>
            </w:r>
            <w:r w:rsidR="00BF7A20">
              <w:rPr>
                <w:b/>
                <w:lang w:val="nl-BE"/>
              </w:rPr>
              <w:t>(art. 26 van het dispositief)</w:t>
            </w:r>
          </w:p>
        </w:tc>
      </w:tr>
      <w:tr w:rsidR="001C51FB" w:rsidRPr="003146CB" w14:paraId="6FFF910D" w14:textId="77777777" w:rsidTr="00476354">
        <w:tc>
          <w:tcPr>
            <w:tcW w:w="4693" w:type="dxa"/>
          </w:tcPr>
          <w:p w14:paraId="6577E1F7" w14:textId="77777777" w:rsidR="001C51FB" w:rsidRPr="00BF7A20" w:rsidRDefault="001C51FB" w:rsidP="001C51FB">
            <w:pPr>
              <w:jc w:val="both"/>
              <w:rPr>
                <w:b/>
                <w:lang w:val="nl-BE"/>
              </w:rPr>
            </w:pPr>
          </w:p>
        </w:tc>
        <w:tc>
          <w:tcPr>
            <w:tcW w:w="4752" w:type="dxa"/>
          </w:tcPr>
          <w:p w14:paraId="4324A5F5" w14:textId="77777777" w:rsidR="001C51FB" w:rsidRPr="00BF7A20" w:rsidRDefault="001C51FB" w:rsidP="001C51FB">
            <w:pPr>
              <w:jc w:val="both"/>
              <w:rPr>
                <w:b/>
                <w:lang w:val="nl-BE"/>
              </w:rPr>
            </w:pPr>
          </w:p>
        </w:tc>
      </w:tr>
      <w:tr w:rsidR="001D7DD4" w:rsidRPr="003146CB" w14:paraId="081F416C" w14:textId="77777777" w:rsidTr="00476354">
        <w:tc>
          <w:tcPr>
            <w:tcW w:w="4693" w:type="dxa"/>
          </w:tcPr>
          <w:p w14:paraId="3E828B3B" w14:textId="77777777" w:rsidR="001D7DD4" w:rsidRDefault="001D7DD4" w:rsidP="001D7DD4">
            <w:pPr>
              <w:jc w:val="both"/>
              <w:rPr>
                <w:rFonts w:cstheme="minorHAnsi"/>
                <w:bCs/>
              </w:rPr>
            </w:pPr>
            <w:r w:rsidRPr="00B3056C">
              <w:rPr>
                <w:rFonts w:cstheme="minorHAnsi"/>
                <w:bCs/>
              </w:rPr>
              <w:t>§ 1er. Les méthodes spécifiques de recueil de données visées à l'article 18/2, § 1er, peuvent être mises en œuvre compte tenu de la menace potentielle visée à l'article 18/1, si les méthodes ordinaires de recueil de données sont jugées insuffisantes pour permettre de récolter les informations nécessaires à l'aboutissement d'une mission de renseignement. La méthode spécifique doit être choisie en fonction du degré de gravité de la menace potentielle pour laquelle elle est mise en œuvre.</w:t>
            </w:r>
          </w:p>
          <w:p w14:paraId="312432E5" w14:textId="77777777" w:rsidR="001D7DD4" w:rsidRPr="00B3056C" w:rsidRDefault="001D7DD4" w:rsidP="001D7DD4">
            <w:pPr>
              <w:jc w:val="both"/>
              <w:rPr>
                <w:rFonts w:cstheme="minorHAnsi"/>
                <w:bCs/>
              </w:rPr>
            </w:pPr>
            <w:r w:rsidRPr="00B3056C">
              <w:rPr>
                <w:rFonts w:cstheme="minorHAnsi"/>
                <w:bCs/>
              </w:rPr>
              <w:t xml:space="preserve">  </w:t>
            </w:r>
          </w:p>
          <w:p w14:paraId="18BC9C03" w14:textId="77777777" w:rsidR="001D7DD4" w:rsidRDefault="001D7DD4" w:rsidP="001D7DD4">
            <w:pPr>
              <w:jc w:val="both"/>
              <w:rPr>
                <w:rFonts w:cstheme="minorHAnsi"/>
                <w:bCs/>
              </w:rPr>
            </w:pPr>
            <w:r w:rsidRPr="00B3056C">
              <w:rPr>
                <w:rFonts w:cstheme="minorHAnsi"/>
                <w:bCs/>
              </w:rPr>
              <w:t>La méthode spécifique ne peut être mise en œuvre qu'après décision écrite et motivée du dirigeant du service et après notification de cette décision à la commission.</w:t>
            </w:r>
          </w:p>
          <w:p w14:paraId="16B9D411" w14:textId="77777777" w:rsidR="001D7DD4" w:rsidRPr="00B3056C" w:rsidRDefault="001D7DD4" w:rsidP="001D7DD4">
            <w:pPr>
              <w:jc w:val="both"/>
              <w:rPr>
                <w:rFonts w:cstheme="minorHAnsi"/>
                <w:bCs/>
              </w:rPr>
            </w:pPr>
          </w:p>
          <w:p w14:paraId="6DB0A23C" w14:textId="77777777" w:rsidR="0014277D" w:rsidRDefault="001D7DD4" w:rsidP="001D7DD4">
            <w:pPr>
              <w:jc w:val="both"/>
              <w:rPr>
                <w:rFonts w:cstheme="minorHAnsi"/>
                <w:bCs/>
              </w:rPr>
            </w:pPr>
            <w:r w:rsidRPr="00B3056C">
              <w:rPr>
                <w:rFonts w:cstheme="minorHAnsi"/>
                <w:bCs/>
              </w:rPr>
              <w:t>§ 2.  La décision du dirigeant du service mentionne</w:t>
            </w:r>
            <w:r>
              <w:rPr>
                <w:rFonts w:cstheme="minorHAnsi"/>
                <w:bCs/>
              </w:rPr>
              <w:t xml:space="preserve"> : </w:t>
            </w:r>
          </w:p>
          <w:p w14:paraId="40AC251B" w14:textId="32EA9DB3" w:rsidR="00476354" w:rsidRDefault="001D7DD4" w:rsidP="001D7DD4">
            <w:pPr>
              <w:jc w:val="both"/>
              <w:rPr>
                <w:rFonts w:cstheme="minorHAnsi"/>
                <w:bCs/>
              </w:rPr>
            </w:pPr>
            <w:r w:rsidRPr="00B3056C">
              <w:rPr>
                <w:rFonts w:cstheme="minorHAnsi"/>
                <w:bCs/>
              </w:rPr>
              <w:t>   1° la nature de la méthode spécifique;</w:t>
            </w:r>
          </w:p>
          <w:p w14:paraId="6ADF3388" w14:textId="121AB624" w:rsidR="001D7DD4" w:rsidRDefault="001D7DD4" w:rsidP="001D7DD4">
            <w:pPr>
              <w:jc w:val="both"/>
              <w:rPr>
                <w:rFonts w:cstheme="minorHAnsi"/>
                <w:bCs/>
              </w:rPr>
            </w:pPr>
            <w:r w:rsidRPr="00B3056C">
              <w:rPr>
                <w:rFonts w:cstheme="minorHAnsi"/>
                <w:bCs/>
              </w:rPr>
              <w:t xml:space="preserve">   2° selon le cas, les personnes physiques ou morales, les </w:t>
            </w:r>
            <w:r w:rsidR="0014277D" w:rsidRPr="00B3056C">
              <w:rPr>
                <w:rFonts w:cstheme="minorHAnsi"/>
                <w:bCs/>
              </w:rPr>
              <w:t>associations</w:t>
            </w:r>
            <w:r w:rsidR="0014277D">
              <w:rPr>
                <w:rFonts w:cstheme="minorHAnsi"/>
                <w:bCs/>
              </w:rPr>
              <w:t xml:space="preserve"> </w:t>
            </w:r>
            <w:r w:rsidR="0014277D" w:rsidRPr="00B3056C">
              <w:rPr>
                <w:rFonts w:cstheme="minorHAnsi"/>
                <w:bCs/>
              </w:rPr>
              <w:t>de</w:t>
            </w:r>
            <w:r w:rsidRPr="00B3056C">
              <w:rPr>
                <w:rFonts w:cstheme="minorHAnsi"/>
                <w:bCs/>
              </w:rPr>
              <w:t xml:space="preserve"> fait ou les groupements, les objets, les lieux, les événements ou les informations soumis à la méthode</w:t>
            </w:r>
            <w:r>
              <w:rPr>
                <w:rFonts w:cstheme="minorHAnsi"/>
                <w:bCs/>
              </w:rPr>
              <w:t xml:space="preserve"> </w:t>
            </w:r>
            <w:r w:rsidRPr="00B3056C">
              <w:rPr>
                <w:rFonts w:cstheme="minorHAnsi"/>
                <w:bCs/>
              </w:rPr>
              <w:t>spécifique;</w:t>
            </w:r>
          </w:p>
          <w:p w14:paraId="28F54167" w14:textId="066B2576" w:rsidR="001D7DD4" w:rsidRPr="00B3056C" w:rsidRDefault="001D7DD4" w:rsidP="001D7DD4">
            <w:pPr>
              <w:jc w:val="both"/>
              <w:rPr>
                <w:rFonts w:cstheme="minorHAnsi"/>
                <w:bCs/>
              </w:rPr>
            </w:pPr>
            <w:r w:rsidRPr="00B3056C">
              <w:rPr>
                <w:rFonts w:cstheme="minorHAnsi"/>
                <w:bCs/>
              </w:rPr>
              <w:t>   3° la menace potentielle qui justifie la méthode spécifique;</w:t>
            </w:r>
            <w:r w:rsidRPr="00B3056C">
              <w:rPr>
                <w:rFonts w:cstheme="minorHAnsi"/>
                <w:bCs/>
              </w:rPr>
              <w:br/>
              <w:t>   4° les circonstances de fait qui justifient la méthode spécifique, la motivation en matière de subsidiarité et de proportionnalité, en ce compris le lien entre le 2° et le 3° ;</w:t>
            </w:r>
          </w:p>
          <w:p w14:paraId="14A80546" w14:textId="77777777" w:rsidR="00E56DC3" w:rsidRDefault="001D7DD4" w:rsidP="001D7DD4">
            <w:pPr>
              <w:jc w:val="both"/>
              <w:rPr>
                <w:rFonts w:cstheme="minorHAnsi"/>
                <w:bCs/>
              </w:rPr>
            </w:pPr>
            <w:r w:rsidRPr="00B3056C">
              <w:rPr>
                <w:rFonts w:cstheme="minorHAnsi"/>
                <w:bCs/>
              </w:rPr>
              <w:t>   5° la période pendant laquelle la méthode spécifique peut être appliquée, à compter de la notification de la décision à la Commission ;</w:t>
            </w:r>
          </w:p>
          <w:p w14:paraId="55944350" w14:textId="1FAF8806" w:rsidR="00E56DC3" w:rsidRDefault="001D7DD4" w:rsidP="001D7DD4">
            <w:pPr>
              <w:jc w:val="both"/>
              <w:rPr>
                <w:rFonts w:cstheme="minorHAnsi"/>
                <w:bCs/>
              </w:rPr>
            </w:pPr>
            <w:r w:rsidRPr="00B3056C">
              <w:rPr>
                <w:rFonts w:cstheme="minorHAnsi"/>
                <w:bCs/>
              </w:rPr>
              <w:t>   6° le nom du (ou des) officier(s) de renseignement responsable(s) pour le suivi de la mise en œuvre de la méthode spécifique;   7° le cas échéant, le moyen technique employé pour mettre en œuvre la méthode spécifique  en application des articles 18/4 ou 18/5;</w:t>
            </w:r>
          </w:p>
          <w:p w14:paraId="0DA2998C" w14:textId="01EF54C9" w:rsidR="00E56DC3" w:rsidRDefault="001D7DD4" w:rsidP="001D7DD4">
            <w:pPr>
              <w:jc w:val="both"/>
              <w:rPr>
                <w:rFonts w:cstheme="minorHAnsi"/>
                <w:bCs/>
              </w:rPr>
            </w:pPr>
            <w:r w:rsidRPr="00B3056C">
              <w:rPr>
                <w:rFonts w:cstheme="minorHAnsi"/>
                <w:bCs/>
              </w:rPr>
              <w:t>   8° le cas échéant, le concours avec une information ou une instruction judiciaire;</w:t>
            </w:r>
          </w:p>
          <w:p w14:paraId="77CFDC55" w14:textId="29A3D802" w:rsidR="001D7DD4" w:rsidRDefault="001D7DD4" w:rsidP="001D7DD4">
            <w:pPr>
              <w:jc w:val="both"/>
              <w:rPr>
                <w:rFonts w:cstheme="minorHAnsi"/>
                <w:bCs/>
              </w:rPr>
            </w:pPr>
            <w:r w:rsidRPr="00B3056C">
              <w:rPr>
                <w:rFonts w:cstheme="minorHAnsi"/>
                <w:bCs/>
              </w:rPr>
              <w:t>   9° le cas échéant, les infractions absolument nécessaires afin d'assurer l'exécution optimale de la méthode ou de garantir la sécurité des agents ou de tiers;</w:t>
            </w:r>
          </w:p>
          <w:p w14:paraId="7C4497D8" w14:textId="77777777" w:rsidR="001D7DD4" w:rsidRDefault="001D7DD4" w:rsidP="001D7DD4">
            <w:pPr>
              <w:jc w:val="both"/>
              <w:rPr>
                <w:rFonts w:cstheme="minorHAnsi"/>
                <w:bCs/>
              </w:rPr>
            </w:pPr>
            <w:r w:rsidRPr="00B3056C">
              <w:rPr>
                <w:rFonts w:cstheme="minorHAnsi"/>
                <w:bCs/>
              </w:rPr>
              <w:lastRenderedPageBreak/>
              <w:t>   10° le cas échéant, les indices sérieux attestant que l'avocat, le médecin ou le journaliste participe ou a participé personnellement et activement à la naissance ou au développement de la menace potentielle ;</w:t>
            </w:r>
          </w:p>
          <w:p w14:paraId="3EBA4F88" w14:textId="77777777" w:rsidR="00E56DC3" w:rsidRDefault="001D7DD4" w:rsidP="001D7DD4">
            <w:pPr>
              <w:jc w:val="both"/>
              <w:rPr>
                <w:rFonts w:cstheme="minorHAnsi"/>
                <w:bCs/>
              </w:rPr>
            </w:pPr>
            <w:r>
              <w:rPr>
                <w:rFonts w:cstheme="minorHAnsi"/>
                <w:bCs/>
              </w:rPr>
              <w:t> </w:t>
            </w:r>
            <w:r w:rsidRPr="00B3056C">
              <w:rPr>
                <w:rFonts w:cstheme="minorHAnsi"/>
                <w:bCs/>
              </w:rPr>
              <w:t>11° le cas échéant, les motifs qui justifient l'extrême urgence;</w:t>
            </w:r>
          </w:p>
          <w:p w14:paraId="14FC8C75" w14:textId="2FF0AA19" w:rsidR="001D7DD4" w:rsidRPr="00BF7A20" w:rsidRDefault="001D7DD4" w:rsidP="001D7DD4">
            <w:pPr>
              <w:jc w:val="both"/>
              <w:rPr>
                <w:rFonts w:cstheme="minorHAnsi"/>
                <w:strike/>
              </w:rPr>
            </w:pPr>
            <w:r w:rsidRPr="00BF7A20">
              <w:rPr>
                <w:rFonts w:cstheme="minorHAnsi"/>
                <w:strike/>
              </w:rPr>
              <w:t xml:space="preserve">   </w:t>
            </w:r>
            <w:r w:rsidRPr="00BF7A20">
              <w:rPr>
                <w:rFonts w:cstheme="minorHAnsi"/>
                <w:strike/>
                <w:highlight w:val="yellow"/>
              </w:rPr>
              <w:t>12° dans le cas où il est fait application de l'article 18/8, la motivation de la durée de la période à laquelle a trait la collecte de données;</w:t>
            </w:r>
          </w:p>
          <w:p w14:paraId="6E42CAF1" w14:textId="77777777" w:rsidR="006E505A" w:rsidRDefault="006E505A" w:rsidP="001D7DD4">
            <w:pPr>
              <w:jc w:val="both"/>
              <w:rPr>
                <w:rFonts w:cstheme="minorHAnsi"/>
                <w:b/>
                <w:bCs/>
                <w:strike/>
              </w:rPr>
            </w:pPr>
          </w:p>
          <w:p w14:paraId="37A52C36" w14:textId="796CBD98" w:rsidR="001D7DD4" w:rsidRPr="00B3056C" w:rsidRDefault="001D7DD4" w:rsidP="001D7DD4">
            <w:pPr>
              <w:jc w:val="both"/>
              <w:rPr>
                <w:rFonts w:cstheme="minorHAnsi"/>
                <w:bCs/>
              </w:rPr>
            </w:pPr>
            <w:r>
              <w:rPr>
                <w:rFonts w:cstheme="minorHAnsi"/>
                <w:bCs/>
              </w:rPr>
              <w:t> 13° la date de la décision;</w:t>
            </w:r>
            <w:r>
              <w:rPr>
                <w:rFonts w:cstheme="minorHAnsi"/>
                <w:bCs/>
              </w:rPr>
              <w:br/>
              <w:t> </w:t>
            </w:r>
            <w:r w:rsidRPr="00B3056C">
              <w:rPr>
                <w:rFonts w:cstheme="minorHAnsi"/>
                <w:bCs/>
              </w:rPr>
              <w:t xml:space="preserve">14° la signature du dirigeant du service. </w:t>
            </w:r>
            <w:r w:rsidRPr="00B3056C">
              <w:rPr>
                <w:rFonts w:cstheme="minorHAnsi"/>
                <w:bCs/>
              </w:rPr>
              <w:br/>
              <w:t>  </w:t>
            </w:r>
          </w:p>
          <w:p w14:paraId="02B15E6E" w14:textId="37836B2D" w:rsidR="001D7DD4" w:rsidRDefault="001D7DD4" w:rsidP="001D7DD4">
            <w:pPr>
              <w:jc w:val="both"/>
              <w:rPr>
                <w:rFonts w:cstheme="minorHAnsi"/>
                <w:bCs/>
              </w:rPr>
            </w:pPr>
            <w:r w:rsidRPr="00B3056C">
              <w:rPr>
                <w:rFonts w:cstheme="minorHAnsi"/>
                <w:bCs/>
              </w:rPr>
              <w:t xml:space="preserve">Les mentions visées aux 1° à 4°, 7°, 9°, 10°, 11° et 14° sont prescrites sous peine d'illégalité. </w:t>
            </w:r>
            <w:r w:rsidRPr="00B3056C">
              <w:rPr>
                <w:rFonts w:cstheme="minorHAnsi"/>
                <w:bCs/>
              </w:rPr>
              <w:br/>
              <w:t xml:space="preserve">   </w:t>
            </w:r>
          </w:p>
          <w:p w14:paraId="47B378E9" w14:textId="77777777" w:rsidR="009A1893" w:rsidRPr="00B3056C" w:rsidRDefault="009A1893" w:rsidP="001D7DD4">
            <w:pPr>
              <w:jc w:val="both"/>
              <w:rPr>
                <w:rFonts w:cstheme="minorHAnsi"/>
                <w:bCs/>
              </w:rPr>
            </w:pPr>
          </w:p>
          <w:p w14:paraId="6980623F" w14:textId="77777777" w:rsidR="001D7DD4" w:rsidRPr="00B3056C" w:rsidRDefault="001D7DD4" w:rsidP="001D7DD4">
            <w:pPr>
              <w:jc w:val="both"/>
              <w:rPr>
                <w:rFonts w:cstheme="minorHAnsi"/>
                <w:bCs/>
              </w:rPr>
            </w:pPr>
            <w:r w:rsidRPr="00B3056C">
              <w:rPr>
                <w:rFonts w:cstheme="minorHAnsi"/>
                <w:bCs/>
              </w:rPr>
              <w:t xml:space="preserve">§ 3.  En cas d'extrême urgence, le dirigeant du service peut autoriser verbalement la méthode spécifique. Cette décision verbale est confirmée par une décision écrite motivée comprenant les mentions prévues au paragraphe 2 et qui doit parvenir au siège de la Commission au plus tard le premier jour ouvrable qui suit la date de la décision.   </w:t>
            </w:r>
          </w:p>
          <w:p w14:paraId="7D46053E" w14:textId="77777777" w:rsidR="001D7DD4" w:rsidRDefault="001D7DD4" w:rsidP="001D7DD4">
            <w:pPr>
              <w:jc w:val="both"/>
              <w:rPr>
                <w:rFonts w:cstheme="minorHAnsi"/>
                <w:bCs/>
              </w:rPr>
            </w:pPr>
          </w:p>
          <w:p w14:paraId="0244241F" w14:textId="77777777" w:rsidR="001D7DD4" w:rsidRPr="00B3056C" w:rsidRDefault="001D7DD4" w:rsidP="001D7DD4">
            <w:pPr>
              <w:jc w:val="both"/>
              <w:rPr>
                <w:rFonts w:cstheme="minorHAnsi"/>
                <w:bCs/>
              </w:rPr>
            </w:pPr>
          </w:p>
          <w:p w14:paraId="0B2A71D6" w14:textId="77777777" w:rsidR="001D7DD4" w:rsidRDefault="001D7DD4" w:rsidP="001D7DD4">
            <w:pPr>
              <w:jc w:val="both"/>
            </w:pPr>
            <w:r w:rsidRPr="00B3056C">
              <w:rPr>
                <w:rFonts w:cstheme="minorHAnsi"/>
                <w:bCs/>
              </w:rPr>
              <w:t xml:space="preserve">L'officier de renseignement peut requérir verbalement ou par écrit le concours des personnes visées aux articles 18/6, 18/7 et 18/8. La nature de la méthode leur est communiquée. En cas de réquisition verbale, celle-ci est confirmée par écrit dans les plus brefs délais par l'officier de </w:t>
            </w:r>
            <w:r>
              <w:rPr>
                <w:rFonts w:cstheme="minorHAnsi"/>
                <w:bCs/>
              </w:rPr>
              <w:t>renseignement.</w:t>
            </w:r>
          </w:p>
          <w:p w14:paraId="765DD78A" w14:textId="77777777" w:rsidR="001D7DD4" w:rsidRPr="00B3056C" w:rsidRDefault="001D7DD4" w:rsidP="001D7DD4">
            <w:pPr>
              <w:jc w:val="both"/>
              <w:rPr>
                <w:rFonts w:cstheme="minorHAnsi"/>
                <w:bCs/>
              </w:rPr>
            </w:pPr>
          </w:p>
          <w:p w14:paraId="0922ADD5" w14:textId="77777777" w:rsidR="001D7DD4" w:rsidRDefault="001D7DD4" w:rsidP="001D7DD4">
            <w:pPr>
              <w:jc w:val="both"/>
              <w:rPr>
                <w:rFonts w:cstheme="minorHAnsi"/>
                <w:bCs/>
              </w:rPr>
            </w:pPr>
            <w:r w:rsidRPr="00B3056C">
              <w:rPr>
                <w:rFonts w:cstheme="minorHAnsi"/>
                <w:bCs/>
              </w:rPr>
              <w:t>§ 4. L'utilisation de la méthode spécifique ne peut être prolongée ou renouvelée que moyennant une nouvelle décision du dirigeant du service qui répond aux conditions prévues au § 1er.</w:t>
            </w:r>
          </w:p>
          <w:p w14:paraId="12736D85" w14:textId="77777777" w:rsidR="001D7DD4" w:rsidRDefault="001D7DD4" w:rsidP="001D7DD4">
            <w:pPr>
              <w:jc w:val="both"/>
              <w:rPr>
                <w:rFonts w:cstheme="minorHAnsi"/>
                <w:bCs/>
              </w:rPr>
            </w:pPr>
          </w:p>
          <w:p w14:paraId="713D3013" w14:textId="77777777" w:rsidR="001D7DD4" w:rsidRDefault="001D7DD4" w:rsidP="001D7DD4">
            <w:pPr>
              <w:jc w:val="both"/>
            </w:pPr>
            <w:r>
              <w:rPr>
                <w:rFonts w:cstheme="minorHAnsi"/>
                <w:bCs/>
              </w:rPr>
              <w:t>§</w:t>
            </w:r>
            <w:r w:rsidRPr="00B3056C">
              <w:rPr>
                <w:rFonts w:cstheme="minorHAnsi"/>
                <w:bCs/>
              </w:rPr>
              <w:t xml:space="preserve"> 5.  Les méthodes spécifiques ne peuvent être mise en œuvre à l'égard d'un avocat, d'un médecin ou d'un journaliste, ou de moyens de communication que ceux-ci utilisent à des fins professionnelles qu'à la condition que le service de renseignement et de sécurité dispose au préalable d'indices sérieux attestant que l'avocat, le médecin ou le journaliste participe ou a participé personnellement et activement à la naissance ou au développement de la menace potentielle et </w:t>
            </w:r>
            <w:r w:rsidRPr="00B3056C">
              <w:rPr>
                <w:rFonts w:cstheme="minorHAnsi"/>
                <w:bCs/>
              </w:rPr>
              <w:lastRenderedPageBreak/>
              <w:t>après que la commission a rendu, conformément à l'article 18/10, un avis conforme sur  le projet de décision du dirigeant du</w:t>
            </w:r>
            <w:r>
              <w:rPr>
                <w:rFonts w:cstheme="minorHAnsi"/>
                <w:bCs/>
              </w:rPr>
              <w:t xml:space="preserve"> </w:t>
            </w:r>
            <w:r w:rsidRPr="00B3056C">
              <w:rPr>
                <w:rFonts w:cstheme="minorHAnsi"/>
                <w:bCs/>
              </w:rPr>
              <w:t>service</w:t>
            </w:r>
          </w:p>
          <w:p w14:paraId="536A41E9" w14:textId="77777777" w:rsidR="001D7DD4" w:rsidRPr="00B3056C" w:rsidRDefault="001D7DD4" w:rsidP="001D7DD4">
            <w:pPr>
              <w:rPr>
                <w:rFonts w:cstheme="minorHAnsi"/>
                <w:bCs/>
              </w:rPr>
            </w:pPr>
            <w:r w:rsidRPr="00B3056C">
              <w:rPr>
                <w:rFonts w:cstheme="minorHAnsi"/>
                <w:bCs/>
              </w:rPr>
              <w:t xml:space="preserve">   </w:t>
            </w:r>
          </w:p>
          <w:p w14:paraId="2E6F6EF9" w14:textId="77777777" w:rsidR="001D7DD4" w:rsidRDefault="001D7DD4" w:rsidP="001D7DD4">
            <w:pPr>
              <w:jc w:val="both"/>
              <w:rPr>
                <w:rFonts w:cstheme="minorHAnsi"/>
                <w:bCs/>
              </w:rPr>
            </w:pPr>
            <w:r w:rsidRPr="00B3056C">
              <w:rPr>
                <w:rFonts w:cstheme="minorHAnsi"/>
                <w:bCs/>
              </w:rPr>
              <w:t xml:space="preserve">§ 6. Les membres de la commission peuvent contrôler à tout moment la légalité des mesures, y compris le respect des principes de subsidiarité et de proportionnalité   </w:t>
            </w:r>
          </w:p>
          <w:p w14:paraId="04010C72" w14:textId="0F030508" w:rsidR="001D7DD4" w:rsidRDefault="001D7DD4" w:rsidP="001D7DD4">
            <w:pPr>
              <w:jc w:val="both"/>
              <w:rPr>
                <w:rFonts w:cstheme="minorHAnsi"/>
                <w:bCs/>
              </w:rPr>
            </w:pPr>
          </w:p>
          <w:p w14:paraId="01E4ABB3" w14:textId="77777777" w:rsidR="001D4BFB" w:rsidRPr="00B3056C" w:rsidRDefault="001D4BFB" w:rsidP="001D7DD4">
            <w:pPr>
              <w:jc w:val="both"/>
              <w:rPr>
                <w:rFonts w:cstheme="minorHAnsi"/>
                <w:bCs/>
              </w:rPr>
            </w:pPr>
          </w:p>
          <w:p w14:paraId="3D5F6785" w14:textId="77777777" w:rsidR="001D7DD4" w:rsidRDefault="001D7DD4" w:rsidP="001D7DD4">
            <w:pPr>
              <w:jc w:val="both"/>
            </w:pPr>
            <w:r w:rsidRPr="00B3056C">
              <w:rPr>
                <w:rFonts w:cstheme="minorHAnsi"/>
                <w:bCs/>
              </w:rPr>
              <w:t>Ils peuvent, à cet effet, pénétrer dans les lieux où sont réceptionnées ou conservées les données relatives aux méthodes spécifiques, se saisir de toutes les pièces utiles et entendre les membres</w:t>
            </w:r>
            <w:r>
              <w:rPr>
                <w:rFonts w:cstheme="minorHAnsi"/>
                <w:bCs/>
              </w:rPr>
              <w:t xml:space="preserve"> du service.</w:t>
            </w:r>
          </w:p>
          <w:p w14:paraId="1013375B" w14:textId="77777777" w:rsidR="001D7DD4" w:rsidRDefault="001D7DD4" w:rsidP="001D7DD4">
            <w:pPr>
              <w:jc w:val="both"/>
              <w:rPr>
                <w:rFonts w:cstheme="minorHAnsi"/>
                <w:bCs/>
              </w:rPr>
            </w:pPr>
          </w:p>
          <w:p w14:paraId="4C3F4FF6" w14:textId="77777777" w:rsidR="001D7DD4" w:rsidRDefault="001D7DD4" w:rsidP="001D7DD4">
            <w:pPr>
              <w:jc w:val="both"/>
              <w:rPr>
                <w:rFonts w:cstheme="minorHAnsi"/>
                <w:bCs/>
              </w:rPr>
            </w:pPr>
          </w:p>
          <w:p w14:paraId="33EB6929" w14:textId="77777777" w:rsidR="001D7DD4" w:rsidRPr="005B625D" w:rsidRDefault="001D7DD4" w:rsidP="001D7DD4">
            <w:pPr>
              <w:jc w:val="both"/>
              <w:rPr>
                <w:rFonts w:cstheme="minorHAnsi"/>
                <w:bCs/>
              </w:rPr>
            </w:pPr>
            <w:r w:rsidRPr="00866BD7">
              <w:rPr>
                <w:rFonts w:cstheme="minorHAnsi"/>
                <w:bCs/>
              </w:rPr>
              <w:t>Les données recueillies dans des conditions qui ne respectent pas les dispositions légales en vigueur sont conservées sous le contrôle de la commission, selon les modalités et les délais fixés par le Roi, après avis de la commission de la protection de la vie privée. La commission interdit aux services de renseignement et de sécurité d'exploiter ces données et suspend la méthode mise en œuvre si celle-ci est toujours en cours</w:t>
            </w:r>
            <w:r>
              <w:rPr>
                <w:rFonts w:cstheme="minorHAnsi"/>
                <w:bCs/>
              </w:rPr>
              <w:t>.</w:t>
            </w:r>
          </w:p>
          <w:p w14:paraId="692E06BC" w14:textId="77777777" w:rsidR="001D7DD4" w:rsidRPr="00B3056C" w:rsidRDefault="001D7DD4" w:rsidP="001D7DD4">
            <w:pPr>
              <w:jc w:val="both"/>
              <w:rPr>
                <w:rFonts w:cstheme="minorHAnsi"/>
                <w:bCs/>
              </w:rPr>
            </w:pPr>
          </w:p>
          <w:p w14:paraId="25C54705" w14:textId="77777777" w:rsidR="001D7DD4" w:rsidRPr="00B3056C" w:rsidRDefault="001D7DD4" w:rsidP="001D7DD4">
            <w:pPr>
              <w:jc w:val="both"/>
              <w:rPr>
                <w:rFonts w:cstheme="minorHAnsi"/>
                <w:bCs/>
              </w:rPr>
            </w:pPr>
            <w:r w:rsidRPr="00B3056C">
              <w:rPr>
                <w:rFonts w:cstheme="minorHAnsi"/>
                <w:bCs/>
              </w:rPr>
              <w:t xml:space="preserve">  </w:t>
            </w:r>
          </w:p>
          <w:p w14:paraId="1C4253CD" w14:textId="77777777" w:rsidR="001D7DD4" w:rsidRDefault="001D7DD4" w:rsidP="001D7DD4">
            <w:pPr>
              <w:jc w:val="both"/>
              <w:rPr>
                <w:rFonts w:cstheme="minorHAnsi"/>
                <w:bCs/>
              </w:rPr>
            </w:pPr>
            <w:r w:rsidRPr="00B3056C">
              <w:rPr>
                <w:rFonts w:cstheme="minorHAnsi"/>
                <w:bCs/>
              </w:rPr>
              <w:t>La commission notifie de sa propre initiative et sans délai sa décision au Comité permanent R.</w:t>
            </w:r>
            <w:r w:rsidRPr="00B3056C">
              <w:rPr>
                <w:rFonts w:cstheme="minorHAnsi"/>
                <w:bCs/>
              </w:rPr>
              <w:br/>
              <w:t>  </w:t>
            </w:r>
          </w:p>
          <w:p w14:paraId="37958FCD" w14:textId="77777777" w:rsidR="001D7DD4" w:rsidRPr="00B3056C" w:rsidRDefault="001D7DD4" w:rsidP="001D7DD4">
            <w:pPr>
              <w:jc w:val="both"/>
              <w:rPr>
                <w:rFonts w:cstheme="minorHAnsi"/>
                <w:bCs/>
              </w:rPr>
            </w:pPr>
          </w:p>
          <w:p w14:paraId="7FBA8B61" w14:textId="77777777" w:rsidR="001D7DD4" w:rsidRPr="00B3056C" w:rsidRDefault="001D7DD4" w:rsidP="001D7DD4">
            <w:pPr>
              <w:jc w:val="both"/>
              <w:rPr>
                <w:rFonts w:cstheme="minorHAnsi"/>
                <w:bCs/>
              </w:rPr>
            </w:pPr>
            <w:r w:rsidRPr="00B3056C">
              <w:rPr>
                <w:rFonts w:cstheme="minorHAnsi"/>
                <w:bCs/>
              </w:rPr>
              <w:t>§ 7. L'officier de renseignement désigné pour le suivi de la mise en œuvre la méthode spécifique de recueil de données informe régulièrement le dirigeant du service de l'exécution de cette méthode.</w:t>
            </w:r>
            <w:r w:rsidRPr="00B3056C">
              <w:rPr>
                <w:rFonts w:cstheme="minorHAnsi"/>
                <w:bCs/>
              </w:rPr>
              <w:br/>
            </w:r>
          </w:p>
          <w:p w14:paraId="319657EF" w14:textId="3281F543" w:rsidR="001D7DD4" w:rsidRPr="00B3056C" w:rsidRDefault="001D7DD4" w:rsidP="001D7DD4">
            <w:pPr>
              <w:jc w:val="both"/>
              <w:rPr>
                <w:rFonts w:cstheme="minorHAnsi"/>
                <w:b/>
                <w:lang w:val="fr-FR"/>
              </w:rPr>
            </w:pPr>
            <w:r w:rsidRPr="00B3056C">
              <w:rPr>
                <w:rFonts w:cstheme="minorHAnsi"/>
                <w:bCs/>
              </w:rPr>
              <w:t>§ 8. Le dirigeant du service met fin à la méthode spécifique lorsque la menace potentielle qui la justifie a disparu, lorsque la méthode n'est plus utile pour la finalité pour laquelle elle avait été mise en œuvre, ou quand il a constaté une illégalité. Il informe dans les plus brefs délais la Commission de sa décision.</w:t>
            </w:r>
          </w:p>
        </w:tc>
        <w:tc>
          <w:tcPr>
            <w:tcW w:w="4752" w:type="dxa"/>
          </w:tcPr>
          <w:p w14:paraId="28FB8073" w14:textId="77777777" w:rsidR="006A4F1C" w:rsidRDefault="001D7DD4" w:rsidP="001D7DD4">
            <w:pPr>
              <w:jc w:val="both"/>
              <w:rPr>
                <w:rFonts w:cstheme="minorHAnsi"/>
                <w:bCs/>
                <w:lang w:val="nl-BE"/>
              </w:rPr>
            </w:pPr>
            <w:r w:rsidRPr="00B3056C">
              <w:rPr>
                <w:rFonts w:cstheme="minorHAnsi"/>
                <w:bCs/>
                <w:lang w:val="nl-BE"/>
              </w:rPr>
              <w:lastRenderedPageBreak/>
              <w:t>§ 1. Rekening houdend met een potentiële dreiging zoals bedoeld in artikel 18/1 kunnen de in artikel 18/2, § 1, bedoelde specifieke methoden voor het verzamelen van gegevens aangewend worden indien de gewone methoden voor het verzamelen van gegevens ontoereikend worden geacht om de informatie te verzamelen die nodig is om de inlichtingenopdracht te volbrengen. De specifieke methode moet worden gekozen in functie van de graad van ernst van de potentiële dreiging waarvoor ze wordt aangewend.</w:t>
            </w:r>
          </w:p>
          <w:p w14:paraId="5BED454F" w14:textId="19749818" w:rsidR="001D7DD4" w:rsidRPr="00B3056C" w:rsidRDefault="001D7DD4" w:rsidP="001D7DD4">
            <w:pPr>
              <w:jc w:val="both"/>
              <w:rPr>
                <w:rFonts w:cstheme="minorHAnsi"/>
                <w:bCs/>
                <w:lang w:val="nl-BE"/>
              </w:rPr>
            </w:pPr>
            <w:r w:rsidRPr="00B3056C">
              <w:rPr>
                <w:rFonts w:cstheme="minorHAnsi"/>
                <w:bCs/>
                <w:lang w:val="nl-BE"/>
              </w:rPr>
              <w:t xml:space="preserve">   </w:t>
            </w:r>
          </w:p>
          <w:p w14:paraId="7967A623" w14:textId="77777777" w:rsidR="001D7DD4" w:rsidRDefault="001D7DD4" w:rsidP="001D7DD4">
            <w:pPr>
              <w:jc w:val="both"/>
              <w:rPr>
                <w:rFonts w:cstheme="minorHAnsi"/>
                <w:lang w:val="nl-BE"/>
              </w:rPr>
            </w:pPr>
            <w:r w:rsidRPr="00B3056C">
              <w:rPr>
                <w:rFonts w:cstheme="minorHAnsi"/>
                <w:bCs/>
                <w:lang w:val="nl-BE"/>
              </w:rPr>
              <w:t>De specifieke methode kan slechts worden aangewend na een schriftelijke en met redenen omklede beslissing van het diensthoofd en na kennisgeving van deze beslissing aan de commissie.</w:t>
            </w:r>
            <w:r w:rsidRPr="00B3056C">
              <w:rPr>
                <w:rFonts w:cstheme="minorHAnsi"/>
                <w:bCs/>
                <w:lang w:val="nl-BE"/>
              </w:rPr>
              <w:br/>
            </w:r>
            <w:r w:rsidRPr="00B3056C">
              <w:rPr>
                <w:rFonts w:cstheme="minorHAnsi"/>
                <w:lang w:val="nl-BE"/>
              </w:rPr>
              <w:t xml:space="preserve"> </w:t>
            </w:r>
          </w:p>
          <w:p w14:paraId="5590BF97" w14:textId="26B00CAB" w:rsidR="00476354" w:rsidRDefault="001D7DD4" w:rsidP="001D7DD4">
            <w:pPr>
              <w:jc w:val="both"/>
              <w:rPr>
                <w:rFonts w:cstheme="minorHAnsi"/>
                <w:bCs/>
                <w:lang w:val="nl-BE"/>
              </w:rPr>
            </w:pPr>
            <w:r w:rsidRPr="00B3056C">
              <w:rPr>
                <w:rFonts w:cstheme="minorHAnsi"/>
                <w:bCs/>
                <w:lang w:val="nl-BE"/>
              </w:rPr>
              <w:t xml:space="preserve">§ 2. </w:t>
            </w:r>
            <w:r>
              <w:rPr>
                <w:rFonts w:cstheme="minorHAnsi"/>
                <w:bCs/>
                <w:lang w:val="nl-BE"/>
              </w:rPr>
              <w:t xml:space="preserve"> </w:t>
            </w:r>
            <w:r w:rsidRPr="00B3056C">
              <w:rPr>
                <w:rFonts w:cstheme="minorHAnsi"/>
                <w:bCs/>
                <w:lang w:val="nl-BE"/>
              </w:rPr>
              <w:t>De beslissing van het diensthoofd vermeldt</w:t>
            </w:r>
            <w:r>
              <w:rPr>
                <w:rFonts w:cstheme="minorHAnsi"/>
                <w:bCs/>
                <w:lang w:val="nl-BE"/>
              </w:rPr>
              <w:t xml:space="preserve"> </w:t>
            </w:r>
            <w:r w:rsidRPr="00B3056C">
              <w:rPr>
                <w:rFonts w:cstheme="minorHAnsi"/>
                <w:bCs/>
                <w:lang w:val="nl-BE"/>
              </w:rPr>
              <w:t>:</w:t>
            </w:r>
            <w:r w:rsidRPr="00B3056C">
              <w:rPr>
                <w:rFonts w:cstheme="minorHAnsi"/>
                <w:bCs/>
                <w:lang w:val="nl-BE"/>
              </w:rPr>
              <w:br/>
              <w:t>  1° de aard van de specifieke methode;</w:t>
            </w:r>
            <w:r w:rsidRPr="00B3056C">
              <w:rPr>
                <w:rFonts w:cstheme="minorHAnsi"/>
                <w:bCs/>
                <w:lang w:val="nl-BE"/>
              </w:rPr>
              <w:br/>
              <w:t>   2° naargelang het geval, de natuurlijke personen</w:t>
            </w:r>
            <w:r>
              <w:rPr>
                <w:rFonts w:cstheme="minorHAnsi"/>
                <w:bCs/>
                <w:lang w:val="nl-BE"/>
              </w:rPr>
              <w:t xml:space="preserve"> of</w:t>
            </w:r>
            <w:r w:rsidRPr="00B3056C">
              <w:rPr>
                <w:rFonts w:cstheme="minorHAnsi"/>
                <w:bCs/>
                <w:lang w:val="nl-BE"/>
              </w:rPr>
              <w:t xml:space="preserve">  rechtspersonen,  feitelijke verenigingen of groeperingen, voorwerpen, plaatsen, gebeurtenissen of informatie die het voorwerp uitmaken van de specifieke methode;</w:t>
            </w:r>
          </w:p>
          <w:p w14:paraId="057DBC7D" w14:textId="77777777" w:rsidR="00476354" w:rsidRDefault="001D7DD4" w:rsidP="001D7DD4">
            <w:pPr>
              <w:jc w:val="both"/>
              <w:rPr>
                <w:rFonts w:cstheme="minorHAnsi"/>
                <w:bCs/>
                <w:lang w:val="nl-BE"/>
              </w:rPr>
            </w:pPr>
            <w:r w:rsidRPr="00B3056C">
              <w:rPr>
                <w:rFonts w:cstheme="minorHAnsi"/>
                <w:bCs/>
                <w:lang w:val="nl-BE"/>
              </w:rPr>
              <w:t>   3° de potentiële dreiging die de specifieke methode rechtvaardigt;</w:t>
            </w:r>
          </w:p>
          <w:p w14:paraId="7A79704E" w14:textId="77777777" w:rsidR="00476354" w:rsidRDefault="001D7DD4" w:rsidP="001D7DD4">
            <w:pPr>
              <w:jc w:val="both"/>
              <w:rPr>
                <w:rFonts w:cstheme="minorHAnsi"/>
                <w:bCs/>
                <w:lang w:val="nl-BE"/>
              </w:rPr>
            </w:pPr>
            <w:r w:rsidRPr="00B3056C">
              <w:rPr>
                <w:rFonts w:cstheme="minorHAnsi"/>
                <w:bCs/>
                <w:lang w:val="nl-BE"/>
              </w:rPr>
              <w:t>   4° de feitelijke omstandigheden die de specifieke methode rechtvaardigen, de motivering inzake subsidiariteit en proportionaliteit, inbegrepen het verband tussen de bepalingen onder 2° en 3° ;</w:t>
            </w:r>
          </w:p>
          <w:p w14:paraId="6BE693A3" w14:textId="77777777" w:rsidR="00476354" w:rsidRDefault="001D7DD4" w:rsidP="001D7DD4">
            <w:pPr>
              <w:jc w:val="both"/>
              <w:rPr>
                <w:rFonts w:cstheme="minorHAnsi"/>
                <w:bCs/>
                <w:lang w:val="nl-BE"/>
              </w:rPr>
            </w:pPr>
            <w:r w:rsidRPr="00B3056C">
              <w:rPr>
                <w:rFonts w:cstheme="minorHAnsi"/>
                <w:bCs/>
                <w:lang w:val="nl-BE"/>
              </w:rPr>
              <w:t>   5° de periode waarin de specifieke methode kan worden aangewend, te rekenen vanaf de kennisgeving van de beslissing aan de Commissie;</w:t>
            </w:r>
          </w:p>
          <w:p w14:paraId="4AF14C89" w14:textId="77777777" w:rsidR="00476354" w:rsidRDefault="001D7DD4" w:rsidP="001D7DD4">
            <w:pPr>
              <w:jc w:val="both"/>
              <w:rPr>
                <w:rFonts w:cstheme="minorHAnsi"/>
                <w:bCs/>
                <w:lang w:val="nl-BE"/>
              </w:rPr>
            </w:pPr>
            <w:r w:rsidRPr="00B3056C">
              <w:rPr>
                <w:rFonts w:cstheme="minorHAnsi"/>
                <w:bCs/>
                <w:lang w:val="nl-BE"/>
              </w:rPr>
              <w:t>   6° de naam van de inlichtingenofficier(en) verantwoordelijk om de aanwending van de specifieke methode op te volgen;</w:t>
            </w:r>
          </w:p>
          <w:p w14:paraId="2B31C719" w14:textId="6F78BBBC" w:rsidR="00476354" w:rsidRDefault="001D7DD4" w:rsidP="001D7DD4">
            <w:pPr>
              <w:jc w:val="both"/>
              <w:rPr>
                <w:rFonts w:cstheme="minorHAnsi"/>
                <w:bCs/>
                <w:lang w:val="nl-BE"/>
              </w:rPr>
            </w:pPr>
            <w:r w:rsidRPr="00B3056C">
              <w:rPr>
                <w:rFonts w:cstheme="minorHAnsi"/>
                <w:bCs/>
                <w:lang w:val="nl-BE"/>
              </w:rPr>
              <w:t>   7° in voorkomend geval, het technisch middel dat gebruikt wordt bij de aanwending van de specifieke methode in toepassing van de artikelen 18/4 of 18/5;</w:t>
            </w:r>
          </w:p>
          <w:p w14:paraId="084BB885" w14:textId="77777777" w:rsidR="00E56DC3" w:rsidRDefault="001D7DD4" w:rsidP="001D7DD4">
            <w:pPr>
              <w:jc w:val="both"/>
              <w:rPr>
                <w:rFonts w:cstheme="minorHAnsi"/>
                <w:bCs/>
                <w:lang w:val="nl-BE"/>
              </w:rPr>
            </w:pPr>
            <w:r w:rsidRPr="00B3056C">
              <w:rPr>
                <w:rFonts w:cstheme="minorHAnsi"/>
                <w:bCs/>
                <w:lang w:val="nl-BE"/>
              </w:rPr>
              <w:t>   8° in voorkomend geval, de samenloop met een opsporings- of gerechtelijke onderzoek;</w:t>
            </w:r>
          </w:p>
          <w:p w14:paraId="575C3F52" w14:textId="71B6AE5A" w:rsidR="001D7DD4" w:rsidRDefault="001D7DD4" w:rsidP="001D7DD4">
            <w:pPr>
              <w:jc w:val="both"/>
              <w:rPr>
                <w:rFonts w:cstheme="minorHAnsi"/>
                <w:bCs/>
                <w:lang w:val="nl-BE"/>
              </w:rPr>
            </w:pPr>
            <w:r w:rsidRPr="00B3056C">
              <w:rPr>
                <w:rFonts w:cstheme="minorHAnsi"/>
                <w:bCs/>
                <w:lang w:val="nl-BE"/>
              </w:rPr>
              <w:t>  9° in voorkomend geval, de strafbare feiten die strikt noodzakelijk zijn voor het welslagen van de uitvoering van de methode of ter verzekering van de veiligheid van de agenten of derden;</w:t>
            </w:r>
          </w:p>
          <w:p w14:paraId="587EEB12" w14:textId="77777777" w:rsidR="00E56DC3" w:rsidRDefault="001D7DD4" w:rsidP="001D7DD4">
            <w:pPr>
              <w:jc w:val="both"/>
              <w:rPr>
                <w:rFonts w:cstheme="minorHAnsi"/>
                <w:bCs/>
                <w:lang w:val="nl-BE"/>
              </w:rPr>
            </w:pPr>
            <w:r>
              <w:rPr>
                <w:rFonts w:cstheme="minorHAnsi"/>
                <w:bCs/>
                <w:lang w:val="nl-BE"/>
              </w:rPr>
              <w:lastRenderedPageBreak/>
              <w:t xml:space="preserve"> </w:t>
            </w:r>
            <w:r w:rsidRPr="00B3056C">
              <w:rPr>
                <w:rFonts w:cstheme="minorHAnsi"/>
                <w:bCs/>
                <w:lang w:val="nl-BE"/>
              </w:rPr>
              <w:t>10° in voorkomend geval, de ernstige aanwijzingen waaruit blijkt dat de advocaat, de arts of de journalist persoonlijk en actief meewerkt of heeft meegewerkt aan het ontstaan of de ontwikkeling van de potentiële dreiging;</w:t>
            </w:r>
          </w:p>
          <w:p w14:paraId="08F6165E" w14:textId="17A60E4A" w:rsidR="001D7DD4" w:rsidRDefault="001D7DD4" w:rsidP="001D7DD4">
            <w:pPr>
              <w:jc w:val="both"/>
              <w:rPr>
                <w:rFonts w:cstheme="minorHAnsi"/>
                <w:bCs/>
                <w:lang w:val="nl-BE"/>
              </w:rPr>
            </w:pPr>
            <w:r w:rsidRPr="00B3056C">
              <w:rPr>
                <w:rFonts w:cstheme="minorHAnsi"/>
                <w:bCs/>
                <w:lang w:val="nl-BE"/>
              </w:rPr>
              <w:t>   11° in voorkomend geval, de redenen die de hoogdringendheid rechtvaardigen;</w:t>
            </w:r>
          </w:p>
          <w:p w14:paraId="63C4C500" w14:textId="77777777" w:rsidR="001D7DD4" w:rsidRPr="00BF7A20" w:rsidRDefault="001D7DD4" w:rsidP="001D7DD4">
            <w:pPr>
              <w:jc w:val="both"/>
              <w:rPr>
                <w:rFonts w:cstheme="minorHAnsi"/>
                <w:strike/>
                <w:lang w:val="nl-BE"/>
              </w:rPr>
            </w:pPr>
            <w:r w:rsidRPr="00BF7A20">
              <w:rPr>
                <w:rFonts w:cstheme="minorHAnsi"/>
                <w:strike/>
                <w:lang w:val="nl-BE"/>
              </w:rPr>
              <w:t xml:space="preserve">   </w:t>
            </w:r>
            <w:r w:rsidRPr="00BF7A20">
              <w:rPr>
                <w:rFonts w:cstheme="minorHAnsi"/>
                <w:strike/>
                <w:highlight w:val="yellow"/>
                <w:lang w:val="nl-BE"/>
              </w:rPr>
              <w:t>12° in geval toepassing wordt gemaakt van artikel 18/8, de motivering van de duur van de periode waarop de inzameling van gegevens betrekking heeft;</w:t>
            </w:r>
          </w:p>
          <w:p w14:paraId="0EC67B54" w14:textId="77777777" w:rsidR="001D7DD4" w:rsidRPr="00B3056C" w:rsidRDefault="001D7DD4" w:rsidP="001D7DD4">
            <w:pPr>
              <w:jc w:val="both"/>
              <w:rPr>
                <w:rFonts w:cstheme="minorHAnsi"/>
                <w:bCs/>
                <w:lang w:val="nl-BE"/>
              </w:rPr>
            </w:pPr>
            <w:r>
              <w:rPr>
                <w:rFonts w:cstheme="minorHAnsi"/>
                <w:bCs/>
                <w:lang w:val="nl-BE"/>
              </w:rPr>
              <w:t xml:space="preserve"> </w:t>
            </w:r>
            <w:r w:rsidRPr="00B3056C">
              <w:rPr>
                <w:rFonts w:cstheme="minorHAnsi"/>
                <w:bCs/>
                <w:lang w:val="nl-BE"/>
              </w:rPr>
              <w:t>13°</w:t>
            </w:r>
            <w:r>
              <w:rPr>
                <w:rFonts w:cstheme="minorHAnsi"/>
                <w:bCs/>
                <w:lang w:val="nl-BE"/>
              </w:rPr>
              <w:t xml:space="preserve"> de datum van de beslissing;</w:t>
            </w:r>
            <w:r>
              <w:rPr>
                <w:rFonts w:cstheme="minorHAnsi"/>
                <w:bCs/>
                <w:lang w:val="nl-BE"/>
              </w:rPr>
              <w:br/>
              <w:t> </w:t>
            </w:r>
            <w:r w:rsidRPr="00B3056C">
              <w:rPr>
                <w:rFonts w:cstheme="minorHAnsi"/>
                <w:bCs/>
                <w:lang w:val="nl-BE"/>
              </w:rPr>
              <w:t xml:space="preserve">14° de handtekening van het diensthoofd. </w:t>
            </w:r>
            <w:r w:rsidRPr="00B3056C">
              <w:rPr>
                <w:rFonts w:cstheme="minorHAnsi"/>
                <w:bCs/>
                <w:lang w:val="nl-BE"/>
              </w:rPr>
              <w:br/>
              <w:t>  </w:t>
            </w:r>
          </w:p>
          <w:p w14:paraId="35C61666" w14:textId="77777777" w:rsidR="003B5DF9" w:rsidRDefault="001D7DD4" w:rsidP="001D7DD4">
            <w:pPr>
              <w:jc w:val="both"/>
              <w:rPr>
                <w:rFonts w:cstheme="minorHAnsi"/>
                <w:bCs/>
                <w:lang w:val="nl-BE"/>
              </w:rPr>
            </w:pPr>
            <w:r w:rsidRPr="00B3056C">
              <w:rPr>
                <w:rFonts w:cstheme="minorHAnsi"/>
                <w:bCs/>
                <w:lang w:val="nl-BE"/>
              </w:rPr>
              <w:t xml:space="preserve">De vermeldingen bedoeld in de bepalingen onder 1° tot 4°, 7°, 9°, 10°, 11° en 14° zijn op straffe van onwettigheid voorgeschreven. </w:t>
            </w:r>
          </w:p>
          <w:p w14:paraId="6F75EF53" w14:textId="1EB8E216" w:rsidR="001D7DD4" w:rsidRPr="00B3056C" w:rsidRDefault="001D7DD4" w:rsidP="001D7DD4">
            <w:pPr>
              <w:jc w:val="both"/>
              <w:rPr>
                <w:rFonts w:cstheme="minorHAnsi"/>
                <w:bCs/>
                <w:lang w:val="nl-BE"/>
              </w:rPr>
            </w:pPr>
            <w:r w:rsidRPr="00B3056C">
              <w:rPr>
                <w:rFonts w:cstheme="minorHAnsi"/>
                <w:bCs/>
                <w:lang w:val="nl-BE"/>
              </w:rPr>
              <w:t xml:space="preserve">   </w:t>
            </w:r>
          </w:p>
          <w:p w14:paraId="1A6B2AA2" w14:textId="77777777" w:rsidR="001D7DD4" w:rsidRPr="00B3056C" w:rsidRDefault="001D7DD4" w:rsidP="001D7DD4">
            <w:pPr>
              <w:jc w:val="both"/>
              <w:rPr>
                <w:rFonts w:cstheme="minorHAnsi"/>
                <w:bCs/>
                <w:lang w:val="nl-BE"/>
              </w:rPr>
            </w:pPr>
            <w:r w:rsidRPr="00B3056C">
              <w:rPr>
                <w:rFonts w:cstheme="minorHAnsi"/>
                <w:bCs/>
                <w:lang w:val="nl-BE"/>
              </w:rPr>
              <w:t>§ 3.  In geval van hoogdringendheid kan het diensthoofd de specifieke methode mondeling toestaan. Deze mondelinge beslissing wordt bevestigd door een met redenen omklede schriftelijke beslissing die de vermeldingen bedoeld in paragraaf 2 bevat, en die uiterlijk de eerste werkdag volgend op de datum van de beslissing moet toekomen op de zetel van de Commissie.</w:t>
            </w:r>
            <w:r w:rsidRPr="00B3056C">
              <w:rPr>
                <w:rFonts w:cstheme="minorHAnsi"/>
                <w:bCs/>
                <w:lang w:val="nl-BE"/>
              </w:rPr>
              <w:br/>
              <w:t xml:space="preserve">   </w:t>
            </w:r>
          </w:p>
          <w:p w14:paraId="1C4F367C" w14:textId="77777777" w:rsidR="001D7DD4" w:rsidRPr="00B3056C" w:rsidRDefault="001D7DD4" w:rsidP="001D7DD4">
            <w:pPr>
              <w:jc w:val="both"/>
              <w:rPr>
                <w:rFonts w:cstheme="minorHAnsi"/>
                <w:bCs/>
                <w:u w:val="single"/>
                <w:vertAlign w:val="superscript"/>
                <w:lang w:val="nl-BE"/>
              </w:rPr>
            </w:pPr>
            <w:r w:rsidRPr="00B3056C">
              <w:rPr>
                <w:rFonts w:cstheme="minorHAnsi"/>
                <w:bCs/>
                <w:lang w:val="nl-BE"/>
              </w:rPr>
              <w:t>De inlichtingenofficier kan mondeling of schriftelijk de medewerking vorderen van de personen bedoeld in de artikelen 18/6, 18/7 en 18/8. De aard van de methode wordt hen meegedeeld. Op een mondelinge vordering volgt zo spoedig mogelijk schriftelijke bevestiging ervan door de inlichtingenofficier.</w:t>
            </w:r>
            <w:r w:rsidRPr="00B3056C">
              <w:rPr>
                <w:rFonts w:cstheme="minorHAnsi"/>
                <w:bCs/>
                <w:u w:val="single"/>
                <w:vertAlign w:val="superscript"/>
                <w:lang w:val="nl-BE"/>
              </w:rPr>
              <w:t xml:space="preserve"> </w:t>
            </w:r>
          </w:p>
          <w:p w14:paraId="25E9FE47" w14:textId="77777777" w:rsidR="001D7DD4" w:rsidRPr="00B3056C" w:rsidRDefault="001D7DD4" w:rsidP="001D7DD4">
            <w:pPr>
              <w:jc w:val="both"/>
              <w:rPr>
                <w:rFonts w:cstheme="minorHAnsi"/>
                <w:bCs/>
                <w:lang w:val="nl-BE"/>
              </w:rPr>
            </w:pPr>
            <w:r w:rsidRPr="00B3056C">
              <w:rPr>
                <w:rFonts w:cstheme="minorHAnsi"/>
                <w:bCs/>
                <w:lang w:val="nl-BE"/>
              </w:rPr>
              <w:t xml:space="preserve">  </w:t>
            </w:r>
          </w:p>
          <w:p w14:paraId="1CCCAB5C" w14:textId="77777777" w:rsidR="001D7DD4" w:rsidRPr="00B3056C" w:rsidRDefault="001D7DD4" w:rsidP="001D7DD4">
            <w:pPr>
              <w:jc w:val="both"/>
              <w:rPr>
                <w:rFonts w:cstheme="minorHAnsi"/>
                <w:bCs/>
                <w:lang w:val="nl-BE"/>
              </w:rPr>
            </w:pPr>
            <w:r w:rsidRPr="00B3056C">
              <w:rPr>
                <w:rFonts w:cstheme="minorHAnsi"/>
                <w:bCs/>
                <w:lang w:val="nl-BE"/>
              </w:rPr>
              <w:t>§ 4. De specifieke methode kan enkel verlengd of hernieuwd worden mits een nieuwe beslissing van het diensthoofd, die voldoet aan de voorwaarden bepaald in § 1.</w:t>
            </w:r>
          </w:p>
          <w:p w14:paraId="72D6996C" w14:textId="77777777" w:rsidR="001D7DD4" w:rsidRDefault="001D7DD4" w:rsidP="001D7DD4">
            <w:pPr>
              <w:jc w:val="both"/>
              <w:rPr>
                <w:rFonts w:cstheme="minorHAnsi"/>
                <w:bCs/>
                <w:lang w:val="nl-BE"/>
              </w:rPr>
            </w:pPr>
          </w:p>
          <w:p w14:paraId="08F41C26" w14:textId="77777777" w:rsidR="001D7DD4" w:rsidRDefault="001D7DD4" w:rsidP="001D7DD4">
            <w:pPr>
              <w:jc w:val="both"/>
              <w:rPr>
                <w:rFonts w:cstheme="minorHAnsi"/>
                <w:bCs/>
                <w:lang w:val="nl-BE"/>
              </w:rPr>
            </w:pPr>
            <w:r w:rsidRPr="00B3056C">
              <w:rPr>
                <w:rFonts w:cstheme="minorHAnsi"/>
                <w:bCs/>
                <w:lang w:val="nl-BE"/>
              </w:rPr>
              <w:t xml:space="preserve">§ 5. De specifieke methoden kunnen slechts worden aangewend ten opzichte van een advocaat, een arts of een journalist, of van communicatiemiddelen die ze voor beroepsdoeleinden gebruiken, op voorwaarde dat de inlichtingen- en veiligheidsdienst vooraf over ernstige aanwijzingen beschikt dat de advocaat, de arts of de journalist persoonlijk en actief meewerkt of heeft meegewerkt aan het ontstaan of aan de ontwikkeling van de potentiële  dreiging en nadat </w:t>
            </w:r>
            <w:r w:rsidRPr="00B3056C">
              <w:rPr>
                <w:rFonts w:cstheme="minorHAnsi"/>
                <w:bCs/>
                <w:lang w:val="nl-BE"/>
              </w:rPr>
              <w:lastRenderedPageBreak/>
              <w:t>de commissie, overeenkomstig artikel 18/10 een eensluidend advies uitgebracht heeft op het ontwerp van beslissing van het diensthoofd.  </w:t>
            </w:r>
          </w:p>
          <w:p w14:paraId="17E88046" w14:textId="77777777" w:rsidR="001D7DD4" w:rsidRPr="00B3056C" w:rsidRDefault="001D7DD4" w:rsidP="001D7DD4">
            <w:pPr>
              <w:jc w:val="both"/>
              <w:rPr>
                <w:rFonts w:cstheme="minorHAnsi"/>
                <w:bCs/>
                <w:lang w:val="nl-BE"/>
              </w:rPr>
            </w:pPr>
          </w:p>
          <w:p w14:paraId="4D8DC62F" w14:textId="77777777" w:rsidR="001D7DD4" w:rsidRDefault="001D7DD4" w:rsidP="001D7DD4">
            <w:pPr>
              <w:widowControl w:val="0"/>
              <w:jc w:val="both"/>
              <w:rPr>
                <w:rFonts w:cstheme="minorHAnsi"/>
                <w:bCs/>
                <w:lang w:val="nl-BE"/>
              </w:rPr>
            </w:pPr>
            <w:r w:rsidRPr="00B3056C">
              <w:rPr>
                <w:rFonts w:cstheme="minorHAnsi"/>
                <w:bCs/>
                <w:lang w:val="nl-BE"/>
              </w:rPr>
              <w:t xml:space="preserve">§ 6.  De leden van de commissie kunnen op elk ogenblik een controle uitoefenen op de wettigheid van de maatregelen, hierbij inbegrepen de naleving van de principes van subsidiariteit en proportionaliteit.   </w:t>
            </w:r>
          </w:p>
          <w:p w14:paraId="52F8E139" w14:textId="77777777" w:rsidR="001D7DD4" w:rsidRPr="00B3056C" w:rsidRDefault="001D7DD4" w:rsidP="001D7DD4">
            <w:pPr>
              <w:widowControl w:val="0"/>
              <w:jc w:val="both"/>
              <w:rPr>
                <w:rFonts w:cstheme="minorHAnsi"/>
                <w:bCs/>
                <w:lang w:val="nl-BE"/>
              </w:rPr>
            </w:pPr>
          </w:p>
          <w:p w14:paraId="30E533FB" w14:textId="77777777" w:rsidR="001D7DD4" w:rsidRPr="005B625D" w:rsidRDefault="001D7DD4" w:rsidP="001D7DD4">
            <w:pPr>
              <w:jc w:val="both"/>
              <w:rPr>
                <w:lang w:val="nl-BE"/>
              </w:rPr>
            </w:pPr>
            <w:r w:rsidRPr="00B3056C">
              <w:rPr>
                <w:rFonts w:cstheme="minorHAnsi"/>
                <w:bCs/>
                <w:lang w:val="nl-BE"/>
              </w:rPr>
              <w:t>Zij kunnen daartoe de plaatsen betreden waar de gegevens betreffende de specifieke methode door de inlichtingen- en veiligheidsdiensten in ontvangst worden genomen of bewaard, zich alle nuttige stukken toe-eigenen en de leden van de dienst horen</w:t>
            </w:r>
          </w:p>
          <w:p w14:paraId="6407E9B7" w14:textId="77777777" w:rsidR="001D7DD4" w:rsidRPr="00B3056C" w:rsidRDefault="001D7DD4" w:rsidP="001D7DD4">
            <w:pPr>
              <w:jc w:val="both"/>
              <w:rPr>
                <w:rFonts w:cstheme="minorHAnsi"/>
                <w:bCs/>
                <w:lang w:val="nl-BE"/>
              </w:rPr>
            </w:pPr>
            <w:r w:rsidRPr="00B3056C">
              <w:rPr>
                <w:rFonts w:cstheme="minorHAnsi"/>
                <w:bCs/>
                <w:lang w:val="nl-BE"/>
              </w:rPr>
              <w:t xml:space="preserve"> </w:t>
            </w:r>
          </w:p>
          <w:p w14:paraId="1E9E00E7" w14:textId="77777777" w:rsidR="001D7DD4" w:rsidRPr="00B3056C" w:rsidRDefault="001D7DD4" w:rsidP="001D7DD4">
            <w:pPr>
              <w:jc w:val="both"/>
              <w:rPr>
                <w:rFonts w:cstheme="minorHAnsi"/>
                <w:bCs/>
                <w:lang w:val="nl-BE"/>
              </w:rPr>
            </w:pPr>
            <w:r w:rsidRPr="00B3056C">
              <w:rPr>
                <w:rFonts w:cstheme="minorHAnsi"/>
                <w:bCs/>
                <w:lang w:val="nl-BE"/>
              </w:rPr>
              <w:t>De gegevens verkregen in omstandigheden die de vigerende wettelijke bepalingen niet naleven, worden onder het toezicht van de Commissie bewaard overeenkomstig de door de Koning bepaalde nadere regels en termijnen, na advies van de commissie voor de bescherming van de persoonlijke levenssfeer. De commissie verbiedt de inlichtingen- en veiligheidsdiensten deze gegevens te exploiteren en schorst de aangewende methode indien deze nog lopende is.</w:t>
            </w:r>
            <w:r w:rsidRPr="00B3056C">
              <w:rPr>
                <w:rFonts w:cstheme="minorHAnsi"/>
                <w:bCs/>
                <w:lang w:val="nl-BE"/>
              </w:rPr>
              <w:br/>
              <w:t xml:space="preserve">   </w:t>
            </w:r>
          </w:p>
          <w:p w14:paraId="2E955537" w14:textId="77777777" w:rsidR="001D7DD4" w:rsidRDefault="001D7DD4" w:rsidP="001D7DD4">
            <w:pPr>
              <w:jc w:val="both"/>
              <w:rPr>
                <w:rFonts w:cstheme="minorHAnsi"/>
                <w:bCs/>
                <w:lang w:val="nl-BE"/>
              </w:rPr>
            </w:pPr>
            <w:r w:rsidRPr="00B3056C">
              <w:rPr>
                <w:rFonts w:cstheme="minorHAnsi"/>
                <w:bCs/>
                <w:lang w:val="nl-BE"/>
              </w:rPr>
              <w:t>De commissie stelt het Vast Comité I op eigen initiatief en onverwijld in kennis van haar beslissing.</w:t>
            </w:r>
            <w:r w:rsidRPr="00B3056C">
              <w:rPr>
                <w:rFonts w:cstheme="minorHAnsi"/>
                <w:bCs/>
                <w:lang w:val="nl-BE"/>
              </w:rPr>
              <w:br/>
            </w:r>
          </w:p>
          <w:p w14:paraId="31F2FAC5" w14:textId="0B925D6D" w:rsidR="001D7DD4" w:rsidRPr="005B625D" w:rsidRDefault="001D7DD4" w:rsidP="001D7DD4">
            <w:pPr>
              <w:jc w:val="both"/>
              <w:rPr>
                <w:lang w:val="nl-BE"/>
              </w:rPr>
            </w:pPr>
            <w:r w:rsidRPr="00B3056C">
              <w:rPr>
                <w:rFonts w:cstheme="minorHAnsi"/>
                <w:bCs/>
                <w:lang w:val="nl-BE"/>
              </w:rPr>
              <w:t>§ 7. De inlicht</w:t>
            </w:r>
            <w:r>
              <w:rPr>
                <w:rFonts w:cstheme="minorHAnsi"/>
                <w:bCs/>
                <w:lang w:val="nl-BE"/>
              </w:rPr>
              <w:t>ingenofficier die is aangesteld</w:t>
            </w:r>
            <w:r w:rsidRPr="00B3056C">
              <w:rPr>
                <w:rFonts w:cstheme="minorHAnsi"/>
                <w:bCs/>
                <w:lang w:val="nl-BE"/>
              </w:rPr>
              <w:t> om de aanwending van de specifieke methode voor het verzamelen van gegevens op te volgen, informeert het diensthoofd regelmatig over de uitvoering van deze methode.</w:t>
            </w:r>
          </w:p>
          <w:p w14:paraId="518B1E99" w14:textId="77777777" w:rsidR="001D7DD4" w:rsidRPr="00B3056C" w:rsidRDefault="001D7DD4" w:rsidP="001D7DD4">
            <w:pPr>
              <w:jc w:val="both"/>
              <w:rPr>
                <w:rFonts w:cstheme="minorHAnsi"/>
                <w:bCs/>
                <w:lang w:val="nl-BE"/>
              </w:rPr>
            </w:pPr>
          </w:p>
          <w:p w14:paraId="6FB8303B" w14:textId="6121B4EA" w:rsidR="001D7DD4" w:rsidRPr="00B3056C" w:rsidRDefault="001D7DD4" w:rsidP="001D7DD4">
            <w:pPr>
              <w:jc w:val="both"/>
              <w:rPr>
                <w:rFonts w:cstheme="minorHAnsi"/>
                <w:b/>
                <w:lang w:val="nl-BE"/>
              </w:rPr>
            </w:pPr>
            <w:r w:rsidRPr="00B3056C">
              <w:rPr>
                <w:rFonts w:cstheme="minorHAnsi"/>
                <w:bCs/>
                <w:lang w:val="nl-BE"/>
              </w:rPr>
              <w:t>§ 8. Het diensthoofd beëindigt de specifieke methode wanneer de potentiële dreiging die haar rechtvaardigt weggevallen is, wanneer de methode niet langer nuttig is voor het doel waarvoor zij werd ingesteld, of wanneer hij een onwettigheid heeft vastgesteld. Hij brengt zijn beslissing zo spoedig mogelijk ter kennis van de Commissie.</w:t>
            </w:r>
          </w:p>
        </w:tc>
      </w:tr>
      <w:tr w:rsidR="001D7DD4" w:rsidRPr="003146CB" w14:paraId="31EC0603" w14:textId="77777777" w:rsidTr="00476354">
        <w:tc>
          <w:tcPr>
            <w:tcW w:w="4693" w:type="dxa"/>
          </w:tcPr>
          <w:p w14:paraId="6C0BFFDA" w14:textId="4D2AE10F" w:rsidR="001D7DD4" w:rsidRPr="001D7DD4" w:rsidRDefault="001D7DD4" w:rsidP="001D7DD4">
            <w:pPr>
              <w:jc w:val="both"/>
              <w:rPr>
                <w:b/>
                <w:lang w:val="nl-BE"/>
              </w:rPr>
            </w:pPr>
          </w:p>
        </w:tc>
        <w:tc>
          <w:tcPr>
            <w:tcW w:w="4752" w:type="dxa"/>
          </w:tcPr>
          <w:p w14:paraId="2363421D" w14:textId="77777777" w:rsidR="001D7DD4" w:rsidRPr="001D7DD4" w:rsidRDefault="001D7DD4" w:rsidP="001D7DD4">
            <w:pPr>
              <w:jc w:val="both"/>
              <w:rPr>
                <w:b/>
                <w:lang w:val="nl-BE"/>
              </w:rPr>
            </w:pPr>
          </w:p>
        </w:tc>
      </w:tr>
      <w:tr w:rsidR="001D7DD4" w:rsidRPr="003146CB" w14:paraId="6629FDD9" w14:textId="77777777" w:rsidTr="00476354">
        <w:tc>
          <w:tcPr>
            <w:tcW w:w="4693" w:type="dxa"/>
          </w:tcPr>
          <w:p w14:paraId="3A6C92E3" w14:textId="68D2694B" w:rsidR="001D7DD4" w:rsidRPr="00F43F1A" w:rsidRDefault="001D7DD4" w:rsidP="001D7DD4">
            <w:pPr>
              <w:jc w:val="both"/>
              <w:rPr>
                <w:b/>
              </w:rPr>
            </w:pPr>
            <w:r>
              <w:rPr>
                <w:b/>
              </w:rPr>
              <w:t>Art. 18/7</w:t>
            </w:r>
            <w:r w:rsidR="00BF7A20">
              <w:rPr>
                <w:b/>
              </w:rPr>
              <w:t xml:space="preserve"> </w:t>
            </w:r>
            <w:r w:rsidR="00BF7A20">
              <w:rPr>
                <w:b/>
                <w:lang w:val="nl-BE"/>
              </w:rPr>
              <w:t xml:space="preserve">(art. 27 du </w:t>
            </w:r>
            <w:proofErr w:type="spellStart"/>
            <w:r w:rsidR="00BF7A20">
              <w:rPr>
                <w:b/>
                <w:lang w:val="nl-BE"/>
              </w:rPr>
              <w:t>dispositif</w:t>
            </w:r>
            <w:proofErr w:type="spellEnd"/>
            <w:r w:rsidR="00BF7A20">
              <w:rPr>
                <w:b/>
                <w:lang w:val="nl-BE"/>
              </w:rPr>
              <w:t>)</w:t>
            </w:r>
          </w:p>
        </w:tc>
        <w:tc>
          <w:tcPr>
            <w:tcW w:w="4752" w:type="dxa"/>
          </w:tcPr>
          <w:p w14:paraId="724BEF58" w14:textId="67305A2F" w:rsidR="001D7DD4" w:rsidRPr="00BF7A20" w:rsidRDefault="001D7DD4" w:rsidP="001D7DD4">
            <w:pPr>
              <w:jc w:val="both"/>
              <w:rPr>
                <w:b/>
                <w:lang w:val="nl-BE"/>
              </w:rPr>
            </w:pPr>
            <w:r w:rsidRPr="00BF7A20">
              <w:rPr>
                <w:b/>
                <w:lang w:val="nl-BE"/>
              </w:rPr>
              <w:t>Art. 18/7</w:t>
            </w:r>
            <w:r w:rsidR="00BF7A20" w:rsidRPr="00BF7A20">
              <w:rPr>
                <w:b/>
                <w:lang w:val="nl-BE"/>
              </w:rPr>
              <w:t xml:space="preserve"> </w:t>
            </w:r>
            <w:r w:rsidR="00BF7A20">
              <w:rPr>
                <w:b/>
                <w:lang w:val="nl-BE"/>
              </w:rPr>
              <w:t>(art. 27 van het dispositief)</w:t>
            </w:r>
          </w:p>
        </w:tc>
      </w:tr>
      <w:tr w:rsidR="001D7DD4" w:rsidRPr="003146CB" w14:paraId="6A936D36" w14:textId="77777777" w:rsidTr="00476354">
        <w:tc>
          <w:tcPr>
            <w:tcW w:w="4693" w:type="dxa"/>
          </w:tcPr>
          <w:p w14:paraId="73FC69D6" w14:textId="77777777" w:rsidR="001D7DD4" w:rsidRPr="00BF7A20" w:rsidRDefault="001D7DD4" w:rsidP="001D7DD4">
            <w:pPr>
              <w:jc w:val="both"/>
              <w:rPr>
                <w:b/>
                <w:lang w:val="nl-BE"/>
              </w:rPr>
            </w:pPr>
          </w:p>
        </w:tc>
        <w:tc>
          <w:tcPr>
            <w:tcW w:w="4752" w:type="dxa"/>
          </w:tcPr>
          <w:p w14:paraId="3575282F" w14:textId="77777777" w:rsidR="001D7DD4" w:rsidRPr="00BF7A20" w:rsidRDefault="001D7DD4" w:rsidP="001D7DD4">
            <w:pPr>
              <w:jc w:val="both"/>
              <w:rPr>
                <w:b/>
                <w:lang w:val="nl-BE"/>
              </w:rPr>
            </w:pPr>
          </w:p>
        </w:tc>
      </w:tr>
      <w:tr w:rsidR="001D7DD4" w:rsidRPr="003146CB" w14:paraId="62346CFB" w14:textId="77777777" w:rsidTr="00476354">
        <w:tc>
          <w:tcPr>
            <w:tcW w:w="4693" w:type="dxa"/>
          </w:tcPr>
          <w:p w14:paraId="5C858F0B" w14:textId="3C5E0ED7" w:rsidR="00FE0DB8" w:rsidRDefault="001D7DD4" w:rsidP="001D7DD4">
            <w:pPr>
              <w:jc w:val="both"/>
              <w:rPr>
                <w:bCs/>
              </w:rPr>
            </w:pPr>
            <w:r w:rsidRPr="000E7C8D">
              <w:rPr>
                <w:bCs/>
              </w:rPr>
              <w:t xml:space="preserve">§ 1er. </w:t>
            </w:r>
            <w:r w:rsidR="002F2590" w:rsidRPr="00847BA2">
              <w:rPr>
                <w:bCs/>
                <w:strike/>
                <w:highlight w:val="yellow"/>
              </w:rPr>
              <w:t xml:space="preserve">Dans l'intérêt de l'exercice des missions, le dirigeant du service peut, par une décision écrite </w:t>
            </w:r>
            <w:r w:rsidRPr="00BF7A20">
              <w:rPr>
                <w:highlight w:val="yellow"/>
                <w:u w:val="single"/>
              </w:rPr>
              <w:t xml:space="preserve">Les services de renseignement et de sécurité </w:t>
            </w:r>
            <w:r w:rsidRPr="00BF7A20">
              <w:rPr>
                <w:highlight w:val="yellow"/>
                <w:u w:val="single"/>
              </w:rPr>
              <w:lastRenderedPageBreak/>
              <w:t>peuvent, dans l’intérêt de l’exercice de leurs missions</w:t>
            </w:r>
            <w:r w:rsidRPr="005350A7">
              <w:rPr>
                <w:highlight w:val="yellow"/>
                <w:u w:val="single"/>
              </w:rPr>
              <w:t>,</w:t>
            </w:r>
            <w:r>
              <w:rPr>
                <w:bCs/>
              </w:rPr>
              <w:t xml:space="preserve"> procéder ou faire procéder à </w:t>
            </w:r>
            <w:r w:rsidRPr="000E7C8D">
              <w:rPr>
                <w:bCs/>
              </w:rPr>
              <w:t>:</w:t>
            </w:r>
          </w:p>
          <w:p w14:paraId="12051C8A" w14:textId="77777777" w:rsidR="001D7DD4" w:rsidRDefault="001D7DD4" w:rsidP="001D7DD4">
            <w:pPr>
              <w:jc w:val="both"/>
              <w:rPr>
                <w:bCs/>
              </w:rPr>
            </w:pPr>
            <w:r w:rsidRPr="000E7C8D">
              <w:rPr>
                <w:bCs/>
              </w:rPr>
              <w:t>   1° l'identification ou la localisation, à l'aide d'un moyen technique, des services et des moyens de communication électronique auxquels une personne déterminée est abonnée ou qui sont habituellement utilisés par une personne déterminée;</w:t>
            </w:r>
          </w:p>
          <w:p w14:paraId="6D0254C0" w14:textId="685E02FC" w:rsidR="001D7DD4" w:rsidRDefault="001D7DD4" w:rsidP="001D7DD4">
            <w:pPr>
              <w:jc w:val="both"/>
              <w:rPr>
                <w:bCs/>
              </w:rPr>
            </w:pPr>
            <w:r w:rsidRPr="000E7C8D">
              <w:rPr>
                <w:bCs/>
              </w:rPr>
              <w:t xml:space="preserve">   2° la réquisition de l'opérateur </w:t>
            </w:r>
            <w:r w:rsidR="002F2590" w:rsidRPr="00E6499C">
              <w:rPr>
                <w:bCs/>
                <w:strike/>
                <w:highlight w:val="yellow"/>
              </w:rPr>
              <w:t>d'un réseau de communications électroniques ou d'un</w:t>
            </w:r>
            <w:r w:rsidR="002F2590" w:rsidRPr="00434BAE">
              <w:rPr>
                <w:bCs/>
                <w:strike/>
              </w:rPr>
              <w:t xml:space="preserve"> </w:t>
            </w:r>
            <w:r w:rsidR="002F2590" w:rsidRPr="00EE6196">
              <w:rPr>
                <w:bCs/>
                <w:strike/>
                <w:highlight w:val="yellow"/>
              </w:rPr>
              <w:t>fournisseur d'un service de communications électroniques</w:t>
            </w:r>
            <w:r w:rsidR="002F2590" w:rsidRPr="000E7C8D">
              <w:rPr>
                <w:bCs/>
              </w:rPr>
              <w:t xml:space="preserve"> </w:t>
            </w:r>
            <w:r w:rsidRPr="000E7C8D">
              <w:rPr>
                <w:bCs/>
              </w:rPr>
              <w:t xml:space="preserve">afin d'obtenir </w:t>
            </w:r>
            <w:r w:rsidRPr="00BF7A20">
              <w:rPr>
                <w:highlight w:val="yellow"/>
                <w:u w:val="single"/>
              </w:rPr>
              <w:t>la communication des factures afférentes aux abonnements identifiés,</w:t>
            </w:r>
            <w:r>
              <w:rPr>
                <w:b/>
                <w:bCs/>
              </w:rPr>
              <w:t xml:space="preserve"> </w:t>
            </w:r>
            <w:r w:rsidRPr="000E7C8D">
              <w:rPr>
                <w:bCs/>
              </w:rPr>
              <w:t>les données relatives à la méthode de paiement, l'identification du moyen de paiement et le moment du paiement de l'abonnement ou de l'utilisation du service de communications électroniques. Un service de renseignement et de sécurité peut également obtenir les données visées au moyen d'un accès aux fichiers des clients de l'opérateur ou du fournisseur du service. </w:t>
            </w:r>
          </w:p>
          <w:p w14:paraId="25F84ABB" w14:textId="77777777" w:rsidR="003A5F19" w:rsidRDefault="001D7DD4" w:rsidP="001D7DD4">
            <w:pPr>
              <w:jc w:val="both"/>
              <w:rPr>
                <w:bCs/>
              </w:rPr>
            </w:pPr>
            <w:r>
              <w:rPr>
                <w:bCs/>
              </w:rPr>
              <w:t> </w:t>
            </w:r>
          </w:p>
          <w:p w14:paraId="77B6081A" w14:textId="5B109385" w:rsidR="001D7DD4" w:rsidRDefault="001D7DD4" w:rsidP="001D7DD4">
            <w:pPr>
              <w:jc w:val="both"/>
              <w:rPr>
                <w:bCs/>
              </w:rPr>
            </w:pPr>
            <w:r w:rsidRPr="000E7C8D">
              <w:rPr>
                <w:bCs/>
              </w:rPr>
              <w:t xml:space="preserve">§ 2. </w:t>
            </w:r>
            <w:r>
              <w:rPr>
                <w:bCs/>
              </w:rPr>
              <w:t>[</w:t>
            </w:r>
            <w:r w:rsidRPr="000E7C8D">
              <w:rPr>
                <w:bCs/>
              </w:rPr>
              <w:t>...</w:t>
            </w:r>
            <w:r>
              <w:rPr>
                <w:bCs/>
              </w:rPr>
              <w:t>]</w:t>
            </w:r>
          </w:p>
          <w:p w14:paraId="2436888A" w14:textId="77777777" w:rsidR="001D7DD4" w:rsidRDefault="001D7DD4" w:rsidP="001D7DD4">
            <w:pPr>
              <w:jc w:val="both"/>
              <w:rPr>
                <w:bCs/>
              </w:rPr>
            </w:pPr>
            <w:r>
              <w:rPr>
                <w:bCs/>
              </w:rPr>
              <w:t>  </w:t>
            </w:r>
          </w:p>
          <w:p w14:paraId="33B05688" w14:textId="3A27BC9C" w:rsidR="00FE0DB8" w:rsidRDefault="001D7DD4" w:rsidP="001D7DD4">
            <w:pPr>
              <w:jc w:val="both"/>
              <w:rPr>
                <w:bCs/>
              </w:rPr>
            </w:pPr>
            <w:r>
              <w:rPr>
                <w:bCs/>
              </w:rPr>
              <w:t xml:space="preserve">§ </w:t>
            </w:r>
            <w:r w:rsidRPr="000E7C8D">
              <w:rPr>
                <w:bCs/>
              </w:rPr>
              <w:t xml:space="preserve">3. Tout opérateur </w:t>
            </w:r>
            <w:r w:rsidR="002F2590" w:rsidRPr="00EE6196">
              <w:rPr>
                <w:bCs/>
                <w:strike/>
                <w:highlight w:val="yellow"/>
              </w:rPr>
              <w:t>d'un réseau de communications électroniques ou d'un fournisseur d'un service de communications électroniques</w:t>
            </w:r>
            <w:r w:rsidR="002F2590" w:rsidRPr="000E7C8D">
              <w:rPr>
                <w:bCs/>
              </w:rPr>
              <w:t xml:space="preserve"> </w:t>
            </w:r>
            <w:r w:rsidRPr="000E7C8D">
              <w:rPr>
                <w:bCs/>
              </w:rPr>
              <w:t>qui est requis de communiquer les données visées au § 1er donne au dirigeant du service les données qui ont été demandées dans un délai et suivant les modalités à fixer par un arrêté royal pris sur la proposition du Ministre de la Justice, du Ministre de la Défense et du Ministre qui a les communications électroniques dans ses attributions.</w:t>
            </w:r>
          </w:p>
          <w:p w14:paraId="217B8CBB" w14:textId="77777777" w:rsidR="003A5F19" w:rsidRDefault="003A5F19" w:rsidP="001D7DD4">
            <w:pPr>
              <w:jc w:val="both"/>
              <w:rPr>
                <w:bCs/>
              </w:rPr>
            </w:pPr>
          </w:p>
          <w:p w14:paraId="12E06627" w14:textId="58A452DC" w:rsidR="001D7DD4" w:rsidRDefault="001D7DD4" w:rsidP="001D7DD4">
            <w:pPr>
              <w:jc w:val="both"/>
              <w:rPr>
                <w:bCs/>
              </w:rPr>
            </w:pPr>
            <w:r w:rsidRPr="000E7C8D">
              <w:rPr>
                <w:bCs/>
              </w:rPr>
              <w:t xml:space="preserve">Le Roi fixe, sur la proposition du Ministre de la Justice, du Ministre de la Défense et du Ministre qui a les communications électroniques dans ses attributions, les conditions auxquelles l'accès visé au § 1er est possible pour </w:t>
            </w:r>
            <w:r w:rsidRPr="003146CB">
              <w:rPr>
                <w:bCs/>
                <w:strike/>
                <w:highlight w:val="yellow"/>
              </w:rPr>
              <w:t>le</w:t>
            </w:r>
            <w:r w:rsidRPr="000E7C8D">
              <w:rPr>
                <w:bCs/>
              </w:rPr>
              <w:t xml:space="preserve"> </w:t>
            </w:r>
            <w:r w:rsidR="00AD5F1F" w:rsidRPr="00EE6196">
              <w:rPr>
                <w:bCs/>
                <w:strike/>
                <w:highlight w:val="yellow"/>
              </w:rPr>
              <w:t xml:space="preserve">dirigeant </w:t>
            </w:r>
            <w:r w:rsidR="00B24A66">
              <w:rPr>
                <w:bCs/>
                <w:strike/>
                <w:highlight w:val="yellow"/>
              </w:rPr>
              <w:t>du</w:t>
            </w:r>
            <w:r w:rsidR="00AD5F1F" w:rsidRPr="00B24A66">
              <w:rPr>
                <w:bCs/>
                <w:strike/>
                <w:highlight w:val="yellow"/>
              </w:rPr>
              <w:t xml:space="preserve"> </w:t>
            </w:r>
            <w:r w:rsidRPr="00B24A66">
              <w:rPr>
                <w:bCs/>
                <w:strike/>
                <w:highlight w:val="yellow"/>
              </w:rPr>
              <w:t>service</w:t>
            </w:r>
            <w:r w:rsidR="00AD5F1F">
              <w:rPr>
                <w:bCs/>
              </w:rPr>
              <w:t xml:space="preserve"> </w:t>
            </w:r>
            <w:r w:rsidRPr="00B24A66">
              <w:rPr>
                <w:bCs/>
                <w:u w:val="single"/>
              </w:rPr>
              <w:t xml:space="preserve"> </w:t>
            </w:r>
            <w:r w:rsidR="00B24A66" w:rsidRPr="00B24A66">
              <w:rPr>
                <w:bCs/>
                <w:highlight w:val="yellow"/>
                <w:u w:val="single"/>
              </w:rPr>
              <w:t xml:space="preserve">le service </w:t>
            </w:r>
            <w:r w:rsidRPr="00BF7A20">
              <w:rPr>
                <w:highlight w:val="yellow"/>
                <w:u w:val="single"/>
              </w:rPr>
              <w:t>concerné</w:t>
            </w:r>
            <w:r w:rsidRPr="00BF7A20">
              <w:rPr>
                <w:bCs/>
              </w:rPr>
              <w:t>.</w:t>
            </w:r>
          </w:p>
          <w:p w14:paraId="5F4718B6" w14:textId="2B8E602E" w:rsidR="000B36FB" w:rsidRDefault="001D7DD4" w:rsidP="001D7DD4">
            <w:pPr>
              <w:jc w:val="both"/>
              <w:rPr>
                <w:bCs/>
              </w:rPr>
            </w:pPr>
            <w:r w:rsidRPr="000E7C8D">
              <w:rPr>
                <w:bCs/>
              </w:rPr>
              <w:t xml:space="preserve">   </w:t>
            </w:r>
          </w:p>
          <w:p w14:paraId="34D19E2A" w14:textId="211C8C82" w:rsidR="001D7DD4" w:rsidRPr="000E7C8D" w:rsidRDefault="001D7DD4" w:rsidP="001D7DD4">
            <w:pPr>
              <w:jc w:val="both"/>
            </w:pPr>
            <w:r w:rsidRPr="000E7C8D">
              <w:rPr>
                <w:bCs/>
              </w:rPr>
              <w:t xml:space="preserve">Toute personne visée à l'alinéa 1er qui refuse de communiquer les données ainsi demandées est punie d'une amende de </w:t>
            </w:r>
            <w:r>
              <w:rPr>
                <w:bCs/>
              </w:rPr>
              <w:t>vingt-six euros à</w:t>
            </w:r>
            <w:r w:rsidRPr="000E7C8D">
              <w:rPr>
                <w:bCs/>
              </w:rPr>
              <w:t xml:space="preserve"> vingt mille eu</w:t>
            </w:r>
            <w:r>
              <w:rPr>
                <w:bCs/>
              </w:rPr>
              <w:t>ros.</w:t>
            </w:r>
          </w:p>
        </w:tc>
        <w:tc>
          <w:tcPr>
            <w:tcW w:w="4752" w:type="dxa"/>
          </w:tcPr>
          <w:p w14:paraId="394B692C" w14:textId="4AD42A11" w:rsidR="001D7DD4" w:rsidRDefault="001D7DD4" w:rsidP="001D7DD4">
            <w:pPr>
              <w:jc w:val="both"/>
              <w:rPr>
                <w:bCs/>
                <w:lang w:val="nl-BE"/>
              </w:rPr>
            </w:pPr>
            <w:r w:rsidRPr="00372DCD">
              <w:rPr>
                <w:bCs/>
                <w:lang w:val="nl-BE"/>
              </w:rPr>
              <w:lastRenderedPageBreak/>
              <w:t xml:space="preserve">§ 1. </w:t>
            </w:r>
            <w:r w:rsidR="00C53E4E" w:rsidRPr="00E6499C">
              <w:rPr>
                <w:bCs/>
                <w:strike/>
                <w:highlight w:val="yellow"/>
                <w:lang w:val="nl-BE"/>
              </w:rPr>
              <w:t>In het belang van de uitoefening van de opdrachten, kan het diensthoofd, bij schriftelijke beslissing,</w:t>
            </w:r>
            <w:r w:rsidR="00C53E4E" w:rsidRPr="00847BA2">
              <w:rPr>
                <w:bCs/>
                <w:strike/>
                <w:u w:val="single"/>
                <w:lang w:val="nl-BE"/>
              </w:rPr>
              <w:t xml:space="preserve"> </w:t>
            </w:r>
            <w:r w:rsidRPr="00BF7A20">
              <w:rPr>
                <w:highlight w:val="yellow"/>
                <w:u w:val="single"/>
                <w:lang w:val="nl-BE"/>
              </w:rPr>
              <w:t xml:space="preserve">De inlichtingen- en veiligheidsdiensten </w:t>
            </w:r>
            <w:r w:rsidRPr="00BF7A20">
              <w:rPr>
                <w:highlight w:val="yellow"/>
                <w:u w:val="single"/>
                <w:lang w:val="nl-BE"/>
              </w:rPr>
              <w:lastRenderedPageBreak/>
              <w:t>kunnen, in het belang van de uitoefening van hun opdrachten,</w:t>
            </w:r>
            <w:r w:rsidRPr="00847BA2">
              <w:rPr>
                <w:b/>
                <w:bCs/>
                <w:u w:val="single"/>
                <w:lang w:val="nl-BE"/>
              </w:rPr>
              <w:t xml:space="preserve"> </w:t>
            </w:r>
            <w:r>
              <w:rPr>
                <w:bCs/>
                <w:lang w:val="nl-BE"/>
              </w:rPr>
              <w:t>overgaan of doen overgaan tot</w:t>
            </w:r>
            <w:r w:rsidRPr="00372DCD">
              <w:rPr>
                <w:bCs/>
                <w:lang w:val="nl-BE"/>
              </w:rPr>
              <w:t>:</w:t>
            </w:r>
          </w:p>
          <w:p w14:paraId="72FA1F0E" w14:textId="2C1E95A2" w:rsidR="00C12CE2" w:rsidRDefault="001D7DD4" w:rsidP="001D7DD4">
            <w:pPr>
              <w:jc w:val="both"/>
              <w:rPr>
                <w:bCs/>
                <w:lang w:val="nl-BE"/>
              </w:rPr>
            </w:pPr>
            <w:r w:rsidRPr="00372DCD">
              <w:rPr>
                <w:bCs/>
                <w:lang w:val="nl-BE"/>
              </w:rPr>
              <w:t>   1° de identificatie of de lokalisatie, met behulp van een technisch middel, van de elektronische communicatiediensten en -middelen waarop een bepaald persoon is geabonneerd of die door een bepaald persoon gewoonlijk worden gebruikt;</w:t>
            </w:r>
          </w:p>
          <w:p w14:paraId="2D93B602" w14:textId="168477F1" w:rsidR="001D7DD4" w:rsidRDefault="001D7DD4" w:rsidP="001D7DD4">
            <w:pPr>
              <w:jc w:val="both"/>
              <w:rPr>
                <w:bCs/>
                <w:lang w:val="nl-BE"/>
              </w:rPr>
            </w:pPr>
            <w:r w:rsidRPr="00372DCD">
              <w:rPr>
                <w:bCs/>
                <w:lang w:val="nl-BE"/>
              </w:rPr>
              <w:t>   2° de vordering van de operator</w:t>
            </w:r>
            <w:r w:rsidR="002F2590">
              <w:rPr>
                <w:bCs/>
                <w:lang w:val="nl-BE"/>
              </w:rPr>
              <w:t xml:space="preserve"> </w:t>
            </w:r>
            <w:r w:rsidR="002F2590" w:rsidRPr="00E6499C">
              <w:rPr>
                <w:bCs/>
                <w:strike/>
                <w:highlight w:val="yellow"/>
                <w:lang w:val="nl-BE"/>
              </w:rPr>
              <w:t>van een elektronisch communicatienetwerk of van een verstrekker van een elektronische</w:t>
            </w:r>
            <w:r w:rsidR="002F2590" w:rsidRPr="00372DCD">
              <w:rPr>
                <w:bCs/>
                <w:strike/>
                <w:lang w:val="nl-BE"/>
              </w:rPr>
              <w:t xml:space="preserve"> </w:t>
            </w:r>
            <w:r w:rsidR="002F2590" w:rsidRPr="00EE6196">
              <w:rPr>
                <w:bCs/>
                <w:strike/>
                <w:highlight w:val="yellow"/>
                <w:lang w:val="nl-BE"/>
              </w:rPr>
              <w:t>communicatiedienst</w:t>
            </w:r>
            <w:r w:rsidRPr="00372DCD">
              <w:rPr>
                <w:bCs/>
                <w:lang w:val="nl-BE"/>
              </w:rPr>
              <w:t xml:space="preserve"> tot het bekomen van</w:t>
            </w:r>
            <w:r>
              <w:rPr>
                <w:bCs/>
                <w:lang w:val="nl-BE"/>
              </w:rPr>
              <w:t xml:space="preserve"> </w:t>
            </w:r>
            <w:r w:rsidRPr="00BF7A20">
              <w:rPr>
                <w:highlight w:val="yellow"/>
                <w:u w:val="single"/>
                <w:lang w:val="nl-BE"/>
              </w:rPr>
              <w:t>de mededeling van de facturen met betrekking tot de geïdentificeerde abonnementen,</w:t>
            </w:r>
            <w:r w:rsidRPr="00BF7A20">
              <w:rPr>
                <w:bCs/>
                <w:lang w:val="nl-BE"/>
              </w:rPr>
              <w:t xml:space="preserve"> </w:t>
            </w:r>
            <w:r w:rsidRPr="00372DCD">
              <w:rPr>
                <w:bCs/>
                <w:lang w:val="nl-BE"/>
              </w:rPr>
              <w:t>de gegevens betreffende de betalingswijze, de identificatie van het betalingsmiddel en het tijdstip van betaling voor het abonnement of voor het gebruik van de elektronische communicatiedienst. Een inlichtingen- en veiligheidsdienst kan de bedoelde gegevens ook verkrijgen met behulp van toegang tot de bestanden van de klanten van de operator of va</w:t>
            </w:r>
            <w:r>
              <w:rPr>
                <w:bCs/>
                <w:lang w:val="nl-BE"/>
              </w:rPr>
              <w:t>n de verstrekker van de dienst.</w:t>
            </w:r>
          </w:p>
          <w:p w14:paraId="1C3627D6" w14:textId="77777777" w:rsidR="000B36FB" w:rsidRDefault="001D7DD4" w:rsidP="001D7DD4">
            <w:pPr>
              <w:jc w:val="both"/>
              <w:rPr>
                <w:bCs/>
                <w:lang w:val="nl-BE"/>
              </w:rPr>
            </w:pPr>
            <w:r w:rsidRPr="00372DCD">
              <w:rPr>
                <w:bCs/>
                <w:lang w:val="nl-BE"/>
              </w:rPr>
              <w:t xml:space="preserve">   </w:t>
            </w:r>
          </w:p>
          <w:p w14:paraId="1ADDD378" w14:textId="0EB6F733" w:rsidR="001D7DD4" w:rsidRDefault="001D7DD4" w:rsidP="001D7DD4">
            <w:pPr>
              <w:jc w:val="both"/>
              <w:rPr>
                <w:bCs/>
                <w:lang w:val="nl-BE"/>
              </w:rPr>
            </w:pPr>
            <w:r w:rsidRPr="00372DCD">
              <w:rPr>
                <w:bCs/>
                <w:lang w:val="nl-BE"/>
              </w:rPr>
              <w:t xml:space="preserve">§ 2. </w:t>
            </w:r>
            <w:r>
              <w:rPr>
                <w:bCs/>
                <w:lang w:val="nl-BE"/>
              </w:rPr>
              <w:t>[</w:t>
            </w:r>
            <w:r w:rsidRPr="00372DCD">
              <w:rPr>
                <w:bCs/>
                <w:lang w:val="nl-BE"/>
              </w:rPr>
              <w:t>...]</w:t>
            </w:r>
          </w:p>
          <w:p w14:paraId="1A9066D8" w14:textId="77777777" w:rsidR="00FE0DB8" w:rsidRDefault="00FE0DB8" w:rsidP="001D7DD4">
            <w:pPr>
              <w:jc w:val="both"/>
              <w:rPr>
                <w:bCs/>
                <w:lang w:val="nl-BE"/>
              </w:rPr>
            </w:pPr>
          </w:p>
          <w:p w14:paraId="75E5FF7E" w14:textId="6E699511" w:rsidR="001D7DD4" w:rsidRDefault="001D7DD4" w:rsidP="001D7DD4">
            <w:pPr>
              <w:jc w:val="both"/>
              <w:rPr>
                <w:bCs/>
                <w:lang w:val="nl-BE"/>
              </w:rPr>
            </w:pPr>
            <w:r w:rsidRPr="00372DCD">
              <w:rPr>
                <w:bCs/>
                <w:lang w:val="nl-BE"/>
              </w:rPr>
              <w:t xml:space="preserve">   § 3. Iedere operator </w:t>
            </w:r>
            <w:r w:rsidR="002F2590" w:rsidRPr="00EE6196">
              <w:rPr>
                <w:bCs/>
                <w:strike/>
                <w:highlight w:val="yellow"/>
                <w:lang w:val="nl-BE"/>
              </w:rPr>
              <w:t>van een elektronisch communicatienetwerk of van een verstrekker van een elektronische communicatiedienst</w:t>
            </w:r>
            <w:r w:rsidR="002F2590" w:rsidRPr="00372DCD">
              <w:rPr>
                <w:bCs/>
                <w:lang w:val="nl-BE"/>
              </w:rPr>
              <w:t xml:space="preserve"> </w:t>
            </w:r>
            <w:r w:rsidRPr="00372DCD">
              <w:rPr>
                <w:bCs/>
                <w:lang w:val="nl-BE"/>
              </w:rPr>
              <w:t>die wordt gevorderd om de in § 1 bedoelde gegevens mee te delen, verstrekt aan het diensthoofd de gegevens waarom werd verzocht binnen een termijn en overeenkomstig de nadere regels te bepalen bij koninklijk besluit genomen op het voorstel van de Minister van Justitie, de Minister van Landsverdediging en de Minister bevoegd voor de elektronische communicatie.</w:t>
            </w:r>
          </w:p>
          <w:p w14:paraId="56819578" w14:textId="77777777" w:rsidR="00FE0DB8" w:rsidRDefault="001D7DD4" w:rsidP="001D7DD4">
            <w:pPr>
              <w:jc w:val="both"/>
              <w:rPr>
                <w:bCs/>
                <w:lang w:val="nl-BE"/>
              </w:rPr>
            </w:pPr>
            <w:r w:rsidRPr="00372DCD">
              <w:rPr>
                <w:bCs/>
                <w:lang w:val="nl-BE"/>
              </w:rPr>
              <w:t xml:space="preserve">   </w:t>
            </w:r>
          </w:p>
          <w:p w14:paraId="532034B8" w14:textId="778B8266" w:rsidR="001D7DD4" w:rsidRDefault="001D7DD4" w:rsidP="001D7DD4">
            <w:pPr>
              <w:jc w:val="both"/>
              <w:rPr>
                <w:bCs/>
                <w:lang w:val="nl-BE"/>
              </w:rPr>
            </w:pPr>
            <w:r w:rsidRPr="00372DCD">
              <w:rPr>
                <w:bCs/>
                <w:lang w:val="nl-BE"/>
              </w:rPr>
              <w:t>De Koning bepaalt, op voorstel van de Minister van Justitie, de Minister van Landsverdediging en de Minister bevoegd voor de elektronische communicatie, de voorwaarden waaronder de in § 1 bedoelde toegang mogelijk is voor</w:t>
            </w:r>
            <w:r>
              <w:rPr>
                <w:bCs/>
                <w:lang w:val="nl-BE"/>
              </w:rPr>
              <w:t xml:space="preserve"> </w:t>
            </w:r>
            <w:r w:rsidR="00AD5F1F" w:rsidRPr="00EE6196">
              <w:rPr>
                <w:bCs/>
                <w:strike/>
                <w:highlight w:val="yellow"/>
                <w:lang w:val="nl-BE"/>
              </w:rPr>
              <w:t>het diensthoofd</w:t>
            </w:r>
            <w:r w:rsidR="00AD5F1F" w:rsidRPr="00AD5F1F">
              <w:rPr>
                <w:bCs/>
                <w:strike/>
                <w:lang w:val="nl-BE"/>
              </w:rPr>
              <w:t xml:space="preserve"> </w:t>
            </w:r>
            <w:r w:rsidRPr="00BF7A20">
              <w:rPr>
                <w:highlight w:val="yellow"/>
                <w:u w:val="single"/>
                <w:lang w:val="nl-BE"/>
              </w:rPr>
              <w:t>de betrokken dienst</w:t>
            </w:r>
            <w:r w:rsidRPr="00BF7A20">
              <w:rPr>
                <w:bCs/>
                <w:lang w:val="nl-BE"/>
              </w:rPr>
              <w:t>.</w:t>
            </w:r>
          </w:p>
          <w:p w14:paraId="3A0F60A4" w14:textId="77777777" w:rsidR="000B36FB" w:rsidRDefault="001D7DD4" w:rsidP="001D7DD4">
            <w:pPr>
              <w:jc w:val="both"/>
              <w:rPr>
                <w:bCs/>
                <w:lang w:val="nl-BE"/>
              </w:rPr>
            </w:pPr>
            <w:r w:rsidRPr="00372DCD">
              <w:rPr>
                <w:bCs/>
                <w:lang w:val="nl-BE"/>
              </w:rPr>
              <w:t xml:space="preserve">   </w:t>
            </w:r>
          </w:p>
          <w:p w14:paraId="68AD7A29" w14:textId="1BB2EBDE" w:rsidR="001D7DD4" w:rsidRPr="00372DCD" w:rsidRDefault="001D7DD4" w:rsidP="001D7DD4">
            <w:pPr>
              <w:jc w:val="both"/>
              <w:rPr>
                <w:lang w:val="nl-BE"/>
              </w:rPr>
            </w:pPr>
            <w:r w:rsidRPr="00372DCD">
              <w:rPr>
                <w:bCs/>
                <w:lang w:val="nl-BE"/>
              </w:rPr>
              <w:t>Elke in het eerste lid bedoelde persoon die weigert de aldus gevraagde gegevens mee te delen, wordt gestraft met geldboete van zesentwintig euro tot  twintigduizend euro</w:t>
            </w:r>
            <w:r>
              <w:rPr>
                <w:bCs/>
                <w:lang w:val="nl-BE"/>
              </w:rPr>
              <w:t>.</w:t>
            </w:r>
          </w:p>
        </w:tc>
      </w:tr>
      <w:tr w:rsidR="001D7DD4" w:rsidRPr="003146CB" w14:paraId="569BCBB7" w14:textId="77777777" w:rsidTr="00476354">
        <w:tc>
          <w:tcPr>
            <w:tcW w:w="4693" w:type="dxa"/>
          </w:tcPr>
          <w:p w14:paraId="1045BD37" w14:textId="77777777" w:rsidR="001D7DD4" w:rsidRPr="00372DCD" w:rsidRDefault="001D7DD4" w:rsidP="001D7DD4">
            <w:pPr>
              <w:jc w:val="both"/>
              <w:rPr>
                <w:b/>
                <w:lang w:val="nl-BE"/>
              </w:rPr>
            </w:pPr>
          </w:p>
        </w:tc>
        <w:tc>
          <w:tcPr>
            <w:tcW w:w="4752" w:type="dxa"/>
          </w:tcPr>
          <w:p w14:paraId="5E78AD43" w14:textId="77777777" w:rsidR="001D7DD4" w:rsidRPr="00372DCD" w:rsidRDefault="001D7DD4" w:rsidP="001D7DD4">
            <w:pPr>
              <w:jc w:val="both"/>
              <w:rPr>
                <w:b/>
                <w:lang w:val="nl-BE"/>
              </w:rPr>
            </w:pPr>
          </w:p>
        </w:tc>
      </w:tr>
      <w:tr w:rsidR="001D7DD4" w:rsidRPr="003146CB" w14:paraId="47C2A4D6" w14:textId="77777777" w:rsidTr="00476354">
        <w:tc>
          <w:tcPr>
            <w:tcW w:w="4693" w:type="dxa"/>
          </w:tcPr>
          <w:p w14:paraId="31E3064B" w14:textId="713AD514" w:rsidR="001D7DD4" w:rsidRPr="00F43F1A" w:rsidRDefault="001D7DD4" w:rsidP="001D7DD4">
            <w:pPr>
              <w:jc w:val="both"/>
              <w:rPr>
                <w:b/>
              </w:rPr>
            </w:pPr>
            <w:r>
              <w:rPr>
                <w:b/>
              </w:rPr>
              <w:t>Art. 18/8</w:t>
            </w:r>
            <w:r w:rsidR="00BF7A20">
              <w:rPr>
                <w:b/>
              </w:rPr>
              <w:t xml:space="preserve"> </w:t>
            </w:r>
            <w:r w:rsidR="00BF7A20">
              <w:rPr>
                <w:b/>
                <w:lang w:val="nl-BE"/>
              </w:rPr>
              <w:t xml:space="preserve">(art. 28 du </w:t>
            </w:r>
            <w:proofErr w:type="spellStart"/>
            <w:r w:rsidR="00BF7A20">
              <w:rPr>
                <w:b/>
                <w:lang w:val="nl-BE"/>
              </w:rPr>
              <w:t>dispositif</w:t>
            </w:r>
            <w:proofErr w:type="spellEnd"/>
            <w:r w:rsidR="00BF7A20">
              <w:rPr>
                <w:b/>
                <w:lang w:val="nl-BE"/>
              </w:rPr>
              <w:t>)</w:t>
            </w:r>
          </w:p>
        </w:tc>
        <w:tc>
          <w:tcPr>
            <w:tcW w:w="4752" w:type="dxa"/>
          </w:tcPr>
          <w:p w14:paraId="6D754AC7" w14:textId="65DC4321" w:rsidR="001D7DD4" w:rsidRPr="00BF7A20" w:rsidRDefault="001D7DD4" w:rsidP="001D7DD4">
            <w:pPr>
              <w:jc w:val="both"/>
              <w:rPr>
                <w:b/>
                <w:lang w:val="nl-BE"/>
              </w:rPr>
            </w:pPr>
            <w:r w:rsidRPr="00BF7A20">
              <w:rPr>
                <w:b/>
                <w:lang w:val="nl-BE"/>
              </w:rPr>
              <w:t>Art. 18/8</w:t>
            </w:r>
            <w:r w:rsidR="00BF7A20" w:rsidRPr="00BF7A20">
              <w:rPr>
                <w:b/>
                <w:lang w:val="nl-BE"/>
              </w:rPr>
              <w:t xml:space="preserve"> </w:t>
            </w:r>
            <w:r w:rsidR="00BF7A20">
              <w:rPr>
                <w:b/>
                <w:lang w:val="nl-BE"/>
              </w:rPr>
              <w:t>(art. 28 van het dispositief)</w:t>
            </w:r>
          </w:p>
        </w:tc>
      </w:tr>
      <w:tr w:rsidR="001D7DD4" w:rsidRPr="003146CB" w14:paraId="3DEA537C" w14:textId="77777777" w:rsidTr="00476354">
        <w:tc>
          <w:tcPr>
            <w:tcW w:w="4693" w:type="dxa"/>
          </w:tcPr>
          <w:p w14:paraId="113A78FE" w14:textId="77777777" w:rsidR="001D7DD4" w:rsidRPr="00BF7A20" w:rsidRDefault="001D7DD4" w:rsidP="001D7DD4">
            <w:pPr>
              <w:jc w:val="both"/>
              <w:rPr>
                <w:b/>
                <w:lang w:val="nl-BE"/>
              </w:rPr>
            </w:pPr>
          </w:p>
        </w:tc>
        <w:tc>
          <w:tcPr>
            <w:tcW w:w="4752" w:type="dxa"/>
          </w:tcPr>
          <w:p w14:paraId="0B40542F" w14:textId="77777777" w:rsidR="001D7DD4" w:rsidRPr="00BF7A20" w:rsidRDefault="001D7DD4" w:rsidP="001D7DD4">
            <w:pPr>
              <w:jc w:val="both"/>
              <w:rPr>
                <w:b/>
                <w:lang w:val="nl-BE"/>
              </w:rPr>
            </w:pPr>
          </w:p>
        </w:tc>
      </w:tr>
      <w:tr w:rsidR="001D7DD4" w:rsidRPr="003146CB" w14:paraId="6F547E2D" w14:textId="77777777" w:rsidTr="00476354">
        <w:tc>
          <w:tcPr>
            <w:tcW w:w="4693" w:type="dxa"/>
          </w:tcPr>
          <w:p w14:paraId="4BB0766B" w14:textId="6637B776" w:rsidR="001D7DD4" w:rsidRDefault="001D7DD4" w:rsidP="001D7DD4">
            <w:pPr>
              <w:jc w:val="both"/>
              <w:rPr>
                <w:bCs/>
              </w:rPr>
            </w:pPr>
            <w:r>
              <w:rPr>
                <w:bCs/>
              </w:rPr>
              <w:lastRenderedPageBreak/>
              <w:t xml:space="preserve">§ 1er. </w:t>
            </w:r>
            <w:r w:rsidRPr="00AE720F">
              <w:rPr>
                <w:bCs/>
              </w:rPr>
              <w:t>Les services de renseignement et de sécurité peuvent, dans l'intérêt de l'exercice de leurs missions, au besoin en requérant à cette fin le concours technique de l'opérateur</w:t>
            </w:r>
            <w:r w:rsidR="002F2590">
              <w:rPr>
                <w:bCs/>
              </w:rPr>
              <w:t xml:space="preserve"> </w:t>
            </w:r>
            <w:r w:rsidR="002F2590" w:rsidRPr="00EE6196">
              <w:rPr>
                <w:bCs/>
                <w:strike/>
                <w:highlight w:val="yellow"/>
              </w:rPr>
              <w:t>de réseaux de communications électroniques ou d'un fournisseur de services de communications électroniques</w:t>
            </w:r>
            <w:r w:rsidRPr="00AE720F">
              <w:rPr>
                <w:bCs/>
              </w:rPr>
              <w:t>, procéder ou faire procéder :</w:t>
            </w:r>
          </w:p>
          <w:p w14:paraId="0FBDE8C6" w14:textId="0412B4CB" w:rsidR="00253FD5" w:rsidRDefault="001D7DD4" w:rsidP="001D7DD4">
            <w:pPr>
              <w:jc w:val="both"/>
              <w:rPr>
                <w:bCs/>
              </w:rPr>
            </w:pPr>
            <w:r w:rsidRPr="00AE720F">
              <w:rPr>
                <w:bCs/>
              </w:rPr>
              <w:t>   1° au repérage des données de trafic de moyens de communication électronique à partir desquels ou vers lesquels des communications électroniques sont adressées ou ont été adressées;</w:t>
            </w:r>
            <w:r w:rsidRPr="00AE720F">
              <w:rPr>
                <w:bCs/>
              </w:rPr>
              <w:br/>
              <w:t>   2° à la localisation de l'origine ou de la destination de communications électroniques</w:t>
            </w:r>
            <w:r>
              <w:rPr>
                <w:bCs/>
              </w:rPr>
              <w:t>.</w:t>
            </w:r>
            <w:r w:rsidRPr="00AE720F">
              <w:rPr>
                <w:bCs/>
              </w:rPr>
              <w:t xml:space="preserve"> </w:t>
            </w:r>
            <w:r w:rsidRPr="00AE720F">
              <w:rPr>
                <w:bCs/>
              </w:rPr>
              <w:br/>
              <w:t xml:space="preserve">   </w:t>
            </w:r>
          </w:p>
          <w:p w14:paraId="5CAE7AC1" w14:textId="77777777" w:rsidR="0081222E" w:rsidRDefault="0081222E" w:rsidP="001D7DD4">
            <w:pPr>
              <w:jc w:val="both"/>
              <w:rPr>
                <w:bCs/>
              </w:rPr>
            </w:pPr>
          </w:p>
          <w:p w14:paraId="09D25D23" w14:textId="0A0227CF" w:rsidR="001D7DD4" w:rsidRDefault="001D7DD4" w:rsidP="001D7DD4">
            <w:pPr>
              <w:jc w:val="both"/>
              <w:rPr>
                <w:bCs/>
              </w:rPr>
            </w:pPr>
            <w:r w:rsidRPr="00AE720F">
              <w:rPr>
                <w:bCs/>
              </w:rPr>
              <w:t>Dans les cas visés à l'alinéa 1er et pour chaque moyen de comm</w:t>
            </w:r>
            <w:r>
              <w:rPr>
                <w:bCs/>
              </w:rPr>
              <w:t>unication électronique dont les données de trafic</w:t>
            </w:r>
            <w:r w:rsidRPr="00AE720F">
              <w:rPr>
                <w:bCs/>
              </w:rPr>
              <w:t xml:space="preserve"> sont repérées ou dont l'origine ou la destination de la communication électronique est localisée, le jour, l'heure et la durée ainsi que, si nécessaire, le lieu de la communication électronique sont indiqués et consignés dans un rapport.</w:t>
            </w:r>
          </w:p>
          <w:p w14:paraId="25CB3F12" w14:textId="77777777" w:rsidR="00253FD5" w:rsidRDefault="00253FD5" w:rsidP="001D7DD4">
            <w:pPr>
              <w:jc w:val="both"/>
              <w:rPr>
                <w:bCs/>
              </w:rPr>
            </w:pPr>
          </w:p>
          <w:p w14:paraId="61DFC45B" w14:textId="5A16CEDB" w:rsidR="001D7DD4" w:rsidRDefault="001D7DD4" w:rsidP="001D7DD4">
            <w:pPr>
              <w:jc w:val="both"/>
              <w:rPr>
                <w:bCs/>
              </w:rPr>
            </w:pPr>
            <w:r w:rsidRPr="00AE720F">
              <w:rPr>
                <w:bCs/>
              </w:rPr>
              <w:t>La nature de la décision est communiquée à l'opérateur</w:t>
            </w:r>
            <w:r w:rsidR="00305A2A" w:rsidRPr="004D266A">
              <w:rPr>
                <w:bCs/>
                <w:strike/>
              </w:rPr>
              <w:t xml:space="preserve"> </w:t>
            </w:r>
            <w:r w:rsidR="00305A2A" w:rsidRPr="00EE6196">
              <w:rPr>
                <w:bCs/>
                <w:strike/>
                <w:highlight w:val="yellow"/>
              </w:rPr>
              <w:t>requis du réseau de communications électroniques ou au fournisseur du service de communications électroniques qui est requis</w:t>
            </w:r>
            <w:r w:rsidR="00305A2A" w:rsidRPr="00BF7A20">
              <w:rPr>
                <w:bCs/>
              </w:rPr>
              <w:t>.</w:t>
            </w:r>
          </w:p>
          <w:p w14:paraId="2CF412B4" w14:textId="75C22EEC" w:rsidR="001D7DD4" w:rsidRDefault="001D7DD4" w:rsidP="001D7DD4">
            <w:pPr>
              <w:jc w:val="both"/>
              <w:rPr>
                <w:bCs/>
              </w:rPr>
            </w:pPr>
          </w:p>
          <w:p w14:paraId="358F0DF2" w14:textId="77777777" w:rsidR="00D3592E" w:rsidRDefault="00D3592E" w:rsidP="001D7DD4">
            <w:pPr>
              <w:jc w:val="both"/>
              <w:rPr>
                <w:bCs/>
              </w:rPr>
            </w:pPr>
          </w:p>
          <w:p w14:paraId="0286BC7E" w14:textId="03DA54DE" w:rsidR="002F2590" w:rsidRPr="00DA4602" w:rsidRDefault="002F2590" w:rsidP="002F2590">
            <w:pPr>
              <w:jc w:val="both"/>
              <w:rPr>
                <w:bCs/>
                <w:strike/>
                <w:highlight w:val="yellow"/>
              </w:rPr>
            </w:pPr>
            <w:r w:rsidRPr="00DA4602">
              <w:rPr>
                <w:bCs/>
                <w:strike/>
                <w:highlight w:val="yellow"/>
              </w:rPr>
              <w:t xml:space="preserve">§ 2. </w:t>
            </w:r>
            <w:r w:rsidR="00765635">
              <w:rPr>
                <w:b/>
                <w:bCs/>
                <w:highlight w:val="yellow"/>
              </w:rPr>
              <w:t>[Annulé par l’arrêt de la Cour Constitutionnelle du 22 avril 2021]</w:t>
            </w:r>
            <w:r w:rsidR="00765635">
              <w:rPr>
                <w:strike/>
                <w:highlight w:val="yellow"/>
              </w:rPr>
              <w:t xml:space="preserve"> </w:t>
            </w:r>
            <w:r w:rsidRPr="00DA4602">
              <w:rPr>
                <w:bCs/>
                <w:strike/>
                <w:highlight w:val="yellow"/>
              </w:rPr>
              <w:t>Pour ce qui concerne l'application de la méthode visée au paragraphe 1er aux données conservées sur la base de l'article 126 de la loi du 13 juin 2005 relative aux communications électroniques, les dispositions suivantes s'appliquent :</w:t>
            </w:r>
          </w:p>
          <w:p w14:paraId="05F9ED2B" w14:textId="77777777" w:rsidR="002F2590" w:rsidRDefault="002F2590" w:rsidP="002F2590">
            <w:pPr>
              <w:jc w:val="both"/>
              <w:rPr>
                <w:bCs/>
                <w:strike/>
              </w:rPr>
            </w:pPr>
            <w:r w:rsidRPr="00DA4602">
              <w:rPr>
                <w:bCs/>
                <w:strike/>
                <w:highlight w:val="yellow"/>
              </w:rPr>
              <w:t>   1° pour une menace potentielle qui se rapporte à une activité qui peut être liée aux organisations criminelles ou aux organisations sectaires nuisibles, le dirigeant du service ne peut dans sa décision requérir les données que pour une période de six mois préalable à la décision;</w:t>
            </w:r>
            <w:r w:rsidRPr="00DA4602">
              <w:rPr>
                <w:bCs/>
                <w:strike/>
                <w:highlight w:val="yellow"/>
              </w:rPr>
              <w:br/>
              <w:t>   2° pour une menace potentielle autre que celles visées sous le 1° et le 3°, le dirigeant du service peut dans sa décision requérir les données pour une période de neuf mois préalable à la décision;</w:t>
            </w:r>
            <w:r w:rsidRPr="00DA4602">
              <w:rPr>
                <w:bCs/>
                <w:strike/>
                <w:highlight w:val="yellow"/>
              </w:rPr>
              <w:br/>
              <w:t xml:space="preserve">   3° pour une menace potentielle qui se rapporte à une activité qui peut être liée au terrorisme ou à l'extrémisme, le dirigeant du service peut dans sa </w:t>
            </w:r>
            <w:r w:rsidRPr="00DA4602">
              <w:rPr>
                <w:bCs/>
                <w:strike/>
                <w:highlight w:val="yellow"/>
              </w:rPr>
              <w:lastRenderedPageBreak/>
              <w:t>décision requérir les données pour une période de douze mois préalable à la décision.</w:t>
            </w:r>
          </w:p>
          <w:p w14:paraId="6FDE030A" w14:textId="2DF27F86" w:rsidR="00AA7E84" w:rsidRDefault="002F2590" w:rsidP="00FE0DB8">
            <w:pPr>
              <w:jc w:val="both"/>
              <w:rPr>
                <w:bCs/>
              </w:rPr>
            </w:pPr>
            <w:r w:rsidRPr="00AE720F">
              <w:rPr>
                <w:bCs/>
              </w:rPr>
              <w:t xml:space="preserve"> </w:t>
            </w:r>
            <w:r w:rsidRPr="00AE720F">
              <w:rPr>
                <w:bCs/>
              </w:rPr>
              <w:br/>
            </w:r>
            <w:r w:rsidR="001D7DD4" w:rsidRPr="00AE720F">
              <w:rPr>
                <w:bCs/>
              </w:rPr>
              <w:t xml:space="preserve">   </w:t>
            </w:r>
          </w:p>
          <w:p w14:paraId="755BAE1F" w14:textId="77777777" w:rsidR="001D4BFB" w:rsidRDefault="001D4BFB" w:rsidP="00FE0DB8">
            <w:pPr>
              <w:jc w:val="both"/>
              <w:rPr>
                <w:bCs/>
              </w:rPr>
            </w:pPr>
          </w:p>
          <w:p w14:paraId="56359B79" w14:textId="68F601FE" w:rsidR="00077225" w:rsidRDefault="001D7DD4" w:rsidP="00FE0DB8">
            <w:pPr>
              <w:jc w:val="both"/>
              <w:rPr>
                <w:bCs/>
              </w:rPr>
            </w:pPr>
            <w:r w:rsidRPr="00AE720F">
              <w:rPr>
                <w:bCs/>
              </w:rPr>
              <w:t xml:space="preserve">§ </w:t>
            </w:r>
            <w:r w:rsidR="00844DA4" w:rsidRPr="00BF7A20">
              <w:rPr>
                <w:highlight w:val="yellow"/>
                <w:u w:val="single"/>
              </w:rPr>
              <w:t>2</w:t>
            </w:r>
            <w:r w:rsidRPr="00DA4602">
              <w:rPr>
                <w:bCs/>
                <w:strike/>
                <w:highlight w:val="yellow"/>
              </w:rPr>
              <w:t>3</w:t>
            </w:r>
            <w:r w:rsidRPr="00AE720F">
              <w:rPr>
                <w:bCs/>
              </w:rPr>
              <w:t xml:space="preserve">. Tout opérateur </w:t>
            </w:r>
            <w:r w:rsidR="002F2590" w:rsidRPr="00DA4602">
              <w:rPr>
                <w:bCs/>
                <w:strike/>
                <w:highlight w:val="yellow"/>
              </w:rPr>
              <w:t>d'un réseau de communications électroniques et tout fournisseur d'un</w:t>
            </w:r>
            <w:r w:rsidR="00930499" w:rsidRPr="00DA4602">
              <w:rPr>
                <w:bCs/>
                <w:strike/>
                <w:highlight w:val="yellow"/>
              </w:rPr>
              <w:t>e</w:t>
            </w:r>
            <w:r w:rsidR="002F2590" w:rsidRPr="00DA4602">
              <w:rPr>
                <w:bCs/>
                <w:strike/>
                <w:highlight w:val="yellow"/>
              </w:rPr>
              <w:t xml:space="preserve"> service de communications électroniques</w:t>
            </w:r>
            <w:r w:rsidR="002F2590" w:rsidRPr="00AE720F">
              <w:rPr>
                <w:bCs/>
              </w:rPr>
              <w:t xml:space="preserve"> </w:t>
            </w:r>
            <w:r w:rsidRPr="00AE720F">
              <w:rPr>
                <w:bCs/>
              </w:rPr>
              <w:t>qui est requis de communiquer les données visées au § 1er donne au dirigeant du service les données qui ont été demandées dans un délai et selon les modalités à fixer par un arrêté royal pris sur la proposition du Ministre de la Justice, du Ministre de la Défense et du Ministre qui a les Communications électroniques dans ses attributions.</w:t>
            </w:r>
            <w:r w:rsidR="00AD5F1F">
              <w:rPr>
                <w:bCs/>
              </w:rPr>
              <w:t xml:space="preserve"> </w:t>
            </w:r>
          </w:p>
          <w:p w14:paraId="5E236B32" w14:textId="5DEFDE72" w:rsidR="00305A2A" w:rsidRDefault="001D7DD4" w:rsidP="00FE0DB8">
            <w:pPr>
              <w:jc w:val="both"/>
              <w:rPr>
                <w:bCs/>
              </w:rPr>
            </w:pPr>
            <w:r w:rsidRPr="00AE720F">
              <w:rPr>
                <w:bCs/>
              </w:rPr>
              <w:t>Toute personne visée à l'alinéa 1er qui refuse de prêter son concours technique aux réquisitions visées au présent article est punie d'</w:t>
            </w:r>
            <w:r>
              <w:rPr>
                <w:bCs/>
              </w:rPr>
              <w:t>une amende de vingt-six euros à</w:t>
            </w:r>
            <w:r w:rsidRPr="00AE720F">
              <w:rPr>
                <w:bCs/>
              </w:rPr>
              <w:t xml:space="preserve"> vingt mille euros. </w:t>
            </w:r>
            <w:r w:rsidRPr="00AE720F">
              <w:rPr>
                <w:bCs/>
              </w:rPr>
              <w:br/>
              <w:t> </w:t>
            </w:r>
          </w:p>
          <w:p w14:paraId="61918FAA" w14:textId="788315BB" w:rsidR="001D7DD4" w:rsidRPr="00AE720F" w:rsidRDefault="001D7DD4" w:rsidP="00FE0DB8">
            <w:pPr>
              <w:jc w:val="both"/>
            </w:pPr>
          </w:p>
        </w:tc>
        <w:tc>
          <w:tcPr>
            <w:tcW w:w="4752" w:type="dxa"/>
          </w:tcPr>
          <w:p w14:paraId="7E158B80" w14:textId="0467B885" w:rsidR="001D7DD4" w:rsidRDefault="001D7DD4" w:rsidP="001D7DD4">
            <w:pPr>
              <w:jc w:val="both"/>
              <w:rPr>
                <w:lang w:val="nl-BE"/>
              </w:rPr>
            </w:pPr>
            <w:r w:rsidRPr="00221F89">
              <w:rPr>
                <w:lang w:val="nl-BE"/>
              </w:rPr>
              <w:lastRenderedPageBreak/>
              <w:t xml:space="preserve">§ 1. De inlichtingen- en veiligheidsdiensten kunnen, in het belang van de uitoefening van hun opdrachten, zo nodig door daartoe de medewerking van </w:t>
            </w:r>
            <w:r>
              <w:rPr>
                <w:lang w:val="nl-BE"/>
              </w:rPr>
              <w:t>een</w:t>
            </w:r>
            <w:r w:rsidRPr="00221F89">
              <w:rPr>
                <w:lang w:val="nl-BE"/>
              </w:rPr>
              <w:t xml:space="preserve"> operator </w:t>
            </w:r>
            <w:r w:rsidR="002F2590" w:rsidRPr="00EE6196">
              <w:rPr>
                <w:strike/>
                <w:highlight w:val="yellow"/>
                <w:lang w:val="nl-BE"/>
              </w:rPr>
              <w:t>van een elektronisch communicatienetwerk of van de verstrekker van een elektronische communicatiedienst</w:t>
            </w:r>
            <w:r w:rsidR="002F2590" w:rsidRPr="00221F89">
              <w:rPr>
                <w:lang w:val="nl-BE"/>
              </w:rPr>
              <w:t xml:space="preserve"> </w:t>
            </w:r>
            <w:r w:rsidRPr="00221F89">
              <w:rPr>
                <w:lang w:val="nl-BE"/>
              </w:rPr>
              <w:t xml:space="preserve">te vorderen, overgaan of doen overgaan tot : </w:t>
            </w:r>
          </w:p>
          <w:p w14:paraId="379CD70F" w14:textId="7578A463" w:rsidR="006A4F1C" w:rsidRPr="001D4BFB" w:rsidRDefault="001D7DD4" w:rsidP="001D7DD4">
            <w:pPr>
              <w:jc w:val="both"/>
              <w:rPr>
                <w:b/>
                <w:lang w:val="nl-BE"/>
              </w:rPr>
            </w:pPr>
            <w:r w:rsidRPr="00221F89">
              <w:rPr>
                <w:lang w:val="nl-BE"/>
              </w:rPr>
              <w:t>1° het opsporen van de verkeersgegevens van elektronische c</w:t>
            </w:r>
            <w:r w:rsidR="001D4BFB">
              <w:rPr>
                <w:lang w:val="nl-BE"/>
              </w:rPr>
              <w:t xml:space="preserve">ommunicatiemiddelen van waaruit </w:t>
            </w:r>
            <w:r w:rsidRPr="00221F89">
              <w:rPr>
                <w:lang w:val="nl-BE"/>
              </w:rPr>
              <w:t>of waarnaar</w:t>
            </w:r>
            <w:r>
              <w:rPr>
                <w:lang w:val="nl-BE"/>
              </w:rPr>
              <w:t xml:space="preserve"> </w:t>
            </w:r>
            <w:r w:rsidRPr="00221F89">
              <w:rPr>
                <w:lang w:val="nl-BE"/>
              </w:rPr>
              <w:t>elektronische communicaties worden of werden gedaan</w:t>
            </w:r>
            <w:r w:rsidRPr="003306D3">
              <w:rPr>
                <w:b/>
                <w:lang w:val="nl-BE"/>
              </w:rPr>
              <w:t>;</w:t>
            </w:r>
          </w:p>
          <w:p w14:paraId="18AC5D87" w14:textId="376CC24B" w:rsidR="00305A2A" w:rsidRDefault="001D7DD4" w:rsidP="001D7DD4">
            <w:pPr>
              <w:jc w:val="both"/>
              <w:rPr>
                <w:lang w:val="nl-BE"/>
              </w:rPr>
            </w:pPr>
            <w:r w:rsidRPr="00221F89">
              <w:rPr>
                <w:lang w:val="nl-BE"/>
              </w:rPr>
              <w:t>2° het lokaliseren van de oorsprong of de bestemming va</w:t>
            </w:r>
            <w:r>
              <w:rPr>
                <w:lang w:val="nl-BE"/>
              </w:rPr>
              <w:t>n elektronische communicaties</w:t>
            </w:r>
            <w:r>
              <w:rPr>
                <w:b/>
                <w:lang w:val="nl-BE"/>
              </w:rPr>
              <w:t>.</w:t>
            </w:r>
          </w:p>
          <w:p w14:paraId="3D42527F" w14:textId="77777777" w:rsidR="00305A2A" w:rsidRDefault="00305A2A" w:rsidP="001D7DD4">
            <w:pPr>
              <w:jc w:val="both"/>
              <w:rPr>
                <w:lang w:val="nl-BE"/>
              </w:rPr>
            </w:pPr>
          </w:p>
          <w:p w14:paraId="43D32B10" w14:textId="44404D0F" w:rsidR="001D7DD4" w:rsidRDefault="00305A2A" w:rsidP="001D7DD4">
            <w:pPr>
              <w:jc w:val="both"/>
              <w:rPr>
                <w:lang w:val="nl-BE"/>
              </w:rPr>
            </w:pPr>
            <w:r>
              <w:rPr>
                <w:lang w:val="nl-BE"/>
              </w:rPr>
              <w:t>In</w:t>
            </w:r>
            <w:r w:rsidRPr="00221F89">
              <w:rPr>
                <w:lang w:val="nl-BE"/>
              </w:rPr>
              <w:t xml:space="preserve"> </w:t>
            </w:r>
            <w:r w:rsidR="001D7DD4" w:rsidRPr="00221F89">
              <w:rPr>
                <w:lang w:val="nl-BE"/>
              </w:rPr>
              <w:t xml:space="preserve">de gevallen bedoeld in het eerste lid worden voor elk elektronisch communicatiemiddel waarvan de </w:t>
            </w:r>
            <w:r w:rsidR="001D7DD4">
              <w:rPr>
                <w:lang w:val="nl-BE"/>
              </w:rPr>
              <w:t>v</w:t>
            </w:r>
            <w:r w:rsidR="001D7DD4" w:rsidRPr="00221F89">
              <w:rPr>
                <w:lang w:val="nl-BE"/>
              </w:rPr>
              <w:t>erkeersgegevens</w:t>
            </w:r>
            <w:r w:rsidR="001D7DD4">
              <w:rPr>
                <w:lang w:val="nl-BE"/>
              </w:rPr>
              <w:t xml:space="preserve"> </w:t>
            </w:r>
            <w:r w:rsidR="001D7DD4" w:rsidRPr="00221F89">
              <w:rPr>
                <w:lang w:val="nl-BE"/>
              </w:rPr>
              <w:t>worden opgespoord of waarvan de oorsprong of de bestemming van de elektronische</w:t>
            </w:r>
            <w:r w:rsidR="001D7DD4">
              <w:rPr>
                <w:lang w:val="nl-BE"/>
              </w:rPr>
              <w:t xml:space="preserve"> </w:t>
            </w:r>
            <w:r w:rsidR="001D7DD4" w:rsidRPr="00221F89">
              <w:rPr>
                <w:lang w:val="nl-BE"/>
              </w:rPr>
              <w:t>communicatie wordt gelokaliseerd de dag, het tijdstip en de duur en indien nodig de plaats van de elektronische</w:t>
            </w:r>
            <w:r w:rsidR="001D7DD4">
              <w:rPr>
                <w:lang w:val="nl-BE"/>
              </w:rPr>
              <w:t xml:space="preserve"> </w:t>
            </w:r>
            <w:r w:rsidR="001D7DD4" w:rsidRPr="00221F89">
              <w:rPr>
                <w:lang w:val="nl-BE"/>
              </w:rPr>
              <w:t>communicatie aangegeven en vastgelegd in een verslag.</w:t>
            </w:r>
            <w:r w:rsidR="001D7DD4">
              <w:rPr>
                <w:lang w:val="nl-BE"/>
              </w:rPr>
              <w:t xml:space="preserve"> </w:t>
            </w:r>
          </w:p>
          <w:p w14:paraId="668712CA" w14:textId="77777777" w:rsidR="00253FD5" w:rsidRDefault="00253FD5" w:rsidP="001D7DD4">
            <w:pPr>
              <w:jc w:val="both"/>
              <w:rPr>
                <w:lang w:val="nl-BE"/>
              </w:rPr>
            </w:pPr>
          </w:p>
          <w:p w14:paraId="16082DE1" w14:textId="575653CD" w:rsidR="001D7DD4" w:rsidRDefault="001D7DD4" w:rsidP="001D7DD4">
            <w:pPr>
              <w:jc w:val="both"/>
              <w:rPr>
                <w:strike/>
                <w:lang w:val="nl-BE"/>
              </w:rPr>
            </w:pPr>
            <w:r w:rsidRPr="00221F89">
              <w:rPr>
                <w:lang w:val="nl-BE"/>
              </w:rPr>
              <w:t>De aard van de beslissing wordt meege</w:t>
            </w:r>
            <w:r>
              <w:rPr>
                <w:lang w:val="nl-BE"/>
              </w:rPr>
              <w:t xml:space="preserve">deeld aan de </w:t>
            </w:r>
            <w:r w:rsidR="00D3592E" w:rsidRPr="00D3592E">
              <w:rPr>
                <w:strike/>
                <w:lang w:val="nl-BE"/>
              </w:rPr>
              <w:t>gevorderde</w:t>
            </w:r>
            <w:r w:rsidR="00D3592E">
              <w:rPr>
                <w:lang w:val="nl-BE"/>
              </w:rPr>
              <w:t xml:space="preserve"> </w:t>
            </w:r>
            <w:r>
              <w:rPr>
                <w:lang w:val="nl-BE"/>
              </w:rPr>
              <w:t>operator</w:t>
            </w:r>
            <w:r w:rsidR="00305A2A" w:rsidRPr="003306D3">
              <w:rPr>
                <w:strike/>
                <w:lang w:val="nl-BE"/>
              </w:rPr>
              <w:t xml:space="preserve"> </w:t>
            </w:r>
            <w:r w:rsidR="00305A2A" w:rsidRPr="00EE6196">
              <w:rPr>
                <w:strike/>
                <w:highlight w:val="yellow"/>
                <w:lang w:val="nl-BE"/>
              </w:rPr>
              <w:t xml:space="preserve">van </w:t>
            </w:r>
            <w:r w:rsidR="00D3592E" w:rsidRPr="00EE6196">
              <w:rPr>
                <w:strike/>
                <w:highlight w:val="yellow"/>
                <w:lang w:val="nl-BE"/>
              </w:rPr>
              <w:t xml:space="preserve">het </w:t>
            </w:r>
            <w:r w:rsidR="00305A2A" w:rsidRPr="00EE6196">
              <w:rPr>
                <w:strike/>
                <w:highlight w:val="yellow"/>
                <w:lang w:val="nl-BE"/>
              </w:rPr>
              <w:t xml:space="preserve">elektronisch communicatienetwerk of </w:t>
            </w:r>
            <w:r w:rsidR="00D3592E" w:rsidRPr="00EE6196">
              <w:rPr>
                <w:strike/>
                <w:highlight w:val="yellow"/>
                <w:lang w:val="nl-BE"/>
              </w:rPr>
              <w:t xml:space="preserve">aan </w:t>
            </w:r>
            <w:r w:rsidR="00305A2A" w:rsidRPr="00EE6196">
              <w:rPr>
                <w:strike/>
                <w:highlight w:val="yellow"/>
                <w:lang w:val="nl-BE"/>
              </w:rPr>
              <w:t xml:space="preserve">de verstrekker van </w:t>
            </w:r>
            <w:r w:rsidR="00D3592E" w:rsidRPr="00EE6196">
              <w:rPr>
                <w:strike/>
                <w:highlight w:val="yellow"/>
                <w:lang w:val="nl-BE"/>
              </w:rPr>
              <w:t xml:space="preserve">de </w:t>
            </w:r>
            <w:r w:rsidR="00305A2A" w:rsidRPr="00EE6196">
              <w:rPr>
                <w:strike/>
                <w:highlight w:val="yellow"/>
                <w:lang w:val="nl-BE"/>
              </w:rPr>
              <w:t>elektronische communicatiedienst</w:t>
            </w:r>
            <w:r w:rsidR="00D3592E" w:rsidRPr="00EE6196">
              <w:rPr>
                <w:strike/>
                <w:highlight w:val="yellow"/>
                <w:lang w:val="nl-BE"/>
              </w:rPr>
              <w:t xml:space="preserve"> die wordt gevorderd</w:t>
            </w:r>
            <w:r w:rsidRPr="00BF7A20">
              <w:rPr>
                <w:lang w:val="nl-BE"/>
              </w:rPr>
              <w:t>.</w:t>
            </w:r>
          </w:p>
          <w:p w14:paraId="45CD10A0" w14:textId="24D71875" w:rsidR="001D7DD4" w:rsidRDefault="001D7DD4" w:rsidP="001D7DD4">
            <w:pPr>
              <w:jc w:val="both"/>
              <w:rPr>
                <w:lang w:val="nl-BE"/>
              </w:rPr>
            </w:pPr>
          </w:p>
          <w:p w14:paraId="6AD20C1B" w14:textId="77777777" w:rsidR="005350A7" w:rsidRPr="00221F89" w:rsidRDefault="005350A7" w:rsidP="001D7DD4">
            <w:pPr>
              <w:jc w:val="both"/>
              <w:rPr>
                <w:lang w:val="nl-BE"/>
              </w:rPr>
            </w:pPr>
          </w:p>
          <w:p w14:paraId="26921E14" w14:textId="436660B0" w:rsidR="00305A2A" w:rsidRPr="00DA4602" w:rsidRDefault="00305A2A" w:rsidP="00305A2A">
            <w:pPr>
              <w:jc w:val="both"/>
              <w:rPr>
                <w:strike/>
                <w:highlight w:val="yellow"/>
                <w:lang w:val="nl-BE"/>
              </w:rPr>
            </w:pPr>
            <w:r w:rsidRPr="00DA4602">
              <w:rPr>
                <w:strike/>
                <w:highlight w:val="yellow"/>
                <w:lang w:val="nl-BE"/>
              </w:rPr>
              <w:t xml:space="preserve">§ 2. </w:t>
            </w:r>
            <w:r w:rsidR="00765635" w:rsidRPr="00765635">
              <w:rPr>
                <w:b/>
                <w:highlight w:val="yellow"/>
                <w:lang w:val="nl-BE"/>
              </w:rPr>
              <w:t>[Vernietigd door het arrest van het Grondwettelijk Hof van 22 april 2021]</w:t>
            </w:r>
            <w:r w:rsidR="00765635">
              <w:rPr>
                <w:strike/>
                <w:highlight w:val="yellow"/>
                <w:lang w:val="nl-BE"/>
              </w:rPr>
              <w:t xml:space="preserve"> </w:t>
            </w:r>
            <w:r w:rsidRPr="00DA4602">
              <w:rPr>
                <w:strike/>
                <w:highlight w:val="yellow"/>
                <w:lang w:val="nl-BE"/>
              </w:rPr>
              <w:t>Wat betreft de toepassing van de methode bedoeld in paragraaf 1 op de gegevens die worden bewaard krachtens artikel 126 van de wet van 13 juni 2005 betreffende de elektronische communicatie, zijn de volgende bepalingen van toepassing :</w:t>
            </w:r>
          </w:p>
          <w:p w14:paraId="4E98A002" w14:textId="77777777" w:rsidR="00305A2A" w:rsidRPr="00DA4602" w:rsidRDefault="00305A2A" w:rsidP="00305A2A">
            <w:pPr>
              <w:jc w:val="both"/>
              <w:rPr>
                <w:strike/>
                <w:highlight w:val="yellow"/>
                <w:lang w:val="nl-BE"/>
              </w:rPr>
            </w:pPr>
            <w:r w:rsidRPr="00DA4602">
              <w:rPr>
                <w:strike/>
                <w:highlight w:val="yellow"/>
                <w:lang w:val="nl-BE"/>
              </w:rPr>
              <w:t>1° voor een potentiële dreiging die betrekking heeft op een activiteit die verband kan houden met criminele organisaties of schadelijke sektarische organisaties, kan het diensthoofd in zijn beslissing de gegevens slechts vorderen voor een periode van zes maanden voorafgaand aan de beslissing;</w:t>
            </w:r>
          </w:p>
          <w:p w14:paraId="503F5626" w14:textId="77777777" w:rsidR="00305A2A" w:rsidRPr="00DA4602" w:rsidRDefault="00305A2A" w:rsidP="00305A2A">
            <w:pPr>
              <w:jc w:val="both"/>
              <w:rPr>
                <w:strike/>
                <w:highlight w:val="yellow"/>
                <w:lang w:val="nl-BE"/>
              </w:rPr>
            </w:pPr>
            <w:r w:rsidRPr="00DA4602">
              <w:rPr>
                <w:strike/>
                <w:highlight w:val="yellow"/>
                <w:lang w:val="nl-BE"/>
              </w:rPr>
              <w:t>2° voor een potentiële dreiging, andere dan deze bedoeld in de bepalingen onder 1° en 3°, kan het diensthoofd in zijn beslissing de gegevens vorderen voor een periode van negen maanden voorafgaand aan de beslissing;</w:t>
            </w:r>
          </w:p>
          <w:p w14:paraId="18F310F6" w14:textId="4B6EC676" w:rsidR="00305A2A" w:rsidRDefault="00305A2A" w:rsidP="001D7DD4">
            <w:pPr>
              <w:jc w:val="both"/>
              <w:rPr>
                <w:lang w:val="nl-BE"/>
              </w:rPr>
            </w:pPr>
            <w:r w:rsidRPr="00DA4602">
              <w:rPr>
                <w:strike/>
                <w:highlight w:val="yellow"/>
                <w:lang w:val="nl-BE"/>
              </w:rPr>
              <w:t>3° voor een potentiële dreiging die betrekking heeft op een activiteit die verband kan houden</w:t>
            </w:r>
            <w:r w:rsidRPr="00DA4602">
              <w:rPr>
                <w:highlight w:val="yellow"/>
                <w:lang w:val="nl-BE"/>
              </w:rPr>
              <w:t xml:space="preserve"> </w:t>
            </w:r>
            <w:r w:rsidRPr="00DA4602">
              <w:rPr>
                <w:strike/>
                <w:highlight w:val="yellow"/>
                <w:lang w:val="nl-BE"/>
              </w:rPr>
              <w:t xml:space="preserve">met </w:t>
            </w:r>
            <w:r w:rsidRPr="00DA4602">
              <w:rPr>
                <w:strike/>
                <w:highlight w:val="yellow"/>
                <w:lang w:val="nl-BE"/>
              </w:rPr>
              <w:lastRenderedPageBreak/>
              <w:t>terrorisme of extremisme, kan het diensthoofd in zijn beslissing de gegevens vorderen voor een periode van twaalf maanden voorafgaand aan de beslissing.</w:t>
            </w:r>
          </w:p>
          <w:p w14:paraId="3A3580A6" w14:textId="77777777" w:rsidR="00FC6BDE" w:rsidRDefault="00FC6BDE" w:rsidP="001D7DD4">
            <w:pPr>
              <w:jc w:val="both"/>
              <w:rPr>
                <w:lang w:val="nl-BE"/>
              </w:rPr>
            </w:pPr>
          </w:p>
          <w:p w14:paraId="70F94334" w14:textId="5BC6853D" w:rsidR="00077225" w:rsidRDefault="001D7DD4" w:rsidP="001D7DD4">
            <w:pPr>
              <w:jc w:val="both"/>
              <w:rPr>
                <w:lang w:val="nl-BE"/>
              </w:rPr>
            </w:pPr>
            <w:r w:rsidRPr="00221F89">
              <w:rPr>
                <w:lang w:val="nl-BE"/>
              </w:rPr>
              <w:t xml:space="preserve">§ </w:t>
            </w:r>
            <w:r w:rsidR="00844DA4" w:rsidRPr="00BF7A20">
              <w:rPr>
                <w:bCs/>
                <w:u w:val="single"/>
                <w:lang w:val="nl-BE"/>
              </w:rPr>
              <w:t>2</w:t>
            </w:r>
            <w:r w:rsidRPr="00DA4602">
              <w:rPr>
                <w:strike/>
                <w:highlight w:val="yellow"/>
                <w:lang w:val="nl-BE"/>
              </w:rPr>
              <w:t>3</w:t>
            </w:r>
            <w:r w:rsidRPr="00221F89">
              <w:rPr>
                <w:lang w:val="nl-BE"/>
              </w:rPr>
              <w:t xml:space="preserve">. Iedere operator </w:t>
            </w:r>
            <w:r w:rsidR="00305A2A" w:rsidRPr="00DA4602">
              <w:rPr>
                <w:strike/>
                <w:highlight w:val="yellow"/>
                <w:lang w:val="nl-BE"/>
              </w:rPr>
              <w:t>van een elektronisch communicatienetwerk en iedere verstrekker van een elektronische communicatiedienst</w:t>
            </w:r>
            <w:r w:rsidR="00305A2A" w:rsidRPr="00221F89">
              <w:rPr>
                <w:lang w:val="nl-BE"/>
              </w:rPr>
              <w:t xml:space="preserve"> </w:t>
            </w:r>
            <w:r w:rsidRPr="00221F89">
              <w:rPr>
                <w:lang w:val="nl-BE"/>
              </w:rPr>
              <w:t>die verzocht wordt de in § 1 bedoelde gegevens mee te delen, verstrekt het diensthoofd de</w:t>
            </w:r>
            <w:r>
              <w:rPr>
                <w:lang w:val="nl-BE"/>
              </w:rPr>
              <w:t xml:space="preserve"> </w:t>
            </w:r>
            <w:r w:rsidRPr="00221F89">
              <w:rPr>
                <w:lang w:val="nl-BE"/>
              </w:rPr>
              <w:t>gevraagde gegevens binnen een termijn en overeenkomstig de nadere regels te bepalen bij koninklijk besluit</w:t>
            </w:r>
            <w:r>
              <w:rPr>
                <w:lang w:val="nl-BE"/>
              </w:rPr>
              <w:t xml:space="preserve"> </w:t>
            </w:r>
            <w:r w:rsidRPr="00221F89">
              <w:rPr>
                <w:lang w:val="nl-BE"/>
              </w:rPr>
              <w:t>genomen op voorstel van de Minister van Justitie, de Minister van Landsverdediging en de Minister bevoegd voor</w:t>
            </w:r>
            <w:r>
              <w:rPr>
                <w:lang w:val="nl-BE"/>
              </w:rPr>
              <w:t xml:space="preserve"> </w:t>
            </w:r>
            <w:r w:rsidRPr="00221F89">
              <w:rPr>
                <w:lang w:val="nl-BE"/>
              </w:rPr>
              <w:t>de Elektronische Communicatie.</w:t>
            </w:r>
            <w:r>
              <w:rPr>
                <w:lang w:val="nl-BE"/>
              </w:rPr>
              <w:t xml:space="preserve"> </w:t>
            </w:r>
          </w:p>
          <w:p w14:paraId="39DAEE1F" w14:textId="77777777" w:rsidR="00077225" w:rsidRDefault="00077225" w:rsidP="001D7DD4">
            <w:pPr>
              <w:jc w:val="both"/>
              <w:rPr>
                <w:lang w:val="nl-BE"/>
              </w:rPr>
            </w:pPr>
          </w:p>
          <w:p w14:paraId="4DD648E7" w14:textId="52F6AED0" w:rsidR="007F2C3E" w:rsidRPr="00286E33" w:rsidRDefault="001D7DD4" w:rsidP="001D7DD4">
            <w:pPr>
              <w:jc w:val="both"/>
              <w:rPr>
                <w:bCs/>
                <w:lang w:val="nl-NL"/>
              </w:rPr>
            </w:pPr>
            <w:r w:rsidRPr="00221F89">
              <w:rPr>
                <w:lang w:val="nl-BE"/>
              </w:rPr>
              <w:t>Elke in het eerste lid bedoelde persoon die weigert zijn technische medewerking te verlenen aan de vorderingen</w:t>
            </w:r>
            <w:r>
              <w:rPr>
                <w:lang w:val="nl-BE"/>
              </w:rPr>
              <w:t xml:space="preserve"> </w:t>
            </w:r>
            <w:r w:rsidRPr="00221F89">
              <w:rPr>
                <w:lang w:val="nl-BE"/>
              </w:rPr>
              <w:t xml:space="preserve">bedoeld in dit artikel wordt gestraft met </w:t>
            </w:r>
            <w:r w:rsidR="00844DA4">
              <w:rPr>
                <w:lang w:val="nl-BE"/>
              </w:rPr>
              <w:t xml:space="preserve">een </w:t>
            </w:r>
            <w:r w:rsidRPr="00221F89">
              <w:rPr>
                <w:lang w:val="nl-BE"/>
              </w:rPr>
              <w:t>geldboete van zesentwintig euro tot twintigduizend euro.</w:t>
            </w:r>
          </w:p>
          <w:p w14:paraId="284161DF" w14:textId="62B336F9" w:rsidR="001D7DD4" w:rsidRPr="00221F89" w:rsidRDefault="001D7DD4" w:rsidP="001D7DD4">
            <w:pPr>
              <w:jc w:val="both"/>
              <w:rPr>
                <w:lang w:val="nl-BE"/>
              </w:rPr>
            </w:pPr>
          </w:p>
        </w:tc>
      </w:tr>
      <w:tr w:rsidR="00844DA4" w:rsidRPr="003146CB" w14:paraId="0B8A63AC" w14:textId="77777777" w:rsidTr="00476354">
        <w:tc>
          <w:tcPr>
            <w:tcW w:w="4693" w:type="dxa"/>
          </w:tcPr>
          <w:p w14:paraId="49E7F6AD" w14:textId="77777777" w:rsidR="00844DA4" w:rsidRPr="004B35D9" w:rsidRDefault="00844DA4" w:rsidP="001D7DD4">
            <w:pPr>
              <w:jc w:val="both"/>
              <w:rPr>
                <w:bCs/>
                <w:lang w:val="nl-BE"/>
              </w:rPr>
            </w:pPr>
          </w:p>
        </w:tc>
        <w:tc>
          <w:tcPr>
            <w:tcW w:w="4752" w:type="dxa"/>
          </w:tcPr>
          <w:p w14:paraId="62EF25CF" w14:textId="77777777" w:rsidR="00844DA4" w:rsidRPr="00221F89" w:rsidRDefault="00844DA4" w:rsidP="001D7DD4">
            <w:pPr>
              <w:jc w:val="both"/>
              <w:rPr>
                <w:lang w:val="nl-BE"/>
              </w:rPr>
            </w:pPr>
          </w:p>
        </w:tc>
      </w:tr>
      <w:tr w:rsidR="00844DA4" w:rsidRPr="003146CB" w14:paraId="2DE37B20" w14:textId="77777777" w:rsidTr="00476354">
        <w:tc>
          <w:tcPr>
            <w:tcW w:w="4693" w:type="dxa"/>
          </w:tcPr>
          <w:p w14:paraId="6532773B" w14:textId="37A70049" w:rsidR="00844DA4" w:rsidRPr="00844DA4" w:rsidRDefault="00844DA4" w:rsidP="001D7DD4">
            <w:pPr>
              <w:jc w:val="both"/>
              <w:rPr>
                <w:b/>
                <w:bCs/>
              </w:rPr>
            </w:pPr>
            <w:r w:rsidRPr="0081222E">
              <w:rPr>
                <w:b/>
                <w:bCs/>
              </w:rPr>
              <w:t>Art. 18/10</w:t>
            </w:r>
            <w:r w:rsidR="00BF7A20">
              <w:rPr>
                <w:b/>
                <w:bCs/>
              </w:rPr>
              <w:t xml:space="preserve"> </w:t>
            </w:r>
            <w:r w:rsidR="00BF7A20">
              <w:rPr>
                <w:b/>
                <w:lang w:val="nl-BE"/>
              </w:rPr>
              <w:t xml:space="preserve">(art. 29 du </w:t>
            </w:r>
            <w:proofErr w:type="spellStart"/>
            <w:r w:rsidR="00BF7A20">
              <w:rPr>
                <w:b/>
                <w:lang w:val="nl-BE"/>
              </w:rPr>
              <w:t>dispositif</w:t>
            </w:r>
            <w:proofErr w:type="spellEnd"/>
            <w:r w:rsidR="00BF7A20">
              <w:rPr>
                <w:b/>
                <w:lang w:val="nl-BE"/>
              </w:rPr>
              <w:t>)</w:t>
            </w:r>
          </w:p>
        </w:tc>
        <w:tc>
          <w:tcPr>
            <w:tcW w:w="4752" w:type="dxa"/>
          </w:tcPr>
          <w:p w14:paraId="5C150812" w14:textId="7B36CB61" w:rsidR="00844DA4" w:rsidRPr="00BF7A20" w:rsidRDefault="0081222E" w:rsidP="001D7DD4">
            <w:pPr>
              <w:jc w:val="both"/>
              <w:rPr>
                <w:b/>
                <w:lang w:val="nl-BE"/>
              </w:rPr>
            </w:pPr>
            <w:r w:rsidRPr="00BF7A20">
              <w:rPr>
                <w:b/>
                <w:lang w:val="nl-BE"/>
              </w:rPr>
              <w:t>Art. 18/10</w:t>
            </w:r>
            <w:r w:rsidR="00BF7A20" w:rsidRPr="00BF7A20">
              <w:rPr>
                <w:b/>
                <w:lang w:val="nl-BE"/>
              </w:rPr>
              <w:t xml:space="preserve"> </w:t>
            </w:r>
            <w:r w:rsidR="00BF7A20">
              <w:rPr>
                <w:b/>
                <w:lang w:val="nl-BE"/>
              </w:rPr>
              <w:t>(art. 29 van het dispositief)</w:t>
            </w:r>
          </w:p>
        </w:tc>
      </w:tr>
      <w:tr w:rsidR="007F7087" w:rsidRPr="003146CB" w14:paraId="029F0B85" w14:textId="77777777" w:rsidTr="00476354">
        <w:tc>
          <w:tcPr>
            <w:tcW w:w="4693" w:type="dxa"/>
          </w:tcPr>
          <w:p w14:paraId="508E75DC" w14:textId="77777777" w:rsidR="007F7087" w:rsidRPr="00BF7A20" w:rsidRDefault="007F7087" w:rsidP="001D7DD4">
            <w:pPr>
              <w:jc w:val="both"/>
              <w:rPr>
                <w:b/>
                <w:bCs/>
                <w:highlight w:val="yellow"/>
                <w:lang w:val="nl-BE"/>
              </w:rPr>
            </w:pPr>
          </w:p>
        </w:tc>
        <w:tc>
          <w:tcPr>
            <w:tcW w:w="4752" w:type="dxa"/>
          </w:tcPr>
          <w:p w14:paraId="044C6A84" w14:textId="77777777" w:rsidR="007F7087" w:rsidRPr="00BF7A20" w:rsidRDefault="007F7087" w:rsidP="001D7DD4">
            <w:pPr>
              <w:jc w:val="both"/>
              <w:rPr>
                <w:lang w:val="nl-BE"/>
              </w:rPr>
            </w:pPr>
          </w:p>
        </w:tc>
      </w:tr>
      <w:tr w:rsidR="007F7087" w:rsidRPr="003146CB" w14:paraId="4D8F8F7D" w14:textId="77777777" w:rsidTr="00476354">
        <w:tc>
          <w:tcPr>
            <w:tcW w:w="4693" w:type="dxa"/>
          </w:tcPr>
          <w:p w14:paraId="50C96D08" w14:textId="0639B394" w:rsidR="007F7087" w:rsidRPr="007F7087" w:rsidRDefault="007F7087" w:rsidP="007F7087">
            <w:pPr>
              <w:jc w:val="both"/>
              <w:rPr>
                <w:bCs/>
              </w:rPr>
            </w:pPr>
            <w:r w:rsidRPr="007F7087">
              <w:rPr>
                <w:bCs/>
              </w:rPr>
              <w:t>§ 1er. Le dirigeant du service soumet son projet d'autorisation à l'avis conforme de la commission, qui vérifie si les dispositions légales relatives à l'utilisation de la méthode exceptionnelle pour le recueil de données, ainsi que les principes de subsidiarité et de proportionnalité prévus à l'article 18/9 § § 2 et 3, sont respectés et qui contrôle les mentions prescrites par le § 2.</w:t>
            </w:r>
          </w:p>
          <w:p w14:paraId="5A68B7A7" w14:textId="3C752473" w:rsidR="007F7087" w:rsidRDefault="007F7087" w:rsidP="007F7087">
            <w:pPr>
              <w:jc w:val="both"/>
              <w:rPr>
                <w:bCs/>
              </w:rPr>
            </w:pPr>
          </w:p>
          <w:p w14:paraId="7E5A6325" w14:textId="77777777" w:rsidR="007F7087" w:rsidRPr="007F7087" w:rsidRDefault="007F7087" w:rsidP="007F7087">
            <w:pPr>
              <w:jc w:val="both"/>
              <w:rPr>
                <w:bCs/>
              </w:rPr>
            </w:pPr>
            <w:r w:rsidRPr="007F7087">
              <w:rPr>
                <w:bCs/>
              </w:rPr>
              <w:t xml:space="preserve">   </w:t>
            </w:r>
          </w:p>
          <w:p w14:paraId="6C9A8EB4" w14:textId="77777777" w:rsidR="007F7087" w:rsidRPr="007F7087" w:rsidRDefault="007F7087" w:rsidP="007F7087">
            <w:pPr>
              <w:jc w:val="both"/>
              <w:rPr>
                <w:bCs/>
              </w:rPr>
            </w:pPr>
            <w:r w:rsidRPr="007F7087">
              <w:rPr>
                <w:bCs/>
              </w:rPr>
              <w:t>Sauf disposition légale contraire, la période durant laquelle la méthode exceptionnelle de recueil de données peut être appliquée ne peut excéder deux mois,  à compter de l'autorisation, sans préjudice de la possibilité de prolongation prévue au § 5.</w:t>
            </w:r>
          </w:p>
          <w:p w14:paraId="006190CC" w14:textId="2D7C356E" w:rsidR="007F7087" w:rsidRDefault="007F7087" w:rsidP="007F7087">
            <w:pPr>
              <w:jc w:val="both"/>
              <w:rPr>
                <w:bCs/>
              </w:rPr>
            </w:pPr>
          </w:p>
          <w:p w14:paraId="111A87D1" w14:textId="77777777" w:rsidR="0081222E" w:rsidRPr="007F7087" w:rsidRDefault="0081222E" w:rsidP="007F7087">
            <w:pPr>
              <w:jc w:val="both"/>
              <w:rPr>
                <w:bCs/>
              </w:rPr>
            </w:pPr>
          </w:p>
          <w:p w14:paraId="39FC89E6" w14:textId="77777777" w:rsidR="007F7087" w:rsidRPr="007F7087" w:rsidRDefault="007F7087" w:rsidP="007F7087">
            <w:pPr>
              <w:jc w:val="both"/>
              <w:rPr>
                <w:bCs/>
              </w:rPr>
            </w:pPr>
            <w:r w:rsidRPr="007F7087">
              <w:rPr>
                <w:bCs/>
              </w:rPr>
              <w:t>L'officier de renseignement désigné  pour le suivi de la mise en œuvre de la méthode exceptionnelle de recueil de données informe régulièrement le dirigeant du service, qui, à son tour, informe la commission de l'exécution de cette méthode, selon les modalités et délais déterminés par le Roi.</w:t>
            </w:r>
          </w:p>
          <w:p w14:paraId="28430158" w14:textId="092F9E43" w:rsidR="007F7087" w:rsidRDefault="007F7087" w:rsidP="007F7087">
            <w:pPr>
              <w:jc w:val="both"/>
              <w:rPr>
                <w:bCs/>
              </w:rPr>
            </w:pPr>
            <w:r w:rsidRPr="007F7087">
              <w:rPr>
                <w:bCs/>
              </w:rPr>
              <w:t xml:space="preserve"> </w:t>
            </w:r>
          </w:p>
          <w:p w14:paraId="02D7197B" w14:textId="77777777" w:rsidR="007F7087" w:rsidRPr="007F7087" w:rsidRDefault="007F7087" w:rsidP="007F7087">
            <w:pPr>
              <w:jc w:val="both"/>
              <w:rPr>
                <w:bCs/>
              </w:rPr>
            </w:pPr>
          </w:p>
          <w:p w14:paraId="2D974517" w14:textId="77777777" w:rsidR="007F7087" w:rsidRPr="007F7087" w:rsidRDefault="007F7087" w:rsidP="007F7087">
            <w:pPr>
              <w:jc w:val="both"/>
              <w:rPr>
                <w:bCs/>
              </w:rPr>
            </w:pPr>
          </w:p>
          <w:p w14:paraId="1F425F12" w14:textId="77777777" w:rsidR="007F7087" w:rsidRPr="007F7087" w:rsidRDefault="007F7087" w:rsidP="007F7087">
            <w:pPr>
              <w:jc w:val="both"/>
              <w:rPr>
                <w:bCs/>
              </w:rPr>
            </w:pPr>
            <w:r w:rsidRPr="007F7087">
              <w:rPr>
                <w:bCs/>
              </w:rPr>
              <w:t xml:space="preserve">Le dirigeant du service met fin à la méthode exceptionnelle lorsque la menace potentielle grave qui la justifie a disparu, lorsque la méthode n'est plus utile pour la finalité pour laquelle elle avait été mise en œuvre, ou quand il a constaté une illégalité. Il informe dès que possible la Commission de sa décision. </w:t>
            </w:r>
          </w:p>
          <w:p w14:paraId="5045F59A" w14:textId="37BEDD39" w:rsidR="007F7087" w:rsidRDefault="007F7087" w:rsidP="007F7087">
            <w:pPr>
              <w:jc w:val="both"/>
              <w:rPr>
                <w:bCs/>
              </w:rPr>
            </w:pPr>
            <w:r w:rsidRPr="007F7087">
              <w:rPr>
                <w:bCs/>
              </w:rPr>
              <w:t xml:space="preserve">   </w:t>
            </w:r>
          </w:p>
          <w:p w14:paraId="3039A71A" w14:textId="77777777" w:rsidR="007F7087" w:rsidRPr="007F7087" w:rsidRDefault="007F7087" w:rsidP="007F7087">
            <w:pPr>
              <w:jc w:val="both"/>
              <w:rPr>
                <w:bCs/>
              </w:rPr>
            </w:pPr>
          </w:p>
          <w:p w14:paraId="26EBFA66" w14:textId="77777777" w:rsidR="007F7087" w:rsidRPr="007F7087" w:rsidRDefault="007F7087" w:rsidP="007F7087">
            <w:pPr>
              <w:jc w:val="both"/>
              <w:rPr>
                <w:bCs/>
              </w:rPr>
            </w:pPr>
            <w:r w:rsidRPr="007F7087">
              <w:rPr>
                <w:bCs/>
              </w:rPr>
              <w:t>§ 2.  Le projet d'autorisation du dirigeant du service mentionne:</w:t>
            </w:r>
          </w:p>
          <w:p w14:paraId="45F1F2A5" w14:textId="77777777" w:rsidR="007F7087" w:rsidRPr="007F7087" w:rsidRDefault="007F7087" w:rsidP="007F7087">
            <w:pPr>
              <w:jc w:val="both"/>
              <w:rPr>
                <w:bCs/>
              </w:rPr>
            </w:pPr>
            <w:r w:rsidRPr="007F7087">
              <w:rPr>
                <w:bCs/>
              </w:rPr>
              <w:t xml:space="preserve">   1° la nature de la méthode exceptionnelle;</w:t>
            </w:r>
          </w:p>
          <w:p w14:paraId="6DF68ABE" w14:textId="77777777" w:rsidR="007F7087" w:rsidRPr="007F7087" w:rsidRDefault="007F7087" w:rsidP="007F7087">
            <w:pPr>
              <w:jc w:val="both"/>
              <w:rPr>
                <w:bCs/>
              </w:rPr>
            </w:pPr>
            <w:r w:rsidRPr="007F7087">
              <w:rPr>
                <w:bCs/>
              </w:rPr>
              <w:t xml:space="preserve">   2° selon le cas, la ou les personnes physiques ou morales, les associations de fait ou les groupements, les objets, les lieux, les événements ou les informations faisant l'objet de la méthode exceptionnelle de recueil de données;</w:t>
            </w:r>
          </w:p>
          <w:p w14:paraId="26357CF5" w14:textId="77777777" w:rsidR="007F7087" w:rsidRPr="007F7087" w:rsidRDefault="007F7087" w:rsidP="007F7087">
            <w:pPr>
              <w:jc w:val="both"/>
              <w:rPr>
                <w:bCs/>
              </w:rPr>
            </w:pPr>
            <w:r w:rsidRPr="007F7087">
              <w:rPr>
                <w:bCs/>
              </w:rPr>
              <w:t xml:space="preserve">   3° la menace potentielle grave qui justifie la méthode exceptionnelle de recueil de données;</w:t>
            </w:r>
          </w:p>
          <w:p w14:paraId="6D078610" w14:textId="77777777" w:rsidR="007F7087" w:rsidRPr="007F7087" w:rsidRDefault="007F7087" w:rsidP="007F7087">
            <w:pPr>
              <w:jc w:val="both"/>
              <w:rPr>
                <w:bCs/>
              </w:rPr>
            </w:pPr>
            <w:r w:rsidRPr="007F7087">
              <w:rPr>
                <w:bCs/>
              </w:rPr>
              <w:t xml:space="preserve">   4° les circonstances de fait qui justifient la méthode exceptionnelle, la motivation en matière de subsidiarité et de proportionnalité, en ce compris le lien entre le 2° et le 3° ;</w:t>
            </w:r>
          </w:p>
          <w:p w14:paraId="54AF0374" w14:textId="77777777" w:rsidR="007F7087" w:rsidRPr="007F7087" w:rsidRDefault="007F7087" w:rsidP="007F7087">
            <w:pPr>
              <w:jc w:val="both"/>
              <w:rPr>
                <w:bCs/>
              </w:rPr>
            </w:pPr>
            <w:r w:rsidRPr="007F7087">
              <w:rPr>
                <w:bCs/>
              </w:rPr>
              <w:t xml:space="preserve">   5° la période pendant laquelle la méthode exceptionnelle de recueil de données peut être mise en œuvre à compter de l'autorisation du dirigeant du service;</w:t>
            </w:r>
          </w:p>
          <w:p w14:paraId="59246BDB" w14:textId="77777777" w:rsidR="007F7087" w:rsidRPr="007F7087" w:rsidRDefault="007F7087" w:rsidP="007F7087">
            <w:pPr>
              <w:jc w:val="both"/>
              <w:rPr>
                <w:bCs/>
              </w:rPr>
            </w:pPr>
            <w:r w:rsidRPr="007F7087">
              <w:rPr>
                <w:bCs/>
              </w:rPr>
              <w:t xml:space="preserve">   6° le nom du ou des officier(s) de renseignement désigné(s) pour le suivi de la mise en œuvre de la méthode exceptionnelle;</w:t>
            </w:r>
          </w:p>
          <w:p w14:paraId="654A8DEB" w14:textId="77777777" w:rsidR="007F7087" w:rsidRPr="007F7087" w:rsidRDefault="007F7087" w:rsidP="007F7087">
            <w:pPr>
              <w:jc w:val="both"/>
              <w:rPr>
                <w:bCs/>
              </w:rPr>
            </w:pPr>
            <w:r w:rsidRPr="007F7087">
              <w:rPr>
                <w:bCs/>
              </w:rPr>
              <w:t xml:space="preserve">   7° le cas échéant, le moyen technique employé pour mettre en œuvre la méthode exceptionnelle en application des articles 18/11 ou 18/12;</w:t>
            </w:r>
          </w:p>
          <w:p w14:paraId="783356A5" w14:textId="77777777" w:rsidR="007F7087" w:rsidRPr="007F7087" w:rsidRDefault="007F7087" w:rsidP="007F7087">
            <w:pPr>
              <w:jc w:val="both"/>
              <w:rPr>
                <w:bCs/>
              </w:rPr>
            </w:pPr>
            <w:r w:rsidRPr="007F7087">
              <w:rPr>
                <w:bCs/>
              </w:rPr>
              <w:t xml:space="preserve">   8° le cas échéant, le concours d'une information ou d'une instruction judiciaire;</w:t>
            </w:r>
          </w:p>
          <w:p w14:paraId="648FF5D2" w14:textId="77777777" w:rsidR="007F7087" w:rsidRPr="007F7087" w:rsidRDefault="007F7087" w:rsidP="007F7087">
            <w:pPr>
              <w:jc w:val="both"/>
              <w:rPr>
                <w:bCs/>
              </w:rPr>
            </w:pPr>
            <w:r w:rsidRPr="007F7087">
              <w:rPr>
                <w:bCs/>
              </w:rPr>
              <w:t xml:space="preserve">   9° le cas échéant, les infractions absolument nécessaires afin d'assurer l'exécution optimale de la méthode ou de garantir la sécurité des agents ou de tiers;</w:t>
            </w:r>
          </w:p>
          <w:p w14:paraId="01D65920" w14:textId="77777777" w:rsidR="007F7087" w:rsidRPr="007F7087" w:rsidRDefault="007F7087" w:rsidP="007F7087">
            <w:pPr>
              <w:jc w:val="both"/>
              <w:rPr>
                <w:bCs/>
              </w:rPr>
            </w:pPr>
          </w:p>
          <w:p w14:paraId="1725E051" w14:textId="77777777" w:rsidR="007F7087" w:rsidRPr="007F7087" w:rsidRDefault="007F7087" w:rsidP="007F7087">
            <w:pPr>
              <w:jc w:val="both"/>
              <w:rPr>
                <w:bCs/>
              </w:rPr>
            </w:pPr>
            <w:r w:rsidRPr="007F7087">
              <w:rPr>
                <w:bCs/>
              </w:rPr>
              <w:t xml:space="preserve">   10° le cas échéant, les indices sérieux attestant que l'avocat, le médecin ou le journaliste participe ou a participé personnellement et activement à la naissance ou au développement de la menace potentielle;</w:t>
            </w:r>
          </w:p>
          <w:p w14:paraId="231B460B" w14:textId="77777777" w:rsidR="007F7087" w:rsidRPr="007F7087" w:rsidRDefault="007F7087" w:rsidP="007F7087">
            <w:pPr>
              <w:jc w:val="both"/>
              <w:rPr>
                <w:bCs/>
              </w:rPr>
            </w:pPr>
            <w:r w:rsidRPr="007F7087">
              <w:rPr>
                <w:bCs/>
              </w:rPr>
              <w:t xml:space="preserve">   11° le cas échéant, les motifs qui justifient l'extrême urgence;</w:t>
            </w:r>
          </w:p>
          <w:p w14:paraId="685ACA78" w14:textId="77777777" w:rsidR="007F7087" w:rsidRPr="007F7087" w:rsidRDefault="007F7087" w:rsidP="007F7087">
            <w:pPr>
              <w:jc w:val="both"/>
              <w:rPr>
                <w:bCs/>
              </w:rPr>
            </w:pPr>
            <w:r w:rsidRPr="007F7087">
              <w:rPr>
                <w:bCs/>
              </w:rPr>
              <w:t xml:space="preserve">   12° la date de l'autorisation;</w:t>
            </w:r>
          </w:p>
          <w:p w14:paraId="7E163974" w14:textId="77777777" w:rsidR="007F7087" w:rsidRPr="007F7087" w:rsidRDefault="007F7087" w:rsidP="007F7087">
            <w:pPr>
              <w:jc w:val="both"/>
              <w:rPr>
                <w:bCs/>
              </w:rPr>
            </w:pPr>
            <w:r w:rsidRPr="007F7087">
              <w:rPr>
                <w:bCs/>
              </w:rPr>
              <w:t xml:space="preserve">   13° la signature du dirigeant du service.</w:t>
            </w:r>
          </w:p>
          <w:p w14:paraId="35A70B81" w14:textId="77777777" w:rsidR="007F7087" w:rsidRPr="007F7087" w:rsidRDefault="007F7087" w:rsidP="007F7087">
            <w:pPr>
              <w:jc w:val="both"/>
              <w:rPr>
                <w:bCs/>
              </w:rPr>
            </w:pPr>
            <w:r w:rsidRPr="007F7087">
              <w:rPr>
                <w:bCs/>
              </w:rPr>
              <w:lastRenderedPageBreak/>
              <w:t xml:space="preserve">   Les mentions visées à l'alinéa 1er sont prescrites sous peine d'illégalité. </w:t>
            </w:r>
          </w:p>
          <w:p w14:paraId="64713126" w14:textId="5A31BDCA" w:rsidR="007F7087" w:rsidRDefault="007F7087" w:rsidP="007F7087">
            <w:pPr>
              <w:jc w:val="both"/>
              <w:rPr>
                <w:bCs/>
              </w:rPr>
            </w:pPr>
            <w:r w:rsidRPr="007F7087">
              <w:rPr>
                <w:bCs/>
              </w:rPr>
              <w:t xml:space="preserve">   </w:t>
            </w:r>
          </w:p>
          <w:p w14:paraId="414AE0B9" w14:textId="2EFC55BE" w:rsidR="0081222E" w:rsidRDefault="0081222E" w:rsidP="007F7087">
            <w:pPr>
              <w:jc w:val="both"/>
              <w:rPr>
                <w:bCs/>
              </w:rPr>
            </w:pPr>
          </w:p>
          <w:p w14:paraId="21721C0A" w14:textId="77777777" w:rsidR="0081222E" w:rsidRPr="007F7087" w:rsidRDefault="0081222E" w:rsidP="007F7087">
            <w:pPr>
              <w:jc w:val="both"/>
              <w:rPr>
                <w:bCs/>
              </w:rPr>
            </w:pPr>
          </w:p>
          <w:p w14:paraId="65775E1D" w14:textId="77777777" w:rsidR="007F7087" w:rsidRPr="007F7087" w:rsidRDefault="007F7087" w:rsidP="007F7087">
            <w:pPr>
              <w:jc w:val="both"/>
              <w:rPr>
                <w:bCs/>
              </w:rPr>
            </w:pPr>
            <w:r w:rsidRPr="007F7087">
              <w:rPr>
                <w:bCs/>
              </w:rPr>
              <w:t>§ 3. La commission donne son avis conforme dans les quatre jours de la réception  du projet d'autorisation.</w:t>
            </w:r>
          </w:p>
          <w:p w14:paraId="2F625A2C" w14:textId="77777777" w:rsidR="007F7087" w:rsidRPr="007F7087" w:rsidRDefault="007F7087" w:rsidP="007F7087">
            <w:pPr>
              <w:jc w:val="both"/>
              <w:rPr>
                <w:bCs/>
              </w:rPr>
            </w:pPr>
            <w:r w:rsidRPr="007F7087">
              <w:rPr>
                <w:bCs/>
              </w:rPr>
              <w:t xml:space="preserve">   </w:t>
            </w:r>
          </w:p>
          <w:p w14:paraId="6B2A2971" w14:textId="77777777" w:rsidR="007F7087" w:rsidRPr="007F7087" w:rsidRDefault="007F7087" w:rsidP="007F7087">
            <w:pPr>
              <w:jc w:val="both"/>
              <w:rPr>
                <w:bCs/>
              </w:rPr>
            </w:pPr>
            <w:r w:rsidRPr="007F7087">
              <w:rPr>
                <w:bCs/>
              </w:rPr>
              <w:t>Si la commission rend un avis négatif, la méthode exceptionnelle de recueil de données ne peut pas être mise en œuvre par le service concerné.</w:t>
            </w:r>
          </w:p>
          <w:p w14:paraId="4B84BDA0" w14:textId="77777777" w:rsidR="007F7087" w:rsidRPr="007F7087" w:rsidRDefault="007F7087" w:rsidP="007F7087">
            <w:pPr>
              <w:jc w:val="both"/>
              <w:rPr>
                <w:bCs/>
              </w:rPr>
            </w:pPr>
            <w:r w:rsidRPr="007F7087">
              <w:rPr>
                <w:bCs/>
              </w:rPr>
              <w:t xml:space="preserve">   </w:t>
            </w:r>
          </w:p>
          <w:p w14:paraId="367E1786" w14:textId="77777777" w:rsidR="0081222E" w:rsidRDefault="0081222E" w:rsidP="007F7087">
            <w:pPr>
              <w:jc w:val="both"/>
              <w:rPr>
                <w:bCs/>
              </w:rPr>
            </w:pPr>
          </w:p>
          <w:p w14:paraId="3E6B7A6B" w14:textId="5D2383A4" w:rsidR="007F7087" w:rsidRPr="007F7087" w:rsidRDefault="007F7087" w:rsidP="007F7087">
            <w:pPr>
              <w:jc w:val="both"/>
              <w:rPr>
                <w:bCs/>
              </w:rPr>
            </w:pPr>
            <w:r w:rsidRPr="007F7087">
              <w:rPr>
                <w:bCs/>
              </w:rPr>
              <w:t>Si la commission ne rend pas d'avis dans le délai de quatre jours  ou informe le service concerné qu'elle est dans l'impossibilité de délibérer dans ce délai conformément à l'article 43, paragraphe 1er, alinéa 7, le service concerné peut saisir le ministre compétent, qui autorisera ou n'autorisera pas la mise en œuvre dans les plus brefs délais de la méthode envisagée. Le ministre communique sa décision aux présidents de la commission et du Comité permanent R.</w:t>
            </w:r>
          </w:p>
          <w:p w14:paraId="3C4425CD" w14:textId="77777777" w:rsidR="007F7087" w:rsidRPr="007F7087" w:rsidRDefault="007F7087" w:rsidP="007F7087">
            <w:pPr>
              <w:jc w:val="both"/>
              <w:rPr>
                <w:bCs/>
              </w:rPr>
            </w:pPr>
            <w:r w:rsidRPr="007F7087">
              <w:rPr>
                <w:bCs/>
              </w:rPr>
              <w:t xml:space="preserve">  </w:t>
            </w:r>
          </w:p>
          <w:p w14:paraId="1D6AF587" w14:textId="77777777" w:rsidR="007F7087" w:rsidRPr="007F7087" w:rsidRDefault="007F7087" w:rsidP="007F7087">
            <w:pPr>
              <w:jc w:val="both"/>
              <w:rPr>
                <w:bCs/>
              </w:rPr>
            </w:pPr>
            <w:r w:rsidRPr="007F7087">
              <w:rPr>
                <w:bCs/>
              </w:rPr>
              <w:t>Le dirigeant du service informe le ministre du suivi de la méthode exceptionnelle ainsi autorisée en lui faisant, selon une périodicité fixée par le ministre dans son autorisation, un rapport circonstancié sur le déroulement de la méthode.</w:t>
            </w:r>
          </w:p>
          <w:p w14:paraId="2B59FD88" w14:textId="77777777" w:rsidR="007F7087" w:rsidRPr="007F7087" w:rsidRDefault="007F7087" w:rsidP="007F7087">
            <w:pPr>
              <w:jc w:val="both"/>
              <w:rPr>
                <w:bCs/>
              </w:rPr>
            </w:pPr>
            <w:r w:rsidRPr="007F7087">
              <w:rPr>
                <w:bCs/>
              </w:rPr>
              <w:t xml:space="preserve">  </w:t>
            </w:r>
          </w:p>
          <w:p w14:paraId="36601ACE" w14:textId="77777777" w:rsidR="007F7087" w:rsidRPr="007F7087" w:rsidRDefault="007F7087" w:rsidP="007F7087">
            <w:pPr>
              <w:jc w:val="both"/>
              <w:rPr>
                <w:bCs/>
              </w:rPr>
            </w:pPr>
          </w:p>
          <w:p w14:paraId="1FF126DB" w14:textId="77777777" w:rsidR="007F7087" w:rsidRPr="007F7087" w:rsidRDefault="007F7087" w:rsidP="007F7087">
            <w:pPr>
              <w:jc w:val="both"/>
              <w:rPr>
                <w:bCs/>
              </w:rPr>
            </w:pPr>
            <w:r w:rsidRPr="007F7087">
              <w:rPr>
                <w:bCs/>
              </w:rPr>
              <w:t>Le ministre concerné met fin à la méthode exceptionnelle qu'il a autorisée  lorsque la menace potentielle qui la justifie a disparu ou si la méthode en question ne s'avère plus utile à la finalité pour laquelle elle a été décidée. Il suspend la méthode lorsqu'il constate une illégalité. Dans ce cas, le ministre concerné porte sans délai à la connaissance de la commission, du dirigeant du service et du Comité permanent R sa décision motivée de mettre fin à la méthode exceptionnelle ou de la suspendre, selon le cas.</w:t>
            </w:r>
          </w:p>
          <w:p w14:paraId="0E4337FD" w14:textId="0BCA8BF5" w:rsidR="007F7087" w:rsidRDefault="007F7087" w:rsidP="007F7087">
            <w:pPr>
              <w:jc w:val="both"/>
              <w:rPr>
                <w:bCs/>
              </w:rPr>
            </w:pPr>
            <w:r w:rsidRPr="007F7087">
              <w:rPr>
                <w:bCs/>
              </w:rPr>
              <w:t xml:space="preserve">   </w:t>
            </w:r>
          </w:p>
          <w:p w14:paraId="56F09F06" w14:textId="77777777" w:rsidR="007F7087" w:rsidRPr="007F7087" w:rsidRDefault="007F7087" w:rsidP="007F7087">
            <w:pPr>
              <w:jc w:val="both"/>
              <w:rPr>
                <w:bCs/>
              </w:rPr>
            </w:pPr>
          </w:p>
          <w:p w14:paraId="36BCAF48" w14:textId="77777777" w:rsidR="007F7087" w:rsidRPr="007F7087" w:rsidRDefault="007F7087" w:rsidP="007F7087">
            <w:pPr>
              <w:jc w:val="both"/>
              <w:rPr>
                <w:bCs/>
              </w:rPr>
            </w:pPr>
            <w:r w:rsidRPr="007F7087">
              <w:rPr>
                <w:bCs/>
              </w:rPr>
              <w:t xml:space="preserve">§ 4. En cas d'extrême urgence, et lorsque tout retard apporté à l'autorisation est de nature à compromettre gravement les intérêts visés à l'article 18/9, le dirigeant du service peut autoriser verbalement la méthode exceptionnelle de recueil de données pour une durée ne pouvant excéder </w:t>
            </w:r>
            <w:r w:rsidRPr="007F7087">
              <w:rPr>
                <w:bCs/>
              </w:rPr>
              <w:lastRenderedPageBreak/>
              <w:t>cinq jours, après avoir obtenu au bénéfice de l'urgence l'avis conforme verbal du président de la Commission.</w:t>
            </w:r>
          </w:p>
          <w:p w14:paraId="4E78E495" w14:textId="45B72A17" w:rsidR="007F7087" w:rsidRPr="007F7087" w:rsidRDefault="007F7087" w:rsidP="007F7087">
            <w:pPr>
              <w:jc w:val="both"/>
              <w:rPr>
                <w:bCs/>
              </w:rPr>
            </w:pPr>
            <w:r w:rsidRPr="007F7087">
              <w:rPr>
                <w:bCs/>
              </w:rPr>
              <w:t xml:space="preserve">   </w:t>
            </w:r>
          </w:p>
          <w:p w14:paraId="0EE5FB3A" w14:textId="77777777" w:rsidR="007F7087" w:rsidRPr="007F7087" w:rsidRDefault="007F7087" w:rsidP="007F7087">
            <w:pPr>
              <w:jc w:val="both"/>
              <w:rPr>
                <w:bCs/>
              </w:rPr>
            </w:pPr>
            <w:r w:rsidRPr="007F7087">
              <w:rPr>
                <w:bCs/>
              </w:rPr>
              <w:t>Si le président de la Commission n'est pas joignable, le dirigeant du service peut prendre contact avec un autre membre de la Commission.</w:t>
            </w:r>
          </w:p>
          <w:p w14:paraId="27E3A468" w14:textId="77777777" w:rsidR="007F7087" w:rsidRPr="007F7087" w:rsidRDefault="007F7087" w:rsidP="007F7087">
            <w:pPr>
              <w:jc w:val="both"/>
              <w:rPr>
                <w:bCs/>
              </w:rPr>
            </w:pPr>
            <w:r w:rsidRPr="007F7087">
              <w:rPr>
                <w:bCs/>
              </w:rPr>
              <w:t xml:space="preserve">  </w:t>
            </w:r>
          </w:p>
          <w:p w14:paraId="6326F66E" w14:textId="77777777" w:rsidR="007F7087" w:rsidRPr="007F7087" w:rsidRDefault="007F7087" w:rsidP="007F7087">
            <w:pPr>
              <w:jc w:val="both"/>
              <w:rPr>
                <w:bCs/>
              </w:rPr>
            </w:pPr>
            <w:r w:rsidRPr="007F7087">
              <w:rPr>
                <w:bCs/>
              </w:rPr>
              <w:t xml:space="preserve"> Le président, ou l'autre membre contacté, informe immédiatement les autres membres de la Commission de son avis verbal.</w:t>
            </w:r>
          </w:p>
          <w:p w14:paraId="68C8D331" w14:textId="77777777" w:rsidR="007F7087" w:rsidRPr="007F7087" w:rsidRDefault="007F7087" w:rsidP="007F7087">
            <w:pPr>
              <w:jc w:val="both"/>
              <w:rPr>
                <w:bCs/>
              </w:rPr>
            </w:pPr>
            <w:r w:rsidRPr="007F7087">
              <w:rPr>
                <w:bCs/>
              </w:rPr>
              <w:t xml:space="preserve">   </w:t>
            </w:r>
          </w:p>
          <w:p w14:paraId="7B5AFAF4" w14:textId="53DBE00E" w:rsidR="007F7087" w:rsidRPr="007F7087" w:rsidRDefault="007F7087" w:rsidP="007F7087">
            <w:pPr>
              <w:jc w:val="both"/>
              <w:rPr>
                <w:bCs/>
              </w:rPr>
            </w:pPr>
            <w:r w:rsidRPr="007F7087">
              <w:rPr>
                <w:bCs/>
              </w:rPr>
              <w:t>L'officier de renseignement peut requérir par écrit le concours des personnes visées aux articles 18/14, 18/15, 18/16</w:t>
            </w:r>
            <w:r>
              <w:rPr>
                <w:b/>
                <w:bCs/>
              </w:rPr>
              <w:t>,</w:t>
            </w:r>
            <w:r w:rsidRPr="007F7087">
              <w:rPr>
                <w:bCs/>
              </w:rPr>
              <w:t xml:space="preserve"> </w:t>
            </w:r>
            <w:r w:rsidRPr="002C33AF">
              <w:rPr>
                <w:bCs/>
                <w:strike/>
                <w:highlight w:val="yellow"/>
              </w:rPr>
              <w:t>et</w:t>
            </w:r>
            <w:r w:rsidRPr="007F7087">
              <w:rPr>
                <w:bCs/>
              </w:rPr>
              <w:t xml:space="preserve"> 18/17</w:t>
            </w:r>
            <w:r>
              <w:rPr>
                <w:bCs/>
              </w:rPr>
              <w:t xml:space="preserve"> </w:t>
            </w:r>
            <w:r w:rsidRPr="00BF7A20">
              <w:rPr>
                <w:highlight w:val="yellow"/>
                <w:u w:val="single"/>
              </w:rPr>
              <w:t>et 18/17/1</w:t>
            </w:r>
            <w:r w:rsidRPr="00BF7A20">
              <w:t>.</w:t>
            </w:r>
            <w:r w:rsidRPr="007F7087">
              <w:rPr>
                <w:bCs/>
              </w:rPr>
              <w:t xml:space="preserve"> La nature de la méthode leur est communiquée. Cette réquisition est communiquée le plus rapidement possible au dirigeant du service.</w:t>
            </w:r>
          </w:p>
          <w:p w14:paraId="6C5A6204" w14:textId="77777777" w:rsidR="007F7087" w:rsidRPr="007F7087" w:rsidRDefault="007F7087" w:rsidP="007F7087">
            <w:pPr>
              <w:jc w:val="both"/>
              <w:rPr>
                <w:bCs/>
              </w:rPr>
            </w:pPr>
            <w:r w:rsidRPr="007F7087">
              <w:rPr>
                <w:bCs/>
              </w:rPr>
              <w:t xml:space="preserve">   </w:t>
            </w:r>
          </w:p>
          <w:p w14:paraId="626F2B90" w14:textId="77777777" w:rsidR="007F7087" w:rsidRPr="007F7087" w:rsidRDefault="007F7087" w:rsidP="007F7087">
            <w:pPr>
              <w:jc w:val="both"/>
              <w:rPr>
                <w:bCs/>
              </w:rPr>
            </w:pPr>
            <w:r w:rsidRPr="007F7087">
              <w:rPr>
                <w:bCs/>
              </w:rPr>
              <w:t>Le dirigeant du service confirme par écrit l'autorisation verbale et la notifie au siège de la Commission, selon les modalités fixées par le Roi, au maximum dans les vingt-quatre heures de cette autorisation. Cette confirmation écrite comprend les mentions visées au paragraphe 2.</w:t>
            </w:r>
          </w:p>
          <w:p w14:paraId="5DE713BE" w14:textId="77777777" w:rsidR="007F7087" w:rsidRPr="007F7087" w:rsidRDefault="007F7087" w:rsidP="007F7087">
            <w:pPr>
              <w:jc w:val="both"/>
              <w:rPr>
                <w:bCs/>
              </w:rPr>
            </w:pPr>
            <w:r w:rsidRPr="007F7087">
              <w:rPr>
                <w:bCs/>
              </w:rPr>
              <w:t xml:space="preserve">   </w:t>
            </w:r>
          </w:p>
          <w:p w14:paraId="04ED5777" w14:textId="77777777" w:rsidR="007F7087" w:rsidRPr="007F7087" w:rsidRDefault="007F7087" w:rsidP="007F7087">
            <w:pPr>
              <w:jc w:val="both"/>
              <w:rPr>
                <w:bCs/>
              </w:rPr>
            </w:pPr>
          </w:p>
          <w:p w14:paraId="204111E0" w14:textId="77777777" w:rsidR="007F7087" w:rsidRPr="007F7087" w:rsidRDefault="007F7087" w:rsidP="007F7087">
            <w:pPr>
              <w:jc w:val="both"/>
              <w:rPr>
                <w:bCs/>
              </w:rPr>
            </w:pPr>
            <w:r w:rsidRPr="007F7087">
              <w:rPr>
                <w:bCs/>
              </w:rPr>
              <w:t>Le cas échéant, cette confirmation indique les motifs qui justifient le maintien de la mise en œuvre de la méthode au-delà du délai de cinq jours, sans excéder les deux mois visés au paragraphe 1er, alinéa 2. Dans ce cas, cette confirmation vaut projet d'autorisation visé au paragraphe 1er.</w:t>
            </w:r>
          </w:p>
          <w:p w14:paraId="67EAC502" w14:textId="370FFF72" w:rsidR="007F7087" w:rsidRPr="007F7087" w:rsidRDefault="007F7087" w:rsidP="007F7087">
            <w:pPr>
              <w:jc w:val="both"/>
              <w:rPr>
                <w:bCs/>
              </w:rPr>
            </w:pPr>
            <w:r w:rsidRPr="007F7087">
              <w:rPr>
                <w:bCs/>
              </w:rPr>
              <w:t xml:space="preserve">   </w:t>
            </w:r>
          </w:p>
          <w:p w14:paraId="3494C5F4" w14:textId="77777777" w:rsidR="007F7087" w:rsidRPr="007F7087" w:rsidRDefault="007F7087" w:rsidP="007F7087">
            <w:pPr>
              <w:jc w:val="both"/>
              <w:rPr>
                <w:bCs/>
              </w:rPr>
            </w:pPr>
            <w:r w:rsidRPr="007F7087">
              <w:rPr>
                <w:bCs/>
              </w:rPr>
              <w:t xml:space="preserve">Dans le cas où la nécessité du maintien de la méthode au-delà du délai de cinq jours n'a pas pu être anticipée ou dans des circonstances exceptionnelles, le dirigeant du service peut en autoriser la prolongation selon la procédure de l'alinéa 1er. </w:t>
            </w:r>
          </w:p>
          <w:p w14:paraId="4A7AEE84" w14:textId="77777777" w:rsidR="007F7087" w:rsidRPr="007F7087" w:rsidRDefault="007F7087" w:rsidP="007F7087">
            <w:pPr>
              <w:jc w:val="both"/>
              <w:rPr>
                <w:bCs/>
              </w:rPr>
            </w:pPr>
            <w:r w:rsidRPr="007F7087">
              <w:rPr>
                <w:bCs/>
              </w:rPr>
              <w:t xml:space="preserve">   </w:t>
            </w:r>
          </w:p>
          <w:p w14:paraId="691D25BA" w14:textId="77777777" w:rsidR="007F7087" w:rsidRPr="007F7087" w:rsidRDefault="007F7087" w:rsidP="007F7087">
            <w:pPr>
              <w:jc w:val="both"/>
              <w:rPr>
                <w:bCs/>
              </w:rPr>
            </w:pPr>
            <w:r w:rsidRPr="007F7087">
              <w:rPr>
                <w:bCs/>
              </w:rPr>
              <w:t>Si le président rend un avis verbal négatif, la méthode exceptionnelle de recueil de données ne peut pas être mise en œuvre par le service concerné.</w:t>
            </w:r>
          </w:p>
          <w:p w14:paraId="1E3D405E" w14:textId="77777777" w:rsidR="007F7087" w:rsidRPr="007F7087" w:rsidRDefault="007F7087" w:rsidP="007F7087">
            <w:pPr>
              <w:jc w:val="both"/>
              <w:rPr>
                <w:bCs/>
              </w:rPr>
            </w:pPr>
            <w:r w:rsidRPr="007F7087">
              <w:rPr>
                <w:bCs/>
              </w:rPr>
              <w:t xml:space="preserve">   </w:t>
            </w:r>
          </w:p>
          <w:p w14:paraId="2EDB09ED" w14:textId="77777777" w:rsidR="007F7087" w:rsidRPr="007F7087" w:rsidRDefault="007F7087" w:rsidP="007F7087">
            <w:pPr>
              <w:jc w:val="both"/>
              <w:rPr>
                <w:bCs/>
              </w:rPr>
            </w:pPr>
            <w:r w:rsidRPr="007F7087">
              <w:rPr>
                <w:bCs/>
              </w:rPr>
              <w:t xml:space="preserve">Si le président ne rend pas immédiatement un avis dans les cas d'extrême urgence, le service concerné peut saisir le ministre compétent, qui autorisera ou non le recours à la méthode </w:t>
            </w:r>
            <w:r w:rsidRPr="007F7087">
              <w:rPr>
                <w:bCs/>
              </w:rPr>
              <w:lastRenderedPageBreak/>
              <w:t>envisagée. Le ministre communique sa décision aux présidents de la commission et du Comité permanent R.</w:t>
            </w:r>
          </w:p>
          <w:p w14:paraId="24189048" w14:textId="77777777" w:rsidR="007F7087" w:rsidRPr="007F7087" w:rsidRDefault="007F7087" w:rsidP="007F7087">
            <w:pPr>
              <w:jc w:val="both"/>
              <w:rPr>
                <w:bCs/>
              </w:rPr>
            </w:pPr>
            <w:r w:rsidRPr="007F7087">
              <w:rPr>
                <w:bCs/>
              </w:rPr>
              <w:t xml:space="preserve">  </w:t>
            </w:r>
          </w:p>
          <w:p w14:paraId="5C0AAC89" w14:textId="77777777" w:rsidR="007F7087" w:rsidRPr="007F7087" w:rsidRDefault="007F7087" w:rsidP="007F7087">
            <w:pPr>
              <w:jc w:val="both"/>
              <w:rPr>
                <w:bCs/>
              </w:rPr>
            </w:pPr>
            <w:r w:rsidRPr="007F7087">
              <w:rPr>
                <w:bCs/>
              </w:rPr>
              <w:t>Le dirigeant du service informe le ministre du suivi de la méthode exceptionnelle ainsi autorisée en lui faisant, selon une périodicité fixée par le ministre dans son autorisation, un rapport circonstancié sur le déroulement de la méthode.</w:t>
            </w:r>
          </w:p>
          <w:p w14:paraId="2089E7CD" w14:textId="77777777" w:rsidR="007F7087" w:rsidRPr="007F7087" w:rsidRDefault="007F7087" w:rsidP="007F7087">
            <w:pPr>
              <w:jc w:val="both"/>
              <w:rPr>
                <w:bCs/>
              </w:rPr>
            </w:pPr>
            <w:r w:rsidRPr="007F7087">
              <w:rPr>
                <w:bCs/>
              </w:rPr>
              <w:t xml:space="preserve">   </w:t>
            </w:r>
          </w:p>
          <w:p w14:paraId="658E69C1" w14:textId="77777777" w:rsidR="007F7087" w:rsidRPr="007F7087" w:rsidRDefault="007F7087" w:rsidP="007F7087">
            <w:pPr>
              <w:jc w:val="both"/>
              <w:rPr>
                <w:bCs/>
              </w:rPr>
            </w:pPr>
          </w:p>
          <w:p w14:paraId="237BF97E" w14:textId="77777777" w:rsidR="007F7087" w:rsidRPr="007F7087" w:rsidRDefault="007F7087" w:rsidP="007F7087">
            <w:pPr>
              <w:jc w:val="both"/>
              <w:rPr>
                <w:bCs/>
              </w:rPr>
            </w:pPr>
            <w:r w:rsidRPr="007F7087">
              <w:rPr>
                <w:bCs/>
              </w:rPr>
              <w:t>Le ministre concerné met fin à la méthode exceptionnelle qu'il a autorisée lorsque la menace potentielle qui la justifie a disparu ou si la méthode en question ne s'avère plus utile à la finalité pour laquelle elle a été décidée. Il suspend la méthode lorsqu'il constate une illégalité. Dans ce cas, le ministre concerné porte sans délai à la connaissance de la commission, du dirigeant du service et du Comité permanent R sa décision motivée de mettre fin à la méthode ou de la suspendre, selon le cas.</w:t>
            </w:r>
          </w:p>
          <w:p w14:paraId="661F0B39" w14:textId="77777777" w:rsidR="007F7087" w:rsidRPr="007F7087" w:rsidRDefault="007F7087" w:rsidP="007F7087">
            <w:pPr>
              <w:jc w:val="both"/>
              <w:rPr>
                <w:bCs/>
              </w:rPr>
            </w:pPr>
            <w:r w:rsidRPr="007F7087">
              <w:rPr>
                <w:bCs/>
              </w:rPr>
              <w:t xml:space="preserve">   </w:t>
            </w:r>
          </w:p>
          <w:p w14:paraId="4FFE693D" w14:textId="77777777" w:rsidR="007F7087" w:rsidRPr="007F7087" w:rsidRDefault="007F7087" w:rsidP="007F7087">
            <w:pPr>
              <w:jc w:val="both"/>
              <w:rPr>
                <w:bCs/>
              </w:rPr>
            </w:pPr>
            <w:r w:rsidRPr="007F7087">
              <w:rPr>
                <w:bCs/>
              </w:rPr>
              <w:t>Il est en tout cas mis fin à la méthode exceptionnelle dans les cinq jours à compter de l'autorisation accordée par le ministre concerné , sauf dans les cas de prolongation visés aux alinéas 5 et 6.</w:t>
            </w:r>
          </w:p>
          <w:p w14:paraId="6E1839B3" w14:textId="77777777" w:rsidR="007F7087" w:rsidRPr="007F7087" w:rsidRDefault="007F7087" w:rsidP="007F7087">
            <w:pPr>
              <w:jc w:val="both"/>
              <w:rPr>
                <w:bCs/>
              </w:rPr>
            </w:pPr>
            <w:r w:rsidRPr="007F7087">
              <w:rPr>
                <w:bCs/>
              </w:rPr>
              <w:t xml:space="preserve">   </w:t>
            </w:r>
          </w:p>
          <w:p w14:paraId="326A817D" w14:textId="3E25475D" w:rsidR="007F7087" w:rsidRDefault="007F7087" w:rsidP="007F7087">
            <w:pPr>
              <w:jc w:val="both"/>
              <w:rPr>
                <w:bCs/>
              </w:rPr>
            </w:pPr>
            <w:r w:rsidRPr="007F7087">
              <w:rPr>
                <w:bCs/>
              </w:rPr>
              <w:t>§ 5. Le dirigeant du service peut, sur avis conforme préalable de la commission, autoriser la prolongation de la méthode exceptionnelle de recueil de données pour une nouvelle période ne pouvant excéder deux mois à compter de l'échéance de la méthode en cours, sans préjudice de l'obligation qui lui est faite de mettre fin à la méthode dès que la menace potentielle qui la justifie a disparu, que la méthode n'est plus utile à la finalité pour laquelle elle a été décidée ou qu'il constate une illégalité. Dans ce cas, le dirigeant du service concerné porte à la connaissance de la commission sa décision motivée de mettre fin à la méthode exceptionnelle.</w:t>
            </w:r>
          </w:p>
          <w:p w14:paraId="372F8809" w14:textId="78A4AA55" w:rsidR="0081222E" w:rsidRDefault="0081222E" w:rsidP="007F7087">
            <w:pPr>
              <w:jc w:val="both"/>
              <w:rPr>
                <w:bCs/>
              </w:rPr>
            </w:pPr>
          </w:p>
          <w:p w14:paraId="60278466" w14:textId="77777777" w:rsidR="0081222E" w:rsidRPr="007F7087" w:rsidRDefault="0081222E" w:rsidP="007F7087">
            <w:pPr>
              <w:jc w:val="both"/>
              <w:rPr>
                <w:bCs/>
              </w:rPr>
            </w:pPr>
          </w:p>
          <w:p w14:paraId="3AF65CD2" w14:textId="77777777" w:rsidR="007F7087" w:rsidRPr="007F7087" w:rsidRDefault="007F7087" w:rsidP="007F7087">
            <w:pPr>
              <w:jc w:val="both"/>
              <w:rPr>
                <w:bCs/>
              </w:rPr>
            </w:pPr>
            <w:r w:rsidRPr="007F7087">
              <w:rPr>
                <w:bCs/>
              </w:rPr>
              <w:t xml:space="preserve">   </w:t>
            </w:r>
          </w:p>
          <w:p w14:paraId="1853B7E9" w14:textId="77777777" w:rsidR="007F7087" w:rsidRPr="007F7087" w:rsidRDefault="007F7087" w:rsidP="007F7087">
            <w:pPr>
              <w:jc w:val="both"/>
              <w:rPr>
                <w:bCs/>
              </w:rPr>
            </w:pPr>
            <w:r w:rsidRPr="007F7087">
              <w:rPr>
                <w:bCs/>
              </w:rPr>
              <w:t xml:space="preserve">Une seconde prolongation et toute nouvelle prolongation de la méthode exceptionnelle de recueil de données n'est possible qu'en présence de circonstances particulières nécessitant de prolonger l'utilisation de cette méthode. Ces </w:t>
            </w:r>
            <w:r w:rsidRPr="007F7087">
              <w:rPr>
                <w:bCs/>
              </w:rPr>
              <w:lastRenderedPageBreak/>
              <w:t>motifs particuliers sont indiqués dans la décision. Si ces circonstances particulières font défaut, il doit être mis fin à la méthode.</w:t>
            </w:r>
          </w:p>
          <w:p w14:paraId="5EC33465" w14:textId="002DE393" w:rsidR="007F7087" w:rsidRDefault="007F7087" w:rsidP="007F7087">
            <w:pPr>
              <w:jc w:val="both"/>
              <w:rPr>
                <w:bCs/>
              </w:rPr>
            </w:pPr>
            <w:r w:rsidRPr="007F7087">
              <w:rPr>
                <w:bCs/>
              </w:rPr>
              <w:t xml:space="preserve">   </w:t>
            </w:r>
          </w:p>
          <w:p w14:paraId="7B80298F" w14:textId="77777777" w:rsidR="0081222E" w:rsidRPr="007F7087" w:rsidRDefault="0081222E" w:rsidP="007F7087">
            <w:pPr>
              <w:jc w:val="both"/>
              <w:rPr>
                <w:bCs/>
              </w:rPr>
            </w:pPr>
          </w:p>
          <w:p w14:paraId="01BDDCDD" w14:textId="77777777" w:rsidR="007F7087" w:rsidRPr="007F7087" w:rsidRDefault="007F7087" w:rsidP="007F7087">
            <w:pPr>
              <w:jc w:val="both"/>
              <w:rPr>
                <w:bCs/>
              </w:rPr>
            </w:pPr>
            <w:r w:rsidRPr="007F7087">
              <w:rPr>
                <w:bCs/>
              </w:rPr>
              <w:t>Les conditions prévues aux paragraphes 1er à 3 sont applicables aux modalités de prolongation de la méthode exceptionnelle de recueil de données qui sont prévues dans le présent paragraphe.</w:t>
            </w:r>
          </w:p>
          <w:p w14:paraId="6BCEB96A" w14:textId="77777777" w:rsidR="007F7087" w:rsidRPr="007F7087" w:rsidRDefault="007F7087" w:rsidP="007F7087">
            <w:pPr>
              <w:jc w:val="both"/>
              <w:rPr>
                <w:bCs/>
              </w:rPr>
            </w:pPr>
            <w:r w:rsidRPr="007F7087">
              <w:rPr>
                <w:bCs/>
              </w:rPr>
              <w:t xml:space="preserve">   </w:t>
            </w:r>
          </w:p>
          <w:p w14:paraId="74ABFB03" w14:textId="77777777" w:rsidR="007F7087" w:rsidRPr="007F7087" w:rsidRDefault="007F7087" w:rsidP="007F7087">
            <w:pPr>
              <w:jc w:val="both"/>
              <w:rPr>
                <w:bCs/>
              </w:rPr>
            </w:pPr>
            <w:r w:rsidRPr="007F7087">
              <w:rPr>
                <w:bCs/>
              </w:rPr>
              <w:t>§ 6. Les membres de la commission peuvent à tout moment contrôler la légalité des méthodes exceptionnelles de recueil de données, y compris le respect des principes de subsidiarité et de proportionnalité, prévues à l'article 18/9, § § 2 et 3.</w:t>
            </w:r>
          </w:p>
          <w:p w14:paraId="04C99B67" w14:textId="77777777" w:rsidR="007F7087" w:rsidRPr="007F7087" w:rsidRDefault="007F7087" w:rsidP="007F7087">
            <w:pPr>
              <w:jc w:val="both"/>
              <w:rPr>
                <w:bCs/>
              </w:rPr>
            </w:pPr>
            <w:r w:rsidRPr="007F7087">
              <w:rPr>
                <w:bCs/>
              </w:rPr>
              <w:t xml:space="preserve">   </w:t>
            </w:r>
          </w:p>
          <w:p w14:paraId="60A02AB0" w14:textId="77777777" w:rsidR="007F7087" w:rsidRPr="007F7087" w:rsidRDefault="007F7087" w:rsidP="007F7087">
            <w:pPr>
              <w:jc w:val="both"/>
              <w:rPr>
                <w:bCs/>
              </w:rPr>
            </w:pPr>
            <w:r w:rsidRPr="007F7087">
              <w:rPr>
                <w:bCs/>
              </w:rPr>
              <w:t>Ils peuvent à cet effet pénétrer dans les lieux où sont réceptionnées ou conservées les données recueillies par ces méthodes exceptionnelles, se saisir de toutes les pièces utiles et entendre les membres du service.</w:t>
            </w:r>
          </w:p>
          <w:p w14:paraId="7B92964C" w14:textId="77777777" w:rsidR="007F7087" w:rsidRPr="007F7087" w:rsidRDefault="007F7087" w:rsidP="007F7087">
            <w:pPr>
              <w:jc w:val="both"/>
              <w:rPr>
                <w:bCs/>
              </w:rPr>
            </w:pPr>
            <w:r w:rsidRPr="007F7087">
              <w:rPr>
                <w:bCs/>
              </w:rPr>
              <w:t xml:space="preserve">   </w:t>
            </w:r>
          </w:p>
          <w:p w14:paraId="419CE52F" w14:textId="77777777" w:rsidR="007F7087" w:rsidRPr="007F7087" w:rsidRDefault="007F7087" w:rsidP="007F7087">
            <w:pPr>
              <w:jc w:val="both"/>
              <w:rPr>
                <w:bCs/>
              </w:rPr>
            </w:pPr>
            <w:r w:rsidRPr="007F7087">
              <w:rPr>
                <w:bCs/>
              </w:rPr>
              <w:t>La commission met fin à la méthode exceptionnelle de recueil de données lorsqu'elle constate que la menace potentielle qui la justifie a disparu ou si la méthode exceptionnelle ne s'avère plus utile à la finalité pour laquelle elle a été mise en œuvre, ou suspend la méthode exceptionnelle en cas d'illégalité.</w:t>
            </w:r>
          </w:p>
          <w:p w14:paraId="3B11146A" w14:textId="77777777" w:rsidR="007F7087" w:rsidRPr="007F7087" w:rsidRDefault="007F7087" w:rsidP="007F7087">
            <w:pPr>
              <w:jc w:val="both"/>
              <w:rPr>
                <w:bCs/>
              </w:rPr>
            </w:pPr>
            <w:r w:rsidRPr="007F7087">
              <w:rPr>
                <w:bCs/>
              </w:rPr>
              <w:t xml:space="preserve">   </w:t>
            </w:r>
          </w:p>
          <w:p w14:paraId="19490645" w14:textId="55C55714" w:rsidR="007F7087" w:rsidRDefault="007F7087" w:rsidP="007F7087">
            <w:pPr>
              <w:jc w:val="both"/>
              <w:rPr>
                <w:bCs/>
              </w:rPr>
            </w:pPr>
            <w:r w:rsidRPr="007F7087">
              <w:rPr>
                <w:bCs/>
              </w:rPr>
              <w:t>Les données recueillies dans des conditions qui ne respectent pas les dispositions légales en vigueur sont conservées sous le contrôle de la commission, selon les modalités et délais fixés par le Roi, après avis de la commission de la protection de la vie privée. La commission interdit aux services de renseignement et de sécurité d'exploiter ces données.</w:t>
            </w:r>
          </w:p>
          <w:p w14:paraId="0EAA6E43" w14:textId="77777777" w:rsidR="0081222E" w:rsidRPr="007F7087" w:rsidRDefault="0081222E" w:rsidP="007F7087">
            <w:pPr>
              <w:jc w:val="both"/>
              <w:rPr>
                <w:bCs/>
              </w:rPr>
            </w:pPr>
          </w:p>
          <w:p w14:paraId="21823DCA" w14:textId="77777777" w:rsidR="007F7087" w:rsidRPr="007F7087" w:rsidRDefault="007F7087" w:rsidP="007F7087">
            <w:pPr>
              <w:jc w:val="both"/>
              <w:rPr>
                <w:bCs/>
              </w:rPr>
            </w:pPr>
            <w:r w:rsidRPr="007F7087">
              <w:rPr>
                <w:bCs/>
              </w:rPr>
              <w:t xml:space="preserve">   </w:t>
            </w:r>
          </w:p>
          <w:p w14:paraId="1C89351E" w14:textId="77777777" w:rsidR="007F7087" w:rsidRPr="007F7087" w:rsidRDefault="007F7087" w:rsidP="007F7087">
            <w:pPr>
              <w:jc w:val="both"/>
              <w:rPr>
                <w:bCs/>
              </w:rPr>
            </w:pPr>
          </w:p>
          <w:p w14:paraId="595B41AF" w14:textId="56C7855B" w:rsidR="007F7087" w:rsidRPr="007F7087" w:rsidRDefault="007F7087" w:rsidP="007F7087">
            <w:pPr>
              <w:jc w:val="both"/>
              <w:rPr>
                <w:bCs/>
                <w:highlight w:val="yellow"/>
              </w:rPr>
            </w:pPr>
            <w:r w:rsidRPr="007F7087">
              <w:rPr>
                <w:bCs/>
              </w:rPr>
              <w:t xml:space="preserve">§ 7. La commission informe, de sa propre initiative, le Comité permanent R du projet d'autorisation, visé au paragraphe 2, introduit par le service de renseignement et de sécurité concerné, de l'avis conforme visé au § 3 , la confirmation écrite de l'autorisation verbale visée au paragraphe 4, de l'éventuelle prolongation, visée au § 5, de la méthode exceptionnelle de recueil de données et de sa décision visée au § 6 de mettre fin à la </w:t>
            </w:r>
            <w:r w:rsidRPr="007F7087">
              <w:rPr>
                <w:bCs/>
              </w:rPr>
              <w:lastRenderedPageBreak/>
              <w:t>méthode ou, le cas échéant, de la suspendre et d'interdire l'exploitation des données ainsi recueillies.</w:t>
            </w:r>
          </w:p>
        </w:tc>
        <w:tc>
          <w:tcPr>
            <w:tcW w:w="4752" w:type="dxa"/>
          </w:tcPr>
          <w:p w14:paraId="0A3DC93D" w14:textId="113B3E39" w:rsidR="007F7087" w:rsidRPr="007F7087" w:rsidRDefault="007F7087" w:rsidP="007F7087">
            <w:pPr>
              <w:jc w:val="both"/>
              <w:rPr>
                <w:lang w:val="nl-BE"/>
              </w:rPr>
            </w:pPr>
            <w:r w:rsidRPr="007F7087">
              <w:rPr>
                <w:lang w:val="nl-BE"/>
              </w:rPr>
              <w:lastRenderedPageBreak/>
              <w:t>§ 1. Het diensthoofd onderwerpt zijn ontwerp van machtiging aan het eensluidend advies van de commissie, die onderzoekt of de wettelijke bepalingen voor het aanwenden van de uitzonderlijke methode voor het verzamelen van gegevens, alsook de in artikel 18/9 § § 2 en 3, bepaalde  principes van subsidiariteit en proportionaliteit, zijn nageleefd en die de door § 2 voorgeschreven vermeldingen controleert.</w:t>
            </w:r>
          </w:p>
          <w:p w14:paraId="7F5DEB9E" w14:textId="77777777" w:rsidR="007F7087" w:rsidRPr="007F7087" w:rsidRDefault="007F7087" w:rsidP="007F7087">
            <w:pPr>
              <w:jc w:val="both"/>
              <w:rPr>
                <w:lang w:val="nl-BE"/>
              </w:rPr>
            </w:pPr>
            <w:r w:rsidRPr="007F7087">
              <w:rPr>
                <w:lang w:val="nl-BE"/>
              </w:rPr>
              <w:t xml:space="preserve">   </w:t>
            </w:r>
          </w:p>
          <w:p w14:paraId="51251105" w14:textId="77777777" w:rsidR="007F7087" w:rsidRPr="007F7087" w:rsidRDefault="007F7087" w:rsidP="007F7087">
            <w:pPr>
              <w:jc w:val="both"/>
              <w:rPr>
                <w:lang w:val="nl-BE"/>
              </w:rPr>
            </w:pPr>
            <w:r w:rsidRPr="007F7087">
              <w:rPr>
                <w:lang w:val="nl-BE"/>
              </w:rPr>
              <w:t>Behoudens andersluidende wettelijke bepaling mag de periode tijdens welke de uitzonderlijke methode voor het verzamelen van gegevens aangewend mag worden niet langer duren dan twee maanden,  te rekenen vanaf de machtiging, onverminderd de mogelijkheid om de methode te verlengen overeenkomstig § 5.</w:t>
            </w:r>
          </w:p>
          <w:p w14:paraId="160ADA24" w14:textId="77777777" w:rsidR="007F7087" w:rsidRPr="007F7087" w:rsidRDefault="007F7087" w:rsidP="007F7087">
            <w:pPr>
              <w:jc w:val="both"/>
              <w:rPr>
                <w:lang w:val="nl-BE"/>
              </w:rPr>
            </w:pPr>
            <w:r w:rsidRPr="007F7087">
              <w:rPr>
                <w:lang w:val="nl-BE"/>
              </w:rPr>
              <w:t xml:space="preserve">   </w:t>
            </w:r>
          </w:p>
          <w:p w14:paraId="395F4B14" w14:textId="77777777" w:rsidR="007F7087" w:rsidRPr="007F7087" w:rsidRDefault="007F7087" w:rsidP="007F7087">
            <w:pPr>
              <w:jc w:val="both"/>
              <w:rPr>
                <w:lang w:val="nl-BE"/>
              </w:rPr>
            </w:pPr>
            <w:r w:rsidRPr="007F7087">
              <w:rPr>
                <w:lang w:val="nl-BE"/>
              </w:rPr>
              <w:t>De inlichtingenofficier die is aangesteld  om de aanwending van de uitzonderlijke methode voor het verzamelen van gegevens op te volgen, informeert op regelmatige wijze het diensthoofd, dat op zijn beurt, overeenkomstig de door de Koning bepaalde nadere regels en termijnen, de commissie inlicht over de uitvoering van deze methode.</w:t>
            </w:r>
          </w:p>
          <w:p w14:paraId="17D01A5B" w14:textId="77777777" w:rsidR="007F7087" w:rsidRPr="007F7087" w:rsidRDefault="007F7087" w:rsidP="007F7087">
            <w:pPr>
              <w:jc w:val="both"/>
              <w:rPr>
                <w:lang w:val="nl-BE"/>
              </w:rPr>
            </w:pPr>
            <w:r w:rsidRPr="007F7087">
              <w:rPr>
                <w:lang w:val="nl-BE"/>
              </w:rPr>
              <w:lastRenderedPageBreak/>
              <w:t xml:space="preserve">  </w:t>
            </w:r>
          </w:p>
          <w:p w14:paraId="258FD19A" w14:textId="77777777" w:rsidR="007F7087" w:rsidRPr="007F7087" w:rsidRDefault="007F7087" w:rsidP="007F7087">
            <w:pPr>
              <w:jc w:val="both"/>
              <w:rPr>
                <w:lang w:val="nl-BE"/>
              </w:rPr>
            </w:pPr>
            <w:r w:rsidRPr="007F7087">
              <w:rPr>
                <w:lang w:val="nl-BE"/>
              </w:rPr>
              <w:t xml:space="preserve">Het diensthoofd beëindigt de uitzonderlijke methode wanneer de ernstige potentiële dreiging die haar rechtvaardigt weggevallen is, wanneer de methode niet langer nuttig is voor het doel waarvoor zij werd ingesteld, of wanneer hij een onwettigheid heeft vastgesteld. Hij brengt zijn beslissing zo spoedig mogelijk ter kennis van de Commissie. </w:t>
            </w:r>
          </w:p>
          <w:p w14:paraId="1968D1CC" w14:textId="77777777" w:rsidR="007F7087" w:rsidRPr="007F7087" w:rsidRDefault="007F7087" w:rsidP="007F7087">
            <w:pPr>
              <w:jc w:val="both"/>
              <w:rPr>
                <w:lang w:val="nl-BE"/>
              </w:rPr>
            </w:pPr>
            <w:r w:rsidRPr="007F7087">
              <w:rPr>
                <w:lang w:val="nl-BE"/>
              </w:rPr>
              <w:t xml:space="preserve">   </w:t>
            </w:r>
          </w:p>
          <w:p w14:paraId="65453235" w14:textId="77777777" w:rsidR="007F7087" w:rsidRPr="007F7087" w:rsidRDefault="007F7087" w:rsidP="007F7087">
            <w:pPr>
              <w:jc w:val="both"/>
              <w:rPr>
                <w:lang w:val="nl-BE"/>
              </w:rPr>
            </w:pPr>
            <w:r w:rsidRPr="007F7087">
              <w:rPr>
                <w:lang w:val="nl-BE"/>
              </w:rPr>
              <w:t>§ 2.  Het ontwerp van machtiging van het diensthoofd vermeldt:</w:t>
            </w:r>
          </w:p>
          <w:p w14:paraId="2AA416D0" w14:textId="77777777" w:rsidR="007F7087" w:rsidRPr="007F7087" w:rsidRDefault="007F7087" w:rsidP="007F7087">
            <w:pPr>
              <w:jc w:val="both"/>
              <w:rPr>
                <w:lang w:val="nl-BE"/>
              </w:rPr>
            </w:pPr>
            <w:r w:rsidRPr="007F7087">
              <w:rPr>
                <w:lang w:val="nl-BE"/>
              </w:rPr>
              <w:t xml:space="preserve">   1° de aard van de uitzonderlijke methode;</w:t>
            </w:r>
          </w:p>
          <w:p w14:paraId="740BF131" w14:textId="77777777" w:rsidR="007F7087" w:rsidRPr="007F7087" w:rsidRDefault="007F7087" w:rsidP="007F7087">
            <w:pPr>
              <w:jc w:val="both"/>
              <w:rPr>
                <w:lang w:val="nl-BE"/>
              </w:rPr>
            </w:pPr>
            <w:r w:rsidRPr="007F7087">
              <w:rPr>
                <w:lang w:val="nl-BE"/>
              </w:rPr>
              <w:t xml:space="preserve">   2° naargelang het geval, de natuurlijke personen of rechtspersonen, feitelijke verenigingen of groeperingen, voorwerpen, plaatsen, gebeurtenissen of informatie die het voorwerp uitmaken van de uitzonderlijke methode;</w:t>
            </w:r>
          </w:p>
          <w:p w14:paraId="0930D785" w14:textId="77777777" w:rsidR="007F7087" w:rsidRPr="007F7087" w:rsidRDefault="007F7087" w:rsidP="007F7087">
            <w:pPr>
              <w:jc w:val="both"/>
              <w:rPr>
                <w:lang w:val="nl-BE"/>
              </w:rPr>
            </w:pPr>
            <w:r w:rsidRPr="007F7087">
              <w:rPr>
                <w:lang w:val="nl-BE"/>
              </w:rPr>
              <w:t xml:space="preserve">   3° de ernstige potentiële dreiging die de uitzonderlijke methode voor het verzamelen van gegevens rechtvaardigt;</w:t>
            </w:r>
          </w:p>
          <w:p w14:paraId="31C8C064" w14:textId="77777777" w:rsidR="007F7087" w:rsidRPr="007F7087" w:rsidRDefault="007F7087" w:rsidP="007F7087">
            <w:pPr>
              <w:jc w:val="both"/>
              <w:rPr>
                <w:lang w:val="nl-BE"/>
              </w:rPr>
            </w:pPr>
            <w:r w:rsidRPr="007F7087">
              <w:rPr>
                <w:lang w:val="nl-BE"/>
              </w:rPr>
              <w:t xml:space="preserve">   4° de feitelijke omstandigheden die de uitzonderlijke methode rechtvaardigen, de motivering inzake subsidiariteit en proportionaliteit, inbegrepen het verband tussen de bepalingen onder 2° en 3° ;</w:t>
            </w:r>
          </w:p>
          <w:p w14:paraId="7D898335" w14:textId="77777777" w:rsidR="007F7087" w:rsidRPr="007F7087" w:rsidRDefault="007F7087" w:rsidP="007F7087">
            <w:pPr>
              <w:jc w:val="both"/>
              <w:rPr>
                <w:lang w:val="nl-BE"/>
              </w:rPr>
            </w:pPr>
            <w:r w:rsidRPr="007F7087">
              <w:rPr>
                <w:lang w:val="nl-BE"/>
              </w:rPr>
              <w:t xml:space="preserve">   5° de periode waarin de uitzonderlijke methode voor het verzamelen van gegevens kan worden aangewend, te rekenen vanaf de machtiging van het diensthoofd;</w:t>
            </w:r>
          </w:p>
          <w:p w14:paraId="1F7B8204" w14:textId="77777777" w:rsidR="007F7087" w:rsidRPr="007F7087" w:rsidRDefault="007F7087" w:rsidP="007F7087">
            <w:pPr>
              <w:jc w:val="both"/>
              <w:rPr>
                <w:lang w:val="nl-BE"/>
              </w:rPr>
            </w:pPr>
            <w:r w:rsidRPr="007F7087">
              <w:rPr>
                <w:lang w:val="nl-BE"/>
              </w:rPr>
              <w:t xml:space="preserve">   6° de naam van de inlichtingenofficier(en) verantwoordelijk om de aanwending van de uitzonderlijke methode op te volgen;</w:t>
            </w:r>
          </w:p>
          <w:p w14:paraId="60378D5F" w14:textId="77777777" w:rsidR="007F7087" w:rsidRPr="007F7087" w:rsidRDefault="007F7087" w:rsidP="007F7087">
            <w:pPr>
              <w:jc w:val="both"/>
              <w:rPr>
                <w:lang w:val="nl-BE"/>
              </w:rPr>
            </w:pPr>
            <w:r w:rsidRPr="007F7087">
              <w:rPr>
                <w:lang w:val="nl-BE"/>
              </w:rPr>
              <w:t xml:space="preserve">   7° in voorkomend geval, het technisch middel dat gebruikt wordt bij de aanwending van de uitzonderlijke methode in toepassing van de artikelen 18/11 of 18/12;</w:t>
            </w:r>
          </w:p>
          <w:p w14:paraId="4E375F03" w14:textId="77777777" w:rsidR="007F7087" w:rsidRPr="007F7087" w:rsidRDefault="007F7087" w:rsidP="007F7087">
            <w:pPr>
              <w:jc w:val="both"/>
              <w:rPr>
                <w:lang w:val="nl-BE"/>
              </w:rPr>
            </w:pPr>
            <w:r w:rsidRPr="007F7087">
              <w:rPr>
                <w:lang w:val="nl-BE"/>
              </w:rPr>
              <w:t xml:space="preserve">   8° in voorkomend geval, de samenloop met een opsporings- of gerechtelijk onderzoek;</w:t>
            </w:r>
          </w:p>
          <w:p w14:paraId="3D44C657" w14:textId="77777777" w:rsidR="007F7087" w:rsidRPr="007F7087" w:rsidRDefault="007F7087" w:rsidP="007F7087">
            <w:pPr>
              <w:jc w:val="both"/>
              <w:rPr>
                <w:lang w:val="nl-BE"/>
              </w:rPr>
            </w:pPr>
            <w:r w:rsidRPr="007F7087">
              <w:rPr>
                <w:lang w:val="nl-BE"/>
              </w:rPr>
              <w:t xml:space="preserve">   9° in voorkomend geval, de strafbare feiten die strikt noodzakelijk zijn voor het welslagen van de uitvoering van de methode of ter verzekering van de veiligheid van de agenten of derden;</w:t>
            </w:r>
          </w:p>
          <w:p w14:paraId="1279BFB1" w14:textId="77777777" w:rsidR="007F7087" w:rsidRPr="007F7087" w:rsidRDefault="007F7087" w:rsidP="007F7087">
            <w:pPr>
              <w:jc w:val="both"/>
              <w:rPr>
                <w:lang w:val="nl-BE"/>
              </w:rPr>
            </w:pPr>
            <w:r w:rsidRPr="007F7087">
              <w:rPr>
                <w:lang w:val="nl-BE"/>
              </w:rPr>
              <w:t xml:space="preserve">   10° in voorkomend geval, de ernstige aanwijzingen waaruit blijkt dat de advocaat, de arts of de journalist persoonlijk en actief meewerkt of heeft meegewerkt aan het ontstaan of de ontwikkeling van de potentiële dreiging;</w:t>
            </w:r>
          </w:p>
          <w:p w14:paraId="63BB92BC" w14:textId="77777777" w:rsidR="007F7087" w:rsidRPr="007F7087" w:rsidRDefault="007F7087" w:rsidP="007F7087">
            <w:pPr>
              <w:jc w:val="both"/>
              <w:rPr>
                <w:lang w:val="nl-BE"/>
              </w:rPr>
            </w:pPr>
            <w:r w:rsidRPr="007F7087">
              <w:rPr>
                <w:lang w:val="nl-BE"/>
              </w:rPr>
              <w:t xml:space="preserve">   11° in voorkomend geval, de redenen die de hoogdringendheid rechtvaardigen;</w:t>
            </w:r>
          </w:p>
          <w:p w14:paraId="2DF9214C" w14:textId="77777777" w:rsidR="007F7087" w:rsidRPr="007F7087" w:rsidRDefault="007F7087" w:rsidP="007F7087">
            <w:pPr>
              <w:jc w:val="both"/>
              <w:rPr>
                <w:lang w:val="nl-BE"/>
              </w:rPr>
            </w:pPr>
            <w:r w:rsidRPr="007F7087">
              <w:rPr>
                <w:lang w:val="nl-BE"/>
              </w:rPr>
              <w:t xml:space="preserve">   12° de datum van de machtiging;</w:t>
            </w:r>
          </w:p>
          <w:p w14:paraId="497F22C5" w14:textId="77777777" w:rsidR="007F7087" w:rsidRPr="007F7087" w:rsidRDefault="007F7087" w:rsidP="007F7087">
            <w:pPr>
              <w:jc w:val="both"/>
              <w:rPr>
                <w:lang w:val="nl-BE"/>
              </w:rPr>
            </w:pPr>
            <w:r w:rsidRPr="007F7087">
              <w:rPr>
                <w:lang w:val="nl-BE"/>
              </w:rPr>
              <w:lastRenderedPageBreak/>
              <w:t xml:space="preserve">   13° de handtekening van het diensthoofd. "</w:t>
            </w:r>
          </w:p>
          <w:p w14:paraId="2D65C851" w14:textId="77777777" w:rsidR="007F7087" w:rsidRPr="007F7087" w:rsidRDefault="007F7087" w:rsidP="007F7087">
            <w:pPr>
              <w:jc w:val="both"/>
              <w:rPr>
                <w:lang w:val="nl-BE"/>
              </w:rPr>
            </w:pPr>
            <w:r w:rsidRPr="007F7087">
              <w:rPr>
                <w:lang w:val="nl-BE"/>
              </w:rPr>
              <w:t xml:space="preserve">   De in het eerste lid bedoelde vermeldingen zijn op straffe van onwettigheid voorgeschreven. </w:t>
            </w:r>
          </w:p>
          <w:p w14:paraId="34C2A2B8" w14:textId="77777777" w:rsidR="007F7087" w:rsidRPr="007F7087" w:rsidRDefault="007F7087" w:rsidP="007F7087">
            <w:pPr>
              <w:jc w:val="both"/>
              <w:rPr>
                <w:lang w:val="nl-BE"/>
              </w:rPr>
            </w:pPr>
            <w:r w:rsidRPr="007F7087">
              <w:rPr>
                <w:lang w:val="nl-BE"/>
              </w:rPr>
              <w:t xml:space="preserve">   </w:t>
            </w:r>
          </w:p>
          <w:p w14:paraId="29E937C6" w14:textId="77777777" w:rsidR="007F7087" w:rsidRPr="007F7087" w:rsidRDefault="007F7087" w:rsidP="007F7087">
            <w:pPr>
              <w:jc w:val="both"/>
              <w:rPr>
                <w:lang w:val="nl-BE"/>
              </w:rPr>
            </w:pPr>
            <w:r w:rsidRPr="007F7087">
              <w:rPr>
                <w:lang w:val="nl-BE"/>
              </w:rPr>
              <w:t>§ 3. De commissie verleent haar eensluidend advies binnen de vier dagen na ontvangst van  het ontwerp van machtiging.</w:t>
            </w:r>
          </w:p>
          <w:p w14:paraId="730D72FB" w14:textId="77777777" w:rsidR="007F7087" w:rsidRPr="007F7087" w:rsidRDefault="007F7087" w:rsidP="007F7087">
            <w:pPr>
              <w:jc w:val="both"/>
              <w:rPr>
                <w:lang w:val="nl-BE"/>
              </w:rPr>
            </w:pPr>
            <w:r w:rsidRPr="007F7087">
              <w:rPr>
                <w:lang w:val="nl-BE"/>
              </w:rPr>
              <w:t xml:space="preserve">   </w:t>
            </w:r>
          </w:p>
          <w:p w14:paraId="6600EF08" w14:textId="77777777" w:rsidR="007F7087" w:rsidRPr="007F7087" w:rsidRDefault="007F7087" w:rsidP="007F7087">
            <w:pPr>
              <w:jc w:val="both"/>
              <w:rPr>
                <w:lang w:val="nl-BE"/>
              </w:rPr>
            </w:pPr>
            <w:r w:rsidRPr="007F7087">
              <w:rPr>
                <w:lang w:val="nl-BE"/>
              </w:rPr>
              <w:t>Indien de commissie een negatief advies uitbrengt, mag de uitzonderlijke methode voor het verzamelen van gegevens door de betrokken dienst niet worden aangewend.</w:t>
            </w:r>
          </w:p>
          <w:p w14:paraId="4CDEFCD1" w14:textId="77777777" w:rsidR="007F7087" w:rsidRPr="007F7087" w:rsidRDefault="007F7087" w:rsidP="007F7087">
            <w:pPr>
              <w:jc w:val="both"/>
              <w:rPr>
                <w:lang w:val="nl-BE"/>
              </w:rPr>
            </w:pPr>
            <w:r w:rsidRPr="007F7087">
              <w:rPr>
                <w:lang w:val="nl-BE"/>
              </w:rPr>
              <w:t xml:space="preserve">  </w:t>
            </w:r>
          </w:p>
          <w:p w14:paraId="2195C1E2" w14:textId="77777777" w:rsidR="007F7087" w:rsidRPr="007F7087" w:rsidRDefault="007F7087" w:rsidP="007F7087">
            <w:pPr>
              <w:jc w:val="both"/>
              <w:rPr>
                <w:lang w:val="nl-BE"/>
              </w:rPr>
            </w:pPr>
            <w:r w:rsidRPr="007F7087">
              <w:rPr>
                <w:lang w:val="nl-BE"/>
              </w:rPr>
              <w:t>Indien de commissie geen advies uitbrengt binnen de termijn van vier dagen of zij de betrokken dienst meedeelt dat zij niet kan beraadslagen binnen die termijn overeenkomstig artikel 43, § 1, zevende lid, kan de betrokken dienst de bevoegde minister aanzoeken, die al dan niet toelating geeft om zo spoedig mogelijk de beoogde methode uit te voeren. De minister deelt zijn beslissing mee aan de voorzitters van de commissie en van het Vast Comité I.</w:t>
            </w:r>
          </w:p>
          <w:p w14:paraId="093BBA6B" w14:textId="77777777" w:rsidR="007F7087" w:rsidRPr="007F7087" w:rsidRDefault="007F7087" w:rsidP="007F7087">
            <w:pPr>
              <w:jc w:val="both"/>
              <w:rPr>
                <w:lang w:val="nl-BE"/>
              </w:rPr>
            </w:pPr>
            <w:r w:rsidRPr="007F7087">
              <w:rPr>
                <w:lang w:val="nl-BE"/>
              </w:rPr>
              <w:t xml:space="preserve">   </w:t>
            </w:r>
          </w:p>
          <w:p w14:paraId="536B6101" w14:textId="77777777" w:rsidR="007F7087" w:rsidRPr="007F7087" w:rsidRDefault="007F7087" w:rsidP="007F7087">
            <w:pPr>
              <w:jc w:val="both"/>
              <w:rPr>
                <w:lang w:val="nl-BE"/>
              </w:rPr>
            </w:pPr>
            <w:r w:rsidRPr="007F7087">
              <w:rPr>
                <w:lang w:val="nl-BE"/>
              </w:rPr>
              <w:t>Het diensthoofd brengt de minister op de hoogte van de opvolging van de aldus toegelaten uitzonderlijke methode door hem op regelmatige tijdstippen, zoals vastgelegd door de minister in zijn toelating, een omstandig verslag uit te brengen over het verloop van de methode.</w:t>
            </w:r>
          </w:p>
          <w:p w14:paraId="59753DCD" w14:textId="77777777" w:rsidR="007F7087" w:rsidRPr="007F7087" w:rsidRDefault="007F7087" w:rsidP="007F7087">
            <w:pPr>
              <w:jc w:val="both"/>
              <w:rPr>
                <w:lang w:val="nl-BE"/>
              </w:rPr>
            </w:pPr>
            <w:r w:rsidRPr="007F7087">
              <w:rPr>
                <w:lang w:val="nl-BE"/>
              </w:rPr>
              <w:t xml:space="preserve">   </w:t>
            </w:r>
          </w:p>
          <w:p w14:paraId="01D0C488" w14:textId="77777777" w:rsidR="007F7087" w:rsidRPr="007F7087" w:rsidRDefault="007F7087" w:rsidP="007F7087">
            <w:pPr>
              <w:jc w:val="both"/>
              <w:rPr>
                <w:lang w:val="nl-BE"/>
              </w:rPr>
            </w:pPr>
            <w:r w:rsidRPr="007F7087">
              <w:rPr>
                <w:lang w:val="nl-BE"/>
              </w:rPr>
              <w:t>De betrokken minister beëindigt de uitzonderlijke methode die hij heeft toegestaan wanneer de potentiële dreiging die haar rechtvaardigt weggevallen is] of wanneer de methode niet langer nuttig blijkt voor het doel waarvoor zij werd beslist. Hij schorst de methode indien hij een onwettigheid vaststelt. In dat geval brengt de betrokken minister zijn met redenen omklede beslissing om de uitzonderlijke methode te beëindigen of te schorsen, naargelang het geval, onverwijld ter kennis van de commissie, het diensthoofd en het Vast Comité I.</w:t>
            </w:r>
          </w:p>
          <w:p w14:paraId="41104DD4" w14:textId="77777777" w:rsidR="007F7087" w:rsidRPr="007F7087" w:rsidRDefault="007F7087" w:rsidP="007F7087">
            <w:pPr>
              <w:jc w:val="both"/>
              <w:rPr>
                <w:lang w:val="nl-BE"/>
              </w:rPr>
            </w:pPr>
            <w:r w:rsidRPr="007F7087">
              <w:rPr>
                <w:lang w:val="nl-BE"/>
              </w:rPr>
              <w:t xml:space="preserve">   </w:t>
            </w:r>
          </w:p>
          <w:p w14:paraId="29868F3E" w14:textId="77777777" w:rsidR="007F7087" w:rsidRPr="007F7087" w:rsidRDefault="007F7087" w:rsidP="007F7087">
            <w:pPr>
              <w:jc w:val="both"/>
              <w:rPr>
                <w:lang w:val="nl-BE"/>
              </w:rPr>
            </w:pPr>
            <w:r w:rsidRPr="007F7087">
              <w:rPr>
                <w:lang w:val="nl-BE"/>
              </w:rPr>
              <w:t xml:space="preserve">§ 4.  In geval van hoogdringendheid en wanneer elk uitblijven van de machtiging van aard is om de belangen bedoeld in artikel 18/9 ernstig in het gedrang te brengen, kan het diensthoofd, nadat hij wegens de hoogdringendheid het mondeling eensluidend advies van de voorzitter van de Commissie heeft verkregen, de uitzonderlijke </w:t>
            </w:r>
            <w:r w:rsidRPr="007F7087">
              <w:rPr>
                <w:lang w:val="nl-BE"/>
              </w:rPr>
              <w:lastRenderedPageBreak/>
              <w:t>methode voor het verzamelen van gegevens mondeling machtigen voor ten hoogste vijf dagen.</w:t>
            </w:r>
          </w:p>
          <w:p w14:paraId="2A32041C" w14:textId="77777777" w:rsidR="007F7087" w:rsidRPr="007F7087" w:rsidRDefault="007F7087" w:rsidP="007F7087">
            <w:pPr>
              <w:jc w:val="both"/>
              <w:rPr>
                <w:lang w:val="nl-BE"/>
              </w:rPr>
            </w:pPr>
            <w:r w:rsidRPr="007F7087">
              <w:rPr>
                <w:lang w:val="nl-BE"/>
              </w:rPr>
              <w:t xml:space="preserve">   </w:t>
            </w:r>
          </w:p>
          <w:p w14:paraId="5BD45DB1" w14:textId="77777777" w:rsidR="007F7087" w:rsidRPr="007F7087" w:rsidRDefault="007F7087" w:rsidP="007F7087">
            <w:pPr>
              <w:jc w:val="both"/>
              <w:rPr>
                <w:lang w:val="nl-BE"/>
              </w:rPr>
            </w:pPr>
            <w:r w:rsidRPr="007F7087">
              <w:rPr>
                <w:lang w:val="nl-BE"/>
              </w:rPr>
              <w:t>Indien de voorzitter van de Commissie niet bereikbaar is, kan het diensthoofd contact opnemen met een ander lid van de Commissie.</w:t>
            </w:r>
          </w:p>
          <w:p w14:paraId="7D1B3FFD" w14:textId="77777777" w:rsidR="007F7087" w:rsidRPr="007F7087" w:rsidRDefault="007F7087" w:rsidP="007F7087">
            <w:pPr>
              <w:jc w:val="both"/>
              <w:rPr>
                <w:lang w:val="nl-BE"/>
              </w:rPr>
            </w:pPr>
            <w:r w:rsidRPr="007F7087">
              <w:rPr>
                <w:lang w:val="nl-BE"/>
              </w:rPr>
              <w:t xml:space="preserve">   </w:t>
            </w:r>
          </w:p>
          <w:p w14:paraId="1972D44F" w14:textId="77777777" w:rsidR="007F7087" w:rsidRPr="007F7087" w:rsidRDefault="007F7087" w:rsidP="007F7087">
            <w:pPr>
              <w:jc w:val="both"/>
              <w:rPr>
                <w:lang w:val="nl-BE"/>
              </w:rPr>
            </w:pPr>
            <w:r w:rsidRPr="007F7087">
              <w:rPr>
                <w:lang w:val="nl-BE"/>
              </w:rPr>
              <w:t>De voorzitter, of het andere gecontacteerde lid, brengt de overige leden van de Commissie onmiddellijk op de hoogte van zijn mondeling advies.</w:t>
            </w:r>
          </w:p>
          <w:p w14:paraId="654796DD" w14:textId="77777777" w:rsidR="007F7087" w:rsidRPr="007F7087" w:rsidRDefault="007F7087" w:rsidP="007F7087">
            <w:pPr>
              <w:jc w:val="both"/>
              <w:rPr>
                <w:lang w:val="nl-BE"/>
              </w:rPr>
            </w:pPr>
            <w:r w:rsidRPr="007F7087">
              <w:rPr>
                <w:lang w:val="nl-BE"/>
              </w:rPr>
              <w:t xml:space="preserve">   </w:t>
            </w:r>
          </w:p>
          <w:p w14:paraId="06739706" w14:textId="016B99B7" w:rsidR="007F7087" w:rsidRPr="007F7087" w:rsidRDefault="007F7087" w:rsidP="007F7087">
            <w:pPr>
              <w:jc w:val="both"/>
              <w:rPr>
                <w:lang w:val="nl-BE"/>
              </w:rPr>
            </w:pPr>
            <w:r w:rsidRPr="007F7087">
              <w:rPr>
                <w:lang w:val="nl-BE"/>
              </w:rPr>
              <w:t>De inlichtingenofficier kan schriftelijk de medewerking vorderen van de personen bedoeld in de artikelen 18/14, 18/15, 18/16</w:t>
            </w:r>
            <w:r>
              <w:rPr>
                <w:b/>
                <w:lang w:val="nl-BE"/>
              </w:rPr>
              <w:t>,</w:t>
            </w:r>
            <w:r w:rsidRPr="007F7087">
              <w:rPr>
                <w:lang w:val="nl-BE"/>
              </w:rPr>
              <w:t xml:space="preserve"> </w:t>
            </w:r>
            <w:r w:rsidRPr="002C33AF">
              <w:rPr>
                <w:strike/>
                <w:highlight w:val="yellow"/>
                <w:lang w:val="nl-BE"/>
              </w:rPr>
              <w:t>en</w:t>
            </w:r>
            <w:r w:rsidRPr="007F7087">
              <w:rPr>
                <w:lang w:val="nl-BE"/>
              </w:rPr>
              <w:t xml:space="preserve"> 18/17</w:t>
            </w:r>
            <w:r w:rsidRPr="002C33AF">
              <w:rPr>
                <w:u w:val="single"/>
                <w:lang w:val="nl-BE"/>
              </w:rPr>
              <w:t xml:space="preserve"> </w:t>
            </w:r>
            <w:r w:rsidRPr="00BF7A20">
              <w:rPr>
                <w:bCs/>
                <w:highlight w:val="yellow"/>
                <w:u w:val="single"/>
                <w:lang w:val="nl-BE"/>
              </w:rPr>
              <w:t>en 18/17/1</w:t>
            </w:r>
            <w:r w:rsidRPr="00BF7A20">
              <w:rPr>
                <w:lang w:val="nl-BE"/>
              </w:rPr>
              <w:t>.</w:t>
            </w:r>
            <w:r w:rsidRPr="007F7087">
              <w:rPr>
                <w:lang w:val="nl-BE"/>
              </w:rPr>
              <w:t xml:space="preserve"> De aard van de methode wordt hen meegedeeld. Deze vordering wordt zo spoedig mogelijk aan het diensthoofd meegedeeld.</w:t>
            </w:r>
          </w:p>
          <w:p w14:paraId="1B756286" w14:textId="77777777" w:rsidR="007F7087" w:rsidRPr="007F7087" w:rsidRDefault="007F7087" w:rsidP="007F7087">
            <w:pPr>
              <w:jc w:val="both"/>
              <w:rPr>
                <w:lang w:val="nl-BE"/>
              </w:rPr>
            </w:pPr>
            <w:r w:rsidRPr="007F7087">
              <w:rPr>
                <w:lang w:val="nl-BE"/>
              </w:rPr>
              <w:t xml:space="preserve">  </w:t>
            </w:r>
          </w:p>
          <w:p w14:paraId="01518201" w14:textId="77777777" w:rsidR="007F7087" w:rsidRPr="007F7087" w:rsidRDefault="007F7087" w:rsidP="007F7087">
            <w:pPr>
              <w:jc w:val="both"/>
              <w:rPr>
                <w:lang w:val="nl-BE"/>
              </w:rPr>
            </w:pPr>
            <w:r w:rsidRPr="007F7087">
              <w:rPr>
                <w:lang w:val="nl-BE"/>
              </w:rPr>
              <w:t>Het diensthoofd geeft schriftelijke bevestiging van de mondelinge machtiging en geeft daarvan kennis aan de zetel van de Commissie, volgens de door de Koning vastgestelde nadere regels, ten laatste binnen de vierentwintig uur vanaf deze machtiging. Deze schriftelijke bevestiging bevat de in paragraaf 2 bedoelde vermeldingen.</w:t>
            </w:r>
          </w:p>
          <w:p w14:paraId="2EF5133E" w14:textId="77777777" w:rsidR="007F7087" w:rsidRPr="007F7087" w:rsidRDefault="007F7087" w:rsidP="007F7087">
            <w:pPr>
              <w:jc w:val="both"/>
              <w:rPr>
                <w:lang w:val="nl-BE"/>
              </w:rPr>
            </w:pPr>
            <w:r w:rsidRPr="007F7087">
              <w:rPr>
                <w:lang w:val="nl-BE"/>
              </w:rPr>
              <w:t xml:space="preserve">   </w:t>
            </w:r>
          </w:p>
          <w:p w14:paraId="0AEFF1D1" w14:textId="77777777" w:rsidR="007F7087" w:rsidRPr="007F7087" w:rsidRDefault="007F7087" w:rsidP="007F7087">
            <w:pPr>
              <w:jc w:val="both"/>
              <w:rPr>
                <w:lang w:val="nl-BE"/>
              </w:rPr>
            </w:pPr>
            <w:r w:rsidRPr="007F7087">
              <w:rPr>
                <w:lang w:val="nl-BE"/>
              </w:rPr>
              <w:t>In voorkomend geval vermeldt die bevestiging de redenen die de handhaving rechtvaardigen van de aanwending van de methode na de termijn van vijf dagen, zonder de twee maanden bedoeld in paragraaf 1, tweede lid, te boven te gaan. In dat geval geldt die bevestiging als ontwerp van machtiging bedoeld in paragraaf 1.</w:t>
            </w:r>
          </w:p>
          <w:p w14:paraId="321C980F" w14:textId="77777777" w:rsidR="007F7087" w:rsidRPr="007F7087" w:rsidRDefault="007F7087" w:rsidP="007F7087">
            <w:pPr>
              <w:jc w:val="both"/>
              <w:rPr>
                <w:lang w:val="nl-BE"/>
              </w:rPr>
            </w:pPr>
            <w:r w:rsidRPr="007F7087">
              <w:rPr>
                <w:lang w:val="nl-BE"/>
              </w:rPr>
              <w:t xml:space="preserve">   </w:t>
            </w:r>
          </w:p>
          <w:p w14:paraId="0E025154" w14:textId="77777777" w:rsidR="007F7087" w:rsidRPr="007F7087" w:rsidRDefault="007F7087" w:rsidP="007F7087">
            <w:pPr>
              <w:jc w:val="both"/>
              <w:rPr>
                <w:lang w:val="nl-BE"/>
              </w:rPr>
            </w:pPr>
            <w:r w:rsidRPr="007F7087">
              <w:rPr>
                <w:lang w:val="nl-BE"/>
              </w:rPr>
              <w:t xml:space="preserve">In geval de noodzaak tot handhaving van de methode na de termijn van vijf dagen niet kon worden voorzien, of in uitzonderlijke gevallen, kan het diensthoofd de verlenging ervan machtigen volgens de procedure onder het eerste lid. </w:t>
            </w:r>
          </w:p>
          <w:p w14:paraId="09F6C57E" w14:textId="62A4CBF0" w:rsidR="007F7087" w:rsidRDefault="007F7087" w:rsidP="007F7087">
            <w:pPr>
              <w:jc w:val="both"/>
              <w:rPr>
                <w:lang w:val="nl-BE"/>
              </w:rPr>
            </w:pPr>
            <w:r w:rsidRPr="007F7087">
              <w:rPr>
                <w:lang w:val="nl-BE"/>
              </w:rPr>
              <w:t xml:space="preserve">   </w:t>
            </w:r>
          </w:p>
          <w:p w14:paraId="6730AF45" w14:textId="77777777" w:rsidR="0081222E" w:rsidRPr="007F7087" w:rsidRDefault="0081222E" w:rsidP="007F7087">
            <w:pPr>
              <w:jc w:val="both"/>
              <w:rPr>
                <w:lang w:val="nl-BE"/>
              </w:rPr>
            </w:pPr>
          </w:p>
          <w:p w14:paraId="5B0336EB" w14:textId="77777777" w:rsidR="007F7087" w:rsidRPr="007F7087" w:rsidRDefault="007F7087" w:rsidP="007F7087">
            <w:pPr>
              <w:jc w:val="both"/>
              <w:rPr>
                <w:lang w:val="nl-BE"/>
              </w:rPr>
            </w:pPr>
            <w:r w:rsidRPr="007F7087">
              <w:rPr>
                <w:lang w:val="nl-BE"/>
              </w:rPr>
              <w:t>Indien de voorzitter een mondeling negatief advies uitbrengt, mag de uitzonderlijke methode voor het verzamelen van gegevens door de betrokken dienst niet worden aangewend.</w:t>
            </w:r>
          </w:p>
          <w:p w14:paraId="255ECA26" w14:textId="77777777" w:rsidR="007F7087" w:rsidRPr="007F7087" w:rsidRDefault="007F7087" w:rsidP="007F7087">
            <w:pPr>
              <w:jc w:val="both"/>
              <w:rPr>
                <w:lang w:val="nl-BE"/>
              </w:rPr>
            </w:pPr>
            <w:r w:rsidRPr="007F7087">
              <w:rPr>
                <w:lang w:val="nl-BE"/>
              </w:rPr>
              <w:t xml:space="preserve">   </w:t>
            </w:r>
          </w:p>
          <w:p w14:paraId="407DDDD6" w14:textId="77777777" w:rsidR="007F7087" w:rsidRPr="007F7087" w:rsidRDefault="007F7087" w:rsidP="007F7087">
            <w:pPr>
              <w:jc w:val="both"/>
              <w:rPr>
                <w:lang w:val="nl-BE"/>
              </w:rPr>
            </w:pPr>
            <w:r w:rsidRPr="007F7087">
              <w:rPr>
                <w:lang w:val="nl-BE"/>
              </w:rPr>
              <w:t xml:space="preserve">Indien de voorzitter in geval van hoogdringendheid niet onmiddellijk advies uitbrengt, kan de betrokken dienst de bevoegde minister aanzoeken, die al dan niet de toelating geeft de beoogde </w:t>
            </w:r>
            <w:r w:rsidRPr="007F7087">
              <w:rPr>
                <w:lang w:val="nl-BE"/>
              </w:rPr>
              <w:lastRenderedPageBreak/>
              <w:t>methode uit te voeren. De minister deelt zijn beslissing mee aan de voorzitters van de commissie en van het Vast Comité I.</w:t>
            </w:r>
          </w:p>
          <w:p w14:paraId="37B41FE7" w14:textId="77777777" w:rsidR="007F7087" w:rsidRPr="007F7087" w:rsidRDefault="007F7087" w:rsidP="007F7087">
            <w:pPr>
              <w:jc w:val="both"/>
              <w:rPr>
                <w:lang w:val="nl-BE"/>
              </w:rPr>
            </w:pPr>
            <w:r w:rsidRPr="007F7087">
              <w:rPr>
                <w:lang w:val="nl-BE"/>
              </w:rPr>
              <w:t xml:space="preserve">   </w:t>
            </w:r>
          </w:p>
          <w:p w14:paraId="1438AD7F" w14:textId="77777777" w:rsidR="007F7087" w:rsidRPr="007F7087" w:rsidRDefault="007F7087" w:rsidP="007F7087">
            <w:pPr>
              <w:jc w:val="both"/>
              <w:rPr>
                <w:lang w:val="nl-BE"/>
              </w:rPr>
            </w:pPr>
            <w:r w:rsidRPr="007F7087">
              <w:rPr>
                <w:lang w:val="nl-BE"/>
              </w:rPr>
              <w:t>Het diensthoofd brengt de minister op de hoogte van de opvolging van de aldus toegelaten uitzonderlijke methode door hem op regelmatige tijdstippen, zoals vastgelegd door de minister in zijn toelating, een omstandig verslag uit te brengen over het verloop van de methode.</w:t>
            </w:r>
          </w:p>
          <w:p w14:paraId="5D64AD0A" w14:textId="77777777" w:rsidR="007F7087" w:rsidRPr="007F7087" w:rsidRDefault="007F7087" w:rsidP="007F7087">
            <w:pPr>
              <w:jc w:val="both"/>
              <w:rPr>
                <w:lang w:val="nl-BE"/>
              </w:rPr>
            </w:pPr>
            <w:r w:rsidRPr="007F7087">
              <w:rPr>
                <w:lang w:val="nl-BE"/>
              </w:rPr>
              <w:t xml:space="preserve">   </w:t>
            </w:r>
          </w:p>
          <w:p w14:paraId="7A4F328B" w14:textId="77777777" w:rsidR="007F7087" w:rsidRPr="007F7087" w:rsidRDefault="007F7087" w:rsidP="007F7087">
            <w:pPr>
              <w:jc w:val="both"/>
              <w:rPr>
                <w:lang w:val="nl-BE"/>
              </w:rPr>
            </w:pPr>
            <w:r w:rsidRPr="007F7087">
              <w:rPr>
                <w:lang w:val="nl-BE"/>
              </w:rPr>
              <w:t>De betrokken minister beëindigt de uitzonderlijke methode die hij heeft toegestaan  wanneer de potentiële dreiging die haar rechtvaardigt weggevallen is of wanneer de methode niet langer nuttig blijkt voor het doel waarvoor zij werd beslist. Hij schorst de methode indien hij een onwettigheid vaststelt. In dat geval brengt de betrokken minister zijn met redenen omklede beslissing om de methode te beëindigen of te schorsen, naargelang het geval, onverwijld ter kennis van de commissie, het diensthoofd en het Vast Comité I.</w:t>
            </w:r>
          </w:p>
          <w:p w14:paraId="4B52FD80" w14:textId="77777777" w:rsidR="007F7087" w:rsidRPr="007F7087" w:rsidRDefault="007F7087" w:rsidP="007F7087">
            <w:pPr>
              <w:jc w:val="both"/>
              <w:rPr>
                <w:lang w:val="nl-BE"/>
              </w:rPr>
            </w:pPr>
            <w:r w:rsidRPr="007F7087">
              <w:rPr>
                <w:lang w:val="nl-BE"/>
              </w:rPr>
              <w:t xml:space="preserve">   </w:t>
            </w:r>
          </w:p>
          <w:p w14:paraId="49D3ECD8" w14:textId="77777777" w:rsidR="007F7087" w:rsidRPr="007F7087" w:rsidRDefault="007F7087" w:rsidP="007F7087">
            <w:pPr>
              <w:jc w:val="both"/>
              <w:rPr>
                <w:lang w:val="nl-BE"/>
              </w:rPr>
            </w:pPr>
            <w:r w:rsidRPr="007F7087">
              <w:rPr>
                <w:lang w:val="nl-BE"/>
              </w:rPr>
              <w:t>In ieder geval wordt de uitzonderlijke methode stopgezet binnen  vijf dagen na de door de betrokken minister verleende toelating  , behalve in de gevallen van verlenging bedoeld in het vijfde en zesde lid.</w:t>
            </w:r>
          </w:p>
          <w:p w14:paraId="6231F009" w14:textId="77777777" w:rsidR="007F7087" w:rsidRPr="007F7087" w:rsidRDefault="007F7087" w:rsidP="007F7087">
            <w:pPr>
              <w:jc w:val="both"/>
              <w:rPr>
                <w:lang w:val="nl-BE"/>
              </w:rPr>
            </w:pPr>
            <w:r w:rsidRPr="007F7087">
              <w:rPr>
                <w:lang w:val="nl-BE"/>
              </w:rPr>
              <w:t xml:space="preserve">   </w:t>
            </w:r>
          </w:p>
          <w:p w14:paraId="30D273BE" w14:textId="77777777" w:rsidR="007F7087" w:rsidRPr="007F7087" w:rsidRDefault="007F7087" w:rsidP="007F7087">
            <w:pPr>
              <w:jc w:val="both"/>
              <w:rPr>
                <w:lang w:val="nl-BE"/>
              </w:rPr>
            </w:pPr>
            <w:r w:rsidRPr="007F7087">
              <w:rPr>
                <w:lang w:val="nl-BE"/>
              </w:rPr>
              <w:t xml:space="preserve">§ 5. Het diensthoofd kan, op voorafgaand eensluidend advies van de commissie, de verlenging van de uitzonderlijke methode voor het verzamelen van gegevens machtigen voor een nieuwe termijn die niet langer mag zijn dan </w:t>
            </w:r>
          </w:p>
          <w:p w14:paraId="14AF1E23" w14:textId="77777777" w:rsidR="007F7087" w:rsidRPr="007F7087" w:rsidRDefault="007F7087" w:rsidP="007F7087">
            <w:pPr>
              <w:jc w:val="both"/>
              <w:rPr>
                <w:lang w:val="nl-BE"/>
              </w:rPr>
            </w:pPr>
            <w:r w:rsidRPr="007F7087">
              <w:rPr>
                <w:lang w:val="nl-BE"/>
              </w:rPr>
              <w:t xml:space="preserve"> twee maanden [ te rekenen vanaf het verstrijken van de lopende methode, onverminderd zijn verplichting om de methode te beëindigen zodra de potentiële dreiging die haar rechtvaardigt weggevallen is, wanneer de methode niet langer nuttig is voor het doel waarvoor zij werd beslist of wanneer hij een onwettigheid vaststelt. In dat geval brengt het diensthoofd van de betrokken dienst zijn met redenen omklede beslissing om de methode te beëindigen ter kennis van de commissie.</w:t>
            </w:r>
          </w:p>
          <w:p w14:paraId="1D23DD96" w14:textId="77777777" w:rsidR="007F7087" w:rsidRPr="007F7087" w:rsidRDefault="007F7087" w:rsidP="007F7087">
            <w:pPr>
              <w:jc w:val="both"/>
              <w:rPr>
                <w:lang w:val="nl-BE"/>
              </w:rPr>
            </w:pPr>
            <w:r w:rsidRPr="007F7087">
              <w:rPr>
                <w:lang w:val="nl-BE"/>
              </w:rPr>
              <w:t xml:space="preserve">  </w:t>
            </w:r>
          </w:p>
          <w:p w14:paraId="03F8982A" w14:textId="77777777" w:rsidR="007F7087" w:rsidRPr="007F7087" w:rsidRDefault="007F7087" w:rsidP="007F7087">
            <w:pPr>
              <w:jc w:val="both"/>
              <w:rPr>
                <w:lang w:val="nl-BE"/>
              </w:rPr>
            </w:pPr>
            <w:r w:rsidRPr="007F7087">
              <w:rPr>
                <w:lang w:val="nl-BE"/>
              </w:rPr>
              <w:t xml:space="preserve"> Een tweede en elke volgende verlenging van de uitzonderlijke methode voor het verzamelen van  gegevens is slechts mogelijk indien er bijzondere omstandigheden aanwezig zijn, die de verlenging van het gebruik van deze methode noodzaken. </w:t>
            </w:r>
            <w:r w:rsidRPr="007F7087">
              <w:rPr>
                <w:lang w:val="nl-BE"/>
              </w:rPr>
              <w:lastRenderedPageBreak/>
              <w:t>Deze bijzondere redenen worden in de beslissing opgenomen. Indien deze bijzondere omstandigheden niet voorhanden zijn, dient de methode te worden beëindigd.</w:t>
            </w:r>
          </w:p>
          <w:p w14:paraId="72F24079" w14:textId="77777777" w:rsidR="007F7087" w:rsidRPr="007F7087" w:rsidRDefault="007F7087" w:rsidP="007F7087">
            <w:pPr>
              <w:jc w:val="both"/>
              <w:rPr>
                <w:lang w:val="nl-BE"/>
              </w:rPr>
            </w:pPr>
            <w:r w:rsidRPr="007F7087">
              <w:rPr>
                <w:lang w:val="nl-BE"/>
              </w:rPr>
              <w:t xml:space="preserve">   </w:t>
            </w:r>
          </w:p>
          <w:p w14:paraId="52A04B28" w14:textId="77777777" w:rsidR="007F7087" w:rsidRPr="007F7087" w:rsidRDefault="007F7087" w:rsidP="007F7087">
            <w:pPr>
              <w:jc w:val="both"/>
              <w:rPr>
                <w:lang w:val="nl-BE"/>
              </w:rPr>
            </w:pPr>
            <w:r w:rsidRPr="007F7087">
              <w:rPr>
                <w:lang w:val="nl-BE"/>
              </w:rPr>
              <w:t>De voorwaarden bepaald in de paragrafen 1 tot 3 zijn toepasselijk op de in deze paragraaf bepaalde wijzen van verlenging van de uitzonderlijke methode voor het verzamelen van gegevens.</w:t>
            </w:r>
          </w:p>
          <w:p w14:paraId="6A701844" w14:textId="77777777" w:rsidR="007F7087" w:rsidRPr="007F7087" w:rsidRDefault="007F7087" w:rsidP="007F7087">
            <w:pPr>
              <w:jc w:val="both"/>
              <w:rPr>
                <w:lang w:val="nl-BE"/>
              </w:rPr>
            </w:pPr>
            <w:r w:rsidRPr="007F7087">
              <w:rPr>
                <w:lang w:val="nl-BE"/>
              </w:rPr>
              <w:t xml:space="preserve">   </w:t>
            </w:r>
          </w:p>
          <w:p w14:paraId="695FE7A1" w14:textId="77777777" w:rsidR="007F7087" w:rsidRPr="007F7087" w:rsidRDefault="007F7087" w:rsidP="007F7087">
            <w:pPr>
              <w:jc w:val="both"/>
              <w:rPr>
                <w:lang w:val="nl-BE"/>
              </w:rPr>
            </w:pPr>
            <w:r w:rsidRPr="007F7087">
              <w:rPr>
                <w:lang w:val="nl-BE"/>
              </w:rPr>
              <w:t>§ 6. De leden van de commissie kunnen op elk ogenblik controle uitoefenen op de wettigheid van de uitzonderlijke methoden voor het verzamelen van gegevens, hierbij inbegrepen de naleving van de principes van subsidiariteit en proportionaliteit bepaald in artikel 18/9, § § 2 en 3.</w:t>
            </w:r>
          </w:p>
          <w:p w14:paraId="1F460027" w14:textId="77777777" w:rsidR="007F7087" w:rsidRPr="007F7087" w:rsidRDefault="007F7087" w:rsidP="007F7087">
            <w:pPr>
              <w:jc w:val="both"/>
              <w:rPr>
                <w:lang w:val="nl-BE"/>
              </w:rPr>
            </w:pPr>
            <w:r w:rsidRPr="007F7087">
              <w:rPr>
                <w:lang w:val="nl-BE"/>
              </w:rPr>
              <w:t xml:space="preserve">   </w:t>
            </w:r>
          </w:p>
          <w:p w14:paraId="5B80AAE3" w14:textId="77777777" w:rsidR="007F7087" w:rsidRPr="007F7087" w:rsidRDefault="007F7087" w:rsidP="007F7087">
            <w:pPr>
              <w:jc w:val="both"/>
              <w:rPr>
                <w:lang w:val="nl-BE"/>
              </w:rPr>
            </w:pPr>
            <w:r w:rsidRPr="007F7087">
              <w:rPr>
                <w:lang w:val="nl-BE"/>
              </w:rPr>
              <w:t>Zij kunnen daartoe de plaatsen betreden waar de gegevens die met de uitzonderlijke methoden verzameld werden, in ontvangst genomen of bewaard worden, zich alle nuttige stukken toe-eigenen en de leden van de dienst horen.</w:t>
            </w:r>
          </w:p>
          <w:p w14:paraId="7228B4AE" w14:textId="77777777" w:rsidR="007F7087" w:rsidRPr="007F7087" w:rsidRDefault="007F7087" w:rsidP="007F7087">
            <w:pPr>
              <w:jc w:val="both"/>
              <w:rPr>
                <w:lang w:val="nl-BE"/>
              </w:rPr>
            </w:pPr>
            <w:r w:rsidRPr="007F7087">
              <w:rPr>
                <w:lang w:val="nl-BE"/>
              </w:rPr>
              <w:t xml:space="preserve">   </w:t>
            </w:r>
          </w:p>
          <w:p w14:paraId="1EA87ED5" w14:textId="77777777" w:rsidR="007F7087" w:rsidRPr="007F7087" w:rsidRDefault="007F7087" w:rsidP="007F7087">
            <w:pPr>
              <w:jc w:val="both"/>
              <w:rPr>
                <w:lang w:val="nl-BE"/>
              </w:rPr>
            </w:pPr>
            <w:r w:rsidRPr="007F7087">
              <w:rPr>
                <w:lang w:val="nl-BE"/>
              </w:rPr>
              <w:t>De commissie beëindigt de uitzonderlijke methode voor het verzamelen van gegevens wanneer zij vaststelt dat  de potentiële dreiging die haar rechtvaardigt weggevallen is of wanneer de uitzonderlijke methode niet meer nuttig blijkt te zijn voor het doel waarvoor ze werd aangewend, of schorst de uitzonderlijke methode ingeval van onwettigheid.</w:t>
            </w:r>
          </w:p>
          <w:p w14:paraId="41168287" w14:textId="77777777" w:rsidR="007F7087" w:rsidRPr="007F7087" w:rsidRDefault="007F7087" w:rsidP="007F7087">
            <w:pPr>
              <w:jc w:val="both"/>
              <w:rPr>
                <w:lang w:val="nl-BE"/>
              </w:rPr>
            </w:pPr>
            <w:r w:rsidRPr="007F7087">
              <w:rPr>
                <w:lang w:val="nl-BE"/>
              </w:rPr>
              <w:t xml:space="preserve">   </w:t>
            </w:r>
          </w:p>
          <w:p w14:paraId="179A4405" w14:textId="77777777" w:rsidR="007F7087" w:rsidRPr="007F7087" w:rsidRDefault="007F7087" w:rsidP="007F7087">
            <w:pPr>
              <w:jc w:val="both"/>
              <w:rPr>
                <w:lang w:val="nl-BE"/>
              </w:rPr>
            </w:pPr>
            <w:r w:rsidRPr="007F7087">
              <w:rPr>
                <w:lang w:val="nl-BE"/>
              </w:rPr>
              <w:t>De gegevens verkregen in omstandigheden die de vigerende wettelijke bepalingen niet naleven, worden onder het toezicht van de commissie bewaard overeenkomstig de door de Koning bepaalde regels en termijnen, na advies van de commissie voor de bescherming van de persoonlijke levenssfeer. De commissie verbiedt de inlichtingen- en veiligheidsdiensten deze gegevens te exploiteren.</w:t>
            </w:r>
          </w:p>
          <w:p w14:paraId="14303887" w14:textId="77777777" w:rsidR="007F7087" w:rsidRPr="007F7087" w:rsidRDefault="007F7087" w:rsidP="007F7087">
            <w:pPr>
              <w:jc w:val="both"/>
              <w:rPr>
                <w:lang w:val="nl-BE"/>
              </w:rPr>
            </w:pPr>
            <w:r w:rsidRPr="007F7087">
              <w:rPr>
                <w:lang w:val="nl-BE"/>
              </w:rPr>
              <w:t xml:space="preserve">   </w:t>
            </w:r>
          </w:p>
          <w:p w14:paraId="1CF3BC67" w14:textId="18F55C2D" w:rsidR="007F7087" w:rsidRPr="007F7087" w:rsidRDefault="007F7087" w:rsidP="007F7087">
            <w:pPr>
              <w:jc w:val="both"/>
              <w:rPr>
                <w:lang w:val="nl-BE"/>
              </w:rPr>
            </w:pPr>
            <w:r w:rsidRPr="007F7087">
              <w:rPr>
                <w:lang w:val="nl-BE"/>
              </w:rPr>
              <w:t xml:space="preserve">§ 7. De commissie stelt het Vast Comité I op eigen initiatief in kennis  van het in § 2 bedoelde ontwerp van machtiging van de betrokken inlichtingen- en veiligheidsdienst, van het in § 3 bedoelde eensluidend advies, , van de in paragraaf 4 bedoelde schriftelijke bevestiging van de mondelinge machtiging van de in § 5 bedoelde eventuele verlenging van de uitzonderlijke methode voor het verzamelen van gegevens en van </w:t>
            </w:r>
            <w:r w:rsidRPr="007F7087">
              <w:rPr>
                <w:lang w:val="nl-BE"/>
              </w:rPr>
              <w:lastRenderedPageBreak/>
              <w:t>haar in § 6 bedoelde beslissing om de methode te beëindigen of in voorkomend geval te schorsen en de exploitatie van de aldus verzamelde gegevens te verbieden.</w:t>
            </w:r>
          </w:p>
        </w:tc>
      </w:tr>
      <w:tr w:rsidR="001D7DD4" w:rsidRPr="003146CB" w14:paraId="255B9ACC" w14:textId="77777777" w:rsidTr="00476354">
        <w:tc>
          <w:tcPr>
            <w:tcW w:w="4693" w:type="dxa"/>
          </w:tcPr>
          <w:p w14:paraId="17798035" w14:textId="77777777" w:rsidR="001D7DD4" w:rsidRPr="007F7087" w:rsidRDefault="001D7DD4" w:rsidP="001D7DD4">
            <w:pPr>
              <w:jc w:val="both"/>
              <w:rPr>
                <w:b/>
                <w:lang w:val="nl-BE"/>
              </w:rPr>
            </w:pPr>
          </w:p>
        </w:tc>
        <w:tc>
          <w:tcPr>
            <w:tcW w:w="4752" w:type="dxa"/>
          </w:tcPr>
          <w:p w14:paraId="2B382E79" w14:textId="77777777" w:rsidR="001D7DD4" w:rsidRPr="007F7087" w:rsidRDefault="001D7DD4" w:rsidP="001D7DD4">
            <w:pPr>
              <w:jc w:val="both"/>
              <w:rPr>
                <w:b/>
                <w:lang w:val="nl-BE"/>
              </w:rPr>
            </w:pPr>
          </w:p>
        </w:tc>
      </w:tr>
      <w:tr w:rsidR="00305A2A" w:rsidRPr="003146CB" w14:paraId="797AF5BD" w14:textId="77777777" w:rsidTr="00476354">
        <w:tc>
          <w:tcPr>
            <w:tcW w:w="4693" w:type="dxa"/>
          </w:tcPr>
          <w:p w14:paraId="3E273F53" w14:textId="5712F474" w:rsidR="00305A2A" w:rsidRPr="00FE0DB8" w:rsidRDefault="00305A2A" w:rsidP="001D7DD4">
            <w:pPr>
              <w:jc w:val="both"/>
              <w:rPr>
                <w:b/>
                <w:lang w:val="fr-FR"/>
              </w:rPr>
            </w:pPr>
            <w:r w:rsidRPr="00FE0DB8">
              <w:rPr>
                <w:b/>
                <w:lang w:val="fr-FR"/>
              </w:rPr>
              <w:t>Art. 18/17</w:t>
            </w:r>
            <w:r w:rsidR="00BF7A20">
              <w:rPr>
                <w:b/>
                <w:lang w:val="fr-FR"/>
              </w:rPr>
              <w:t xml:space="preserve"> </w:t>
            </w:r>
            <w:r w:rsidR="00BF7A20">
              <w:rPr>
                <w:b/>
                <w:lang w:val="nl-BE"/>
              </w:rPr>
              <w:t xml:space="preserve">(art. 30 du </w:t>
            </w:r>
            <w:proofErr w:type="spellStart"/>
            <w:r w:rsidR="00BF7A20">
              <w:rPr>
                <w:b/>
                <w:lang w:val="nl-BE"/>
              </w:rPr>
              <w:t>dispositif</w:t>
            </w:r>
            <w:proofErr w:type="spellEnd"/>
            <w:r w:rsidR="00BF7A20">
              <w:rPr>
                <w:b/>
                <w:lang w:val="nl-BE"/>
              </w:rPr>
              <w:t>)</w:t>
            </w:r>
          </w:p>
        </w:tc>
        <w:tc>
          <w:tcPr>
            <w:tcW w:w="4752" w:type="dxa"/>
          </w:tcPr>
          <w:p w14:paraId="02B51F35" w14:textId="60A4CD4C" w:rsidR="00305A2A" w:rsidRPr="00BF7A20" w:rsidRDefault="00305A2A" w:rsidP="001D7DD4">
            <w:pPr>
              <w:jc w:val="both"/>
              <w:rPr>
                <w:b/>
                <w:lang w:val="nl-BE"/>
              </w:rPr>
            </w:pPr>
            <w:r w:rsidRPr="00BF7A20">
              <w:rPr>
                <w:b/>
                <w:lang w:val="nl-BE"/>
              </w:rPr>
              <w:t>Art. 18/17</w:t>
            </w:r>
            <w:r w:rsidR="00BF7A20" w:rsidRPr="00BF7A20">
              <w:rPr>
                <w:b/>
                <w:lang w:val="nl-BE"/>
              </w:rPr>
              <w:t xml:space="preserve"> </w:t>
            </w:r>
            <w:r w:rsidR="00BF7A20">
              <w:rPr>
                <w:b/>
                <w:lang w:val="nl-BE"/>
              </w:rPr>
              <w:t>(art. 30 van het dispositief)</w:t>
            </w:r>
          </w:p>
        </w:tc>
      </w:tr>
      <w:tr w:rsidR="00305A2A" w:rsidRPr="003146CB" w14:paraId="493B7951" w14:textId="77777777" w:rsidTr="00476354">
        <w:tc>
          <w:tcPr>
            <w:tcW w:w="4693" w:type="dxa"/>
          </w:tcPr>
          <w:p w14:paraId="2C7A6924" w14:textId="77777777" w:rsidR="00305A2A" w:rsidRPr="00BF7A20" w:rsidRDefault="00305A2A" w:rsidP="001D7DD4">
            <w:pPr>
              <w:jc w:val="both"/>
              <w:rPr>
                <w:b/>
                <w:lang w:val="nl-BE"/>
              </w:rPr>
            </w:pPr>
          </w:p>
        </w:tc>
        <w:tc>
          <w:tcPr>
            <w:tcW w:w="4752" w:type="dxa"/>
          </w:tcPr>
          <w:p w14:paraId="6F2067D0" w14:textId="77777777" w:rsidR="00305A2A" w:rsidRPr="00BF7A20" w:rsidRDefault="00305A2A" w:rsidP="001D7DD4">
            <w:pPr>
              <w:jc w:val="both"/>
              <w:rPr>
                <w:b/>
                <w:lang w:val="nl-BE"/>
              </w:rPr>
            </w:pPr>
          </w:p>
        </w:tc>
      </w:tr>
      <w:tr w:rsidR="00305A2A" w:rsidRPr="003146CB" w14:paraId="75B60668" w14:textId="77777777" w:rsidTr="00476354">
        <w:tc>
          <w:tcPr>
            <w:tcW w:w="4693" w:type="dxa"/>
          </w:tcPr>
          <w:p w14:paraId="6E5783A9" w14:textId="77777777" w:rsidR="00301146" w:rsidRPr="00F22A5A" w:rsidRDefault="00301146" w:rsidP="00301146">
            <w:pPr>
              <w:jc w:val="both"/>
              <w:rPr>
                <w:bCs/>
              </w:rPr>
            </w:pPr>
            <w:r w:rsidRPr="00F22A5A">
              <w:rPr>
                <w:bCs/>
              </w:rPr>
              <w:t>1er. Dans l'intérêt de l'exercice de leurs missions, les services de renseignement et de sécurité peuvent intercepter des communications, en prendre connaissance et les enregistrer.</w:t>
            </w:r>
          </w:p>
          <w:p w14:paraId="44AA4C3A" w14:textId="77777777" w:rsidR="00301146" w:rsidRDefault="00301146" w:rsidP="00301146">
            <w:pPr>
              <w:jc w:val="both"/>
              <w:rPr>
                <w:bCs/>
              </w:rPr>
            </w:pPr>
          </w:p>
          <w:p w14:paraId="3860D030" w14:textId="2AD60201" w:rsidR="007D5EFF" w:rsidRDefault="00301146" w:rsidP="00301146">
            <w:pPr>
              <w:jc w:val="both"/>
              <w:rPr>
                <w:bCs/>
              </w:rPr>
            </w:pPr>
            <w:r w:rsidRPr="00F22A5A">
              <w:rPr>
                <w:bCs/>
              </w:rPr>
              <w:t>§ 2.  A cet effet, les services de renseignement et de sécurité peuvent pénétrer, à tout moment, à l'insu du propriétaire ou de son ayant droit ou sans le consentement de ceux-ci, dans des lieux accessibles ou non au public afin d':</w:t>
            </w:r>
          </w:p>
          <w:p w14:paraId="0DA2D07C" w14:textId="0717D55C" w:rsidR="00301146" w:rsidRPr="00F22A5A" w:rsidRDefault="00301146" w:rsidP="00301146">
            <w:pPr>
              <w:jc w:val="both"/>
              <w:rPr>
                <w:bCs/>
              </w:rPr>
            </w:pPr>
            <w:r w:rsidRPr="00F22A5A">
              <w:rPr>
                <w:bCs/>
              </w:rPr>
              <w:t>1° installer un moyen technique, intervenir sur ce moyen ou le retirer;</w:t>
            </w:r>
          </w:p>
          <w:p w14:paraId="3A24EFC0" w14:textId="77777777" w:rsidR="00301146" w:rsidRPr="00F22A5A" w:rsidRDefault="00301146" w:rsidP="00301146">
            <w:pPr>
              <w:jc w:val="both"/>
              <w:rPr>
                <w:bCs/>
              </w:rPr>
            </w:pPr>
            <w:r w:rsidRPr="00F22A5A">
              <w:rPr>
                <w:bCs/>
              </w:rPr>
              <w:t>2° ouvrir un objet verrouillé pour y placer un moyen technique;</w:t>
            </w:r>
          </w:p>
          <w:p w14:paraId="63DBB630" w14:textId="2ECE93CA" w:rsidR="00301146" w:rsidRDefault="00301146" w:rsidP="00301146">
            <w:pPr>
              <w:jc w:val="both"/>
              <w:rPr>
                <w:bCs/>
              </w:rPr>
            </w:pPr>
            <w:r w:rsidRPr="00F22A5A">
              <w:rPr>
                <w:bCs/>
              </w:rPr>
              <w:t>3°    emporter l'objet sur lequel sera installé le moyen technique, intervenir sur cet objet et le replacer.</w:t>
            </w:r>
          </w:p>
          <w:p w14:paraId="46087151" w14:textId="608FA976" w:rsidR="007772E5" w:rsidRDefault="007772E5" w:rsidP="00301146">
            <w:pPr>
              <w:jc w:val="both"/>
              <w:rPr>
                <w:bCs/>
              </w:rPr>
            </w:pPr>
          </w:p>
          <w:p w14:paraId="0264EB50" w14:textId="77777777" w:rsidR="00492E57" w:rsidRDefault="00492E57" w:rsidP="00301146">
            <w:pPr>
              <w:jc w:val="both"/>
              <w:rPr>
                <w:bCs/>
              </w:rPr>
            </w:pPr>
          </w:p>
          <w:p w14:paraId="7EE94512" w14:textId="3CCBDA7A" w:rsidR="00301146" w:rsidRPr="00F22A5A" w:rsidRDefault="00301146" w:rsidP="00301146">
            <w:pPr>
              <w:jc w:val="both"/>
              <w:rPr>
                <w:bCs/>
              </w:rPr>
            </w:pPr>
            <w:r w:rsidRPr="00F22A5A">
              <w:rPr>
                <w:bCs/>
              </w:rPr>
              <w:t xml:space="preserve">Le moyen technique est retiré ou l'objet emporté est remis en place le plus rapidement possible à l'échéance de l'interception, à moins que cela n'entrave le bon déroulement de la mission. </w:t>
            </w:r>
          </w:p>
          <w:p w14:paraId="77450162" w14:textId="0CCAD230" w:rsidR="007D5EFF" w:rsidRDefault="007D5EFF" w:rsidP="00301146">
            <w:pPr>
              <w:jc w:val="both"/>
              <w:rPr>
                <w:bCs/>
              </w:rPr>
            </w:pPr>
          </w:p>
          <w:p w14:paraId="1203AADD" w14:textId="77777777" w:rsidR="001D4BFB" w:rsidRDefault="001D4BFB" w:rsidP="00301146">
            <w:pPr>
              <w:jc w:val="both"/>
              <w:rPr>
                <w:bCs/>
              </w:rPr>
            </w:pPr>
          </w:p>
          <w:p w14:paraId="560BCA7C" w14:textId="22A6E251" w:rsidR="00301146" w:rsidRDefault="00301146" w:rsidP="00301146">
            <w:pPr>
              <w:jc w:val="both"/>
              <w:rPr>
                <w:bCs/>
              </w:rPr>
            </w:pPr>
            <w:r w:rsidRPr="00F22A5A">
              <w:rPr>
                <w:bCs/>
              </w:rPr>
              <w:t xml:space="preserve">§ 3. Si une opération sur un réseau de communications électroniques est nécessaire, l'opérateur </w:t>
            </w:r>
            <w:r w:rsidRPr="000D70B0">
              <w:rPr>
                <w:bCs/>
                <w:strike/>
                <w:highlight w:val="yellow"/>
              </w:rPr>
              <w:t>du réseau ou le fournisseur d'un service de communications électroniques</w:t>
            </w:r>
            <w:r w:rsidRPr="00F22A5A">
              <w:rPr>
                <w:bCs/>
              </w:rPr>
              <w:t xml:space="preserve"> est saisi d'une demande écrite du dirigeant du service et est tenu de prêter son concours technique à la suite de cette demande. Cette demande mentionne la nature de l'avis conforme de la commission, la nature de l'avis conforme du président de la commission ou la nature de l'autorisation du ministre concerné, selon le cas.</w:t>
            </w:r>
          </w:p>
          <w:p w14:paraId="5CB9093C" w14:textId="77777777" w:rsidR="007D5EFF" w:rsidRDefault="007D5EFF" w:rsidP="00301146">
            <w:pPr>
              <w:jc w:val="both"/>
              <w:rPr>
                <w:bCs/>
              </w:rPr>
            </w:pPr>
          </w:p>
          <w:p w14:paraId="1A48963B" w14:textId="0A119B73" w:rsidR="00301146" w:rsidRDefault="00301146" w:rsidP="00301146">
            <w:pPr>
              <w:jc w:val="both"/>
              <w:rPr>
                <w:bCs/>
              </w:rPr>
            </w:pPr>
            <w:r w:rsidRPr="00F22A5A">
              <w:rPr>
                <w:bCs/>
              </w:rPr>
              <w:t xml:space="preserve">Toute personne qui refuse de prêter son concours technique aux réquisitions visées à l'alinéa 1er est punie d'une amende de vingt-six euros à vingt mille euros. Les modalités et délais de ce concours technique sont déterminés par le Roi, sur la proposition des Ministres de la Justice et de la </w:t>
            </w:r>
            <w:r w:rsidRPr="00F22A5A">
              <w:rPr>
                <w:bCs/>
              </w:rPr>
              <w:lastRenderedPageBreak/>
              <w:t>Défense et du Ministre qui a les Communications électroniques dans ses attributions.</w:t>
            </w:r>
          </w:p>
          <w:p w14:paraId="60853AE1" w14:textId="77777777" w:rsidR="0081222E" w:rsidRDefault="0081222E" w:rsidP="00301146">
            <w:pPr>
              <w:jc w:val="both"/>
              <w:rPr>
                <w:bCs/>
              </w:rPr>
            </w:pPr>
          </w:p>
          <w:p w14:paraId="12FEDD28" w14:textId="3A9DDFDB" w:rsidR="00301146" w:rsidRDefault="00301146" w:rsidP="00301146">
            <w:pPr>
              <w:jc w:val="both"/>
              <w:rPr>
                <w:bCs/>
              </w:rPr>
            </w:pPr>
          </w:p>
          <w:p w14:paraId="5661A0DE" w14:textId="001C530F" w:rsidR="001D4BFB" w:rsidRDefault="001D4BFB" w:rsidP="00301146">
            <w:pPr>
              <w:jc w:val="both"/>
              <w:rPr>
                <w:bCs/>
              </w:rPr>
            </w:pPr>
          </w:p>
          <w:p w14:paraId="6DB810D9" w14:textId="189EA49C" w:rsidR="00301146" w:rsidRPr="00F22A5A" w:rsidRDefault="00301146" w:rsidP="00301146">
            <w:pPr>
              <w:jc w:val="both"/>
              <w:rPr>
                <w:bCs/>
              </w:rPr>
            </w:pPr>
            <w:r w:rsidRPr="00F22A5A">
              <w:rPr>
                <w:bCs/>
              </w:rPr>
              <w:t>§ 4. Les communications recueillies grâce à la méthode exceptionnelle visée au § 1er sont enregistrées. L'objet de la méthode exceptionnelle ainsi que les jours et heures où celle-ci a été exécutée sont enregistrés au début et à la fin de chaque enregistrement qui s'y rapporte.</w:t>
            </w:r>
          </w:p>
          <w:p w14:paraId="42903B67" w14:textId="77777777" w:rsidR="007D5EFF" w:rsidRDefault="007D5EFF" w:rsidP="00301146">
            <w:pPr>
              <w:jc w:val="both"/>
              <w:rPr>
                <w:bCs/>
              </w:rPr>
            </w:pPr>
          </w:p>
          <w:p w14:paraId="635FA5A4" w14:textId="341C73B8" w:rsidR="00301146" w:rsidRPr="00F22A5A" w:rsidRDefault="00301146" w:rsidP="00301146">
            <w:pPr>
              <w:jc w:val="both"/>
              <w:rPr>
                <w:bCs/>
              </w:rPr>
            </w:pPr>
            <w:r w:rsidRPr="00F22A5A">
              <w:rPr>
                <w:bCs/>
              </w:rPr>
              <w:t>Seules les parties d'enregistrement des communications estimées pertinentes par le dirigeant du service ou, selon le cas, en son nom, par le directeur des opérations ou la personne qu'il a désignée à cet effet pour la Sûreté de l'Etat, ou l'officier ou l'agent civil, ayant au moins le grade de commissaire de sécurité pour le Service Général du Renseignement et de la Sécurité, peuvent faire l'objet d'une transcription.</w:t>
            </w:r>
          </w:p>
          <w:p w14:paraId="67628108" w14:textId="77777777" w:rsidR="00301146" w:rsidRPr="00F22A5A" w:rsidRDefault="00301146" w:rsidP="00301146">
            <w:pPr>
              <w:jc w:val="both"/>
              <w:rPr>
                <w:bCs/>
              </w:rPr>
            </w:pPr>
          </w:p>
          <w:p w14:paraId="734DBA7A" w14:textId="77777777" w:rsidR="007D5EFF" w:rsidRDefault="007D5EFF" w:rsidP="00301146">
            <w:pPr>
              <w:jc w:val="both"/>
              <w:rPr>
                <w:bCs/>
              </w:rPr>
            </w:pPr>
          </w:p>
          <w:p w14:paraId="2DADC760" w14:textId="7937F8B9" w:rsidR="00301146" w:rsidRDefault="00301146" w:rsidP="00301146">
            <w:pPr>
              <w:jc w:val="both"/>
              <w:rPr>
                <w:bCs/>
              </w:rPr>
            </w:pPr>
            <w:r w:rsidRPr="00F22A5A">
              <w:rPr>
                <w:bCs/>
              </w:rPr>
              <w:t>Toute note prise dans le cadre de l'exécution de la méthode exceptionnelle par les personnes commises à cette fin et qui n'est pas consignée dans un rapport est détruite par les personnes visées à l'alinéa 2 ou par la personne qu'elles délèguent à cette fin. Cette destruction fait l'objet d'une mention dans le registre spécial prévu au § 6.</w:t>
            </w:r>
          </w:p>
          <w:p w14:paraId="7EC6695D" w14:textId="77777777" w:rsidR="00301146" w:rsidRDefault="00301146" w:rsidP="00301146">
            <w:pPr>
              <w:jc w:val="both"/>
              <w:rPr>
                <w:bCs/>
              </w:rPr>
            </w:pPr>
          </w:p>
          <w:p w14:paraId="1CC51D88" w14:textId="77777777" w:rsidR="00301146" w:rsidRPr="00F22A5A" w:rsidRDefault="00301146" w:rsidP="00301146">
            <w:pPr>
              <w:jc w:val="both"/>
              <w:rPr>
                <w:bCs/>
              </w:rPr>
            </w:pPr>
          </w:p>
          <w:p w14:paraId="510AB0EA" w14:textId="77777777" w:rsidR="00301146" w:rsidRPr="00F22A5A" w:rsidRDefault="00301146" w:rsidP="00301146">
            <w:pPr>
              <w:jc w:val="both"/>
              <w:rPr>
                <w:bCs/>
              </w:rPr>
            </w:pPr>
            <w:r w:rsidRPr="00F22A5A">
              <w:rPr>
                <w:bCs/>
              </w:rPr>
              <w:t>§ 5. Les enregistrements accompagnés de la transcription éventuelle des communications jugées pertinentes ou de la traduction éventuelle sont conservés, dans un lieu sécurisé désigné par le dirigeant du service conformément aux exigences de la loi du 11 décembre 1998 relative à la classification et aux habilitations, attestations et avis de sécurité.</w:t>
            </w:r>
          </w:p>
          <w:p w14:paraId="6D356D8C" w14:textId="77777777" w:rsidR="00301146" w:rsidRPr="00F22A5A" w:rsidRDefault="00301146" w:rsidP="00301146">
            <w:pPr>
              <w:jc w:val="both"/>
              <w:rPr>
                <w:bCs/>
              </w:rPr>
            </w:pPr>
          </w:p>
          <w:p w14:paraId="29ECBB37" w14:textId="41096916" w:rsidR="007D5EFF" w:rsidRDefault="00301146" w:rsidP="00301146">
            <w:pPr>
              <w:jc w:val="both"/>
              <w:rPr>
                <w:bCs/>
              </w:rPr>
            </w:pPr>
            <w:r w:rsidRPr="00F22A5A">
              <w:rPr>
                <w:bCs/>
              </w:rPr>
              <w:t>§ 6. Un registre spécial tenu régulièrement à jour contient un relevé de chacune des mesures visées aux §§ 1er et 2.</w:t>
            </w:r>
          </w:p>
          <w:p w14:paraId="79C160A6" w14:textId="77777777" w:rsidR="00316CA3" w:rsidRDefault="00316CA3" w:rsidP="00301146">
            <w:pPr>
              <w:jc w:val="both"/>
              <w:rPr>
                <w:bCs/>
              </w:rPr>
            </w:pPr>
          </w:p>
          <w:p w14:paraId="005AD216" w14:textId="17492CE8" w:rsidR="00301146" w:rsidRPr="00F22A5A" w:rsidRDefault="00301146" w:rsidP="00301146">
            <w:pPr>
              <w:jc w:val="both"/>
              <w:rPr>
                <w:bCs/>
              </w:rPr>
            </w:pPr>
            <w:r w:rsidRPr="00F22A5A">
              <w:rPr>
                <w:bCs/>
              </w:rPr>
              <w:t>Le relevé mentionne la date et l'heure auxquelles la mesure a commencé et celles auxquelles elle s'est terminée.</w:t>
            </w:r>
          </w:p>
          <w:p w14:paraId="373A3936" w14:textId="77777777" w:rsidR="00301146" w:rsidRPr="00F22A5A" w:rsidRDefault="00301146" w:rsidP="00301146">
            <w:pPr>
              <w:jc w:val="both"/>
              <w:rPr>
                <w:bCs/>
              </w:rPr>
            </w:pPr>
          </w:p>
          <w:p w14:paraId="4FB18E55" w14:textId="79590022" w:rsidR="00301146" w:rsidRPr="00F22A5A" w:rsidRDefault="00301146" w:rsidP="00301146">
            <w:pPr>
              <w:jc w:val="both"/>
              <w:rPr>
                <w:bCs/>
              </w:rPr>
            </w:pPr>
            <w:r w:rsidRPr="00F22A5A">
              <w:rPr>
                <w:bCs/>
              </w:rPr>
              <w:lastRenderedPageBreak/>
              <w:t>§ 7. Les enregistrements des communications sont détruits, suivant les modalités fixées par le Roi et sous le contrôle de la Commission et d'un agent désigné à cet effet par le dirigeant du service, dans un délai de cinq ans qui débute le jour de l'enregistrement. Avec l'accord écrit préalable de la Commission, le dirigeant du service peut décider de prolonger la durée de conservation lorsque l'enregistrement est encore nécessaire dans le cadre d'une enquête de renseignement ou d'une procédure judiciaire. La durée totale de conservation ne peut pas dépasser dix ans, sauf lorsqu'un enregistrement est encore nécessaire dans le cadre d'une procédure judiciaire. La destruction est mentionnée dans le registre spécial visé au paragraphe 6.</w:t>
            </w:r>
          </w:p>
          <w:p w14:paraId="69AE2034" w14:textId="7721782F" w:rsidR="00301146" w:rsidRDefault="00301146" w:rsidP="00301146">
            <w:pPr>
              <w:jc w:val="both"/>
              <w:rPr>
                <w:bCs/>
              </w:rPr>
            </w:pPr>
          </w:p>
          <w:p w14:paraId="5A0CAB4B" w14:textId="77777777" w:rsidR="00316CA3" w:rsidRDefault="00316CA3" w:rsidP="00301146">
            <w:pPr>
              <w:jc w:val="both"/>
              <w:rPr>
                <w:bCs/>
              </w:rPr>
            </w:pPr>
          </w:p>
          <w:p w14:paraId="0503A2BA" w14:textId="77777777" w:rsidR="00301146" w:rsidRPr="00F22A5A" w:rsidRDefault="00301146" w:rsidP="00301146">
            <w:pPr>
              <w:jc w:val="both"/>
            </w:pPr>
            <w:r w:rsidRPr="00F22A5A">
              <w:rPr>
                <w:bCs/>
              </w:rPr>
              <w:t>Les transcriptions des communications estimées pertinentes et les traductions éventuelles sont conservées et détruites conformément à l'article 21.</w:t>
            </w:r>
            <w:r w:rsidRPr="00F22A5A">
              <w:t xml:space="preserve"> </w:t>
            </w:r>
          </w:p>
          <w:p w14:paraId="08CD6458" w14:textId="77777777" w:rsidR="00305A2A" w:rsidRPr="00FE0DB8" w:rsidRDefault="00305A2A" w:rsidP="001D7DD4">
            <w:pPr>
              <w:jc w:val="both"/>
              <w:rPr>
                <w:b/>
                <w:lang w:val="fr-FR"/>
              </w:rPr>
            </w:pPr>
          </w:p>
        </w:tc>
        <w:tc>
          <w:tcPr>
            <w:tcW w:w="4752" w:type="dxa"/>
          </w:tcPr>
          <w:p w14:paraId="0F46A73A" w14:textId="3E0A4D3A"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lastRenderedPageBreak/>
              <w:t>§ 1. In het belang van de uitvoering van hun opdrachten kunnen de inlichtingen- en veiligheidsdiensten communicaties onderscheppe</w:t>
            </w:r>
            <w:r w:rsidR="0081222E">
              <w:rPr>
                <w:rFonts w:eastAsia="Times New Roman" w:cs="Times New Roman"/>
                <w:bCs/>
                <w:lang w:val="nl-BE" w:eastAsia="nl-BE"/>
              </w:rPr>
              <w:t>n</w:t>
            </w:r>
            <w:r w:rsidRPr="00FE0DB8">
              <w:rPr>
                <w:rFonts w:eastAsia="Times New Roman" w:cs="Times New Roman"/>
                <w:bCs/>
                <w:lang w:val="nl-BE" w:eastAsia="nl-BE"/>
              </w:rPr>
              <w:t xml:space="preserve">, er kennis van nemen en ze registreren.   </w:t>
            </w:r>
          </w:p>
          <w:p w14:paraId="248A085B" w14:textId="77777777" w:rsidR="00301146" w:rsidRPr="00FE0DB8" w:rsidRDefault="00301146" w:rsidP="00301146">
            <w:pPr>
              <w:jc w:val="both"/>
              <w:rPr>
                <w:rFonts w:eastAsia="Times New Roman" w:cs="Times New Roman"/>
                <w:bCs/>
                <w:lang w:val="nl-BE" w:eastAsia="nl-BE"/>
              </w:rPr>
            </w:pPr>
          </w:p>
          <w:p w14:paraId="5E6F4BF2"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 2. Hiertoe kunnen de inlichtingen- en veiligheidsdiensten, zonder medeweten of toestemming van de eigenaar of zijn rechthebbende, op ieder ogenblik, al dan niet voor het publiek toegankelijke plaatsen betreden, teneinde:</w:t>
            </w:r>
          </w:p>
          <w:p w14:paraId="6EC1684A"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1° er een technisch middel te installeren, dat middel te bedienen of het terug te nemen;</w:t>
            </w:r>
          </w:p>
          <w:p w14:paraId="0CCAD5DF"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2° een vergrendeld voorwerp te openen om er een technisch middel in te plaatsen</w:t>
            </w:r>
          </w:p>
          <w:p w14:paraId="5C7B9092"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3° het voorwerp mee te nemen waarop het technisch middel zal worden geïnstalleerd, dat voorwerp te bedienen en het terug te plaatsen.  </w:t>
            </w:r>
          </w:p>
          <w:p w14:paraId="0B661299" w14:textId="77777777" w:rsidR="00301146" w:rsidRPr="00FE0DB8" w:rsidRDefault="00301146" w:rsidP="00301146">
            <w:pPr>
              <w:jc w:val="both"/>
              <w:rPr>
                <w:rFonts w:eastAsia="Times New Roman" w:cs="Times New Roman"/>
                <w:bCs/>
                <w:lang w:val="nl-BE" w:eastAsia="nl-BE"/>
              </w:rPr>
            </w:pPr>
            <w:r w:rsidRPr="00FE0DB8">
              <w:rPr>
                <w:rFonts w:eastAsia="Times New Roman" w:cs="Times New Roman"/>
                <w:bCs/>
                <w:lang w:val="nl-BE" w:eastAsia="nl-BE"/>
              </w:rPr>
              <w:t xml:space="preserve"> </w:t>
            </w:r>
          </w:p>
          <w:p w14:paraId="65E43E16"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Het technisch middel of het meegenomen voorwerp wordt zo spoedig mogelijk na de onderschepping teruggenomen respectievelijk teruggeplaatst, tenzij dit het goede verloop van de opdracht in de weg staat.</w:t>
            </w:r>
            <w:r w:rsidRPr="00FE0DB8" w:rsidDel="00DC6E16">
              <w:rPr>
                <w:rFonts w:eastAsia="Times New Roman" w:cs="Times New Roman"/>
                <w:bCs/>
                <w:lang w:val="nl-BE" w:eastAsia="nl-BE"/>
              </w:rPr>
              <w:t xml:space="preserve"> </w:t>
            </w:r>
          </w:p>
          <w:p w14:paraId="002ECF47" w14:textId="77777777" w:rsidR="00301146" w:rsidRDefault="00301146" w:rsidP="00301146">
            <w:pPr>
              <w:rPr>
                <w:rFonts w:eastAsia="Times New Roman" w:cs="Times New Roman"/>
                <w:bCs/>
                <w:lang w:val="nl-BE" w:eastAsia="nl-BE"/>
              </w:rPr>
            </w:pPr>
          </w:p>
          <w:p w14:paraId="1ED27EE2"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 xml:space="preserve">§ 3. Indien er een ingreep nodig is op een elektronisch communicatienetwerk, wordt de operator </w:t>
            </w:r>
            <w:r w:rsidRPr="000D70B0">
              <w:rPr>
                <w:rFonts w:eastAsia="Times New Roman" w:cs="Times New Roman"/>
                <w:bCs/>
                <w:strike/>
                <w:highlight w:val="yellow"/>
                <w:lang w:val="nl-BE" w:eastAsia="nl-BE"/>
              </w:rPr>
              <w:t>van het netwerk of de verstrekker van een elektronische communicatiedienst</w:t>
            </w:r>
            <w:r w:rsidRPr="00FE0DB8">
              <w:rPr>
                <w:rFonts w:eastAsia="Times New Roman" w:cs="Times New Roman"/>
                <w:bCs/>
                <w:lang w:val="nl-BE" w:eastAsia="nl-BE"/>
              </w:rPr>
              <w:t xml:space="preserve"> met een schriftelijke vraag van het diensthoofd gevorderd en is hij, als gevolg van deze aanvraag ertoe gehouden zijn technische medewerking te verlenen. Deze vraag vermeldt, naargelang het geval, de aard van het eensluidend advies van de commissie, de aard van het eensluidend advies van de voorzitter van de commissie of de aard van de toelating van de betrokken minister.</w:t>
            </w:r>
          </w:p>
          <w:p w14:paraId="0C5A5E67" w14:textId="77777777" w:rsidR="00301146" w:rsidRPr="00FE0DB8" w:rsidRDefault="00301146" w:rsidP="00301146">
            <w:pPr>
              <w:rPr>
                <w:rFonts w:eastAsia="Times New Roman" w:cs="Times New Roman"/>
                <w:bCs/>
                <w:lang w:val="nl-BE" w:eastAsia="nl-BE"/>
              </w:rPr>
            </w:pPr>
            <w:r w:rsidRPr="00FE0DB8">
              <w:rPr>
                <w:rFonts w:eastAsia="Times New Roman" w:cs="Times New Roman"/>
                <w:bCs/>
                <w:lang w:val="nl-BE" w:eastAsia="nl-BE"/>
              </w:rPr>
              <w:t xml:space="preserve">   </w:t>
            </w:r>
          </w:p>
          <w:p w14:paraId="01E43D0F"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 xml:space="preserve">Eenieder die zijn technische medewerking weigert te verlenen aan de in het eerste lid bedoelde vorderingen, wordt gestraft met een geldboete van zesentwintig euro tot  twintigduizend euro. De nadere regels en termijnen voor deze technische medewerking worden door de Koning vastgesteld, </w:t>
            </w:r>
            <w:r w:rsidRPr="00FE0DB8">
              <w:rPr>
                <w:rFonts w:eastAsia="Times New Roman" w:cs="Times New Roman"/>
                <w:bCs/>
                <w:lang w:val="nl-BE" w:eastAsia="nl-BE"/>
              </w:rPr>
              <w:lastRenderedPageBreak/>
              <w:t>op voorstel van de Ministers van Justitie, van Landsverdediging en van de Minister bevoegd voor de Elektronische Communicatie.</w:t>
            </w:r>
          </w:p>
          <w:p w14:paraId="2C071F4C" w14:textId="77777777" w:rsidR="00301146" w:rsidRPr="00FE0DB8" w:rsidRDefault="00301146" w:rsidP="00301146">
            <w:pPr>
              <w:rPr>
                <w:rFonts w:eastAsia="Times New Roman" w:cs="Times New Roman"/>
                <w:bCs/>
                <w:lang w:val="nl-BE" w:eastAsia="nl-BE"/>
              </w:rPr>
            </w:pPr>
            <w:r w:rsidRPr="00FE0DB8">
              <w:rPr>
                <w:rFonts w:eastAsia="Times New Roman" w:cs="Times New Roman"/>
                <w:bCs/>
                <w:lang w:val="nl-BE" w:eastAsia="nl-BE"/>
              </w:rPr>
              <w:t xml:space="preserve">   </w:t>
            </w:r>
          </w:p>
          <w:p w14:paraId="28487EF4"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 4. De communicaties die verzameld werden aan de hand van de in § 1 bedoelde uitzonderlijke methode worden opgenomen. Het voorwerp van de uitzonderlijke methode alsook de dagen en uren waarop deze is uitgevoerd, worden opgenomen bij het begin en op het einde van iedere opname die erop betrekking heeft.</w:t>
            </w:r>
          </w:p>
          <w:p w14:paraId="003B270B" w14:textId="77777777" w:rsidR="00301146" w:rsidRPr="00FE0DB8" w:rsidRDefault="00301146" w:rsidP="00301146">
            <w:pPr>
              <w:rPr>
                <w:rFonts w:eastAsia="Times New Roman" w:cs="Times New Roman"/>
                <w:bCs/>
                <w:lang w:val="nl-BE" w:eastAsia="nl-BE"/>
              </w:rPr>
            </w:pPr>
            <w:r w:rsidRPr="00FE0DB8">
              <w:rPr>
                <w:rFonts w:eastAsia="Times New Roman" w:cs="Times New Roman"/>
                <w:bCs/>
                <w:lang w:val="nl-BE" w:eastAsia="nl-BE"/>
              </w:rPr>
              <w:t xml:space="preserve">  </w:t>
            </w:r>
          </w:p>
          <w:p w14:paraId="785580A6" w14:textId="3B36381A"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Alleen die delen van de opname van communicaties die door het diensthoofd of, naargelang het geval, in zijn opdracht door de directeur Operaties of de persoon die hij daartoe heeft aangewezen voor de Veiligheid van de Staat, of door de officier of de burgerambtenaar, die minstens de graad van commissaris heeft, voor de  Algemene Dienst Inlichting en Veiligheid relevant worden geacht, kunnen worden overgeschreven.</w:t>
            </w:r>
            <w:r w:rsidRPr="00FE0DB8">
              <w:rPr>
                <w:rFonts w:eastAsia="Times New Roman" w:cs="Times New Roman"/>
                <w:bCs/>
                <w:lang w:val="nl-BE" w:eastAsia="nl-BE"/>
              </w:rPr>
              <w:br/>
              <w:t xml:space="preserve">   </w:t>
            </w:r>
          </w:p>
          <w:p w14:paraId="03354E3B"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 xml:space="preserve">Iedere notitie die in het kader van de uitvoering van de uitzonderlijke methode door de daartoe aangewezen personen werd genomen en die niet werd opgenomen in een verslag, wordt vernietigd door de in het tweede lid vermelde personen of door de persoon die zij hiertoe aanwijzen. Deze vernietiging maakt het voorwerp uit van een vermelding in het bijzondere register waarin wordt voorzien in § 6.   </w:t>
            </w:r>
          </w:p>
          <w:p w14:paraId="2F06DAEB" w14:textId="77777777" w:rsidR="00301146" w:rsidRPr="00FE0DB8" w:rsidRDefault="00301146" w:rsidP="00301146">
            <w:pPr>
              <w:jc w:val="both"/>
              <w:rPr>
                <w:rFonts w:eastAsia="Times New Roman" w:cs="Times New Roman"/>
                <w:bCs/>
                <w:lang w:val="nl-BE" w:eastAsia="nl-BE"/>
              </w:rPr>
            </w:pPr>
          </w:p>
          <w:p w14:paraId="350926AA"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 5. De opnamen worden samen met de eventuele overschrijving van de relevant geachte communicaties of de eventuele vertaling bewaard, op een beveiligde plaats die het diensthoofd aanduidt overeenkomstig de vereisten van de wet van 11 december 1998 betreffende de classificatie en de veiligheidsmachtigingen, veiligheidsattesten en veiligheidsadviezen.</w:t>
            </w:r>
          </w:p>
          <w:p w14:paraId="1AC63F8F" w14:textId="77777777" w:rsidR="00301146" w:rsidRDefault="00301146" w:rsidP="00301146">
            <w:pPr>
              <w:rPr>
                <w:rFonts w:eastAsia="Times New Roman" w:cs="Times New Roman"/>
                <w:bCs/>
                <w:lang w:val="nl-BE" w:eastAsia="nl-BE"/>
              </w:rPr>
            </w:pPr>
            <w:r w:rsidRPr="00FE0DB8">
              <w:rPr>
                <w:rFonts w:eastAsia="Times New Roman" w:cs="Times New Roman"/>
                <w:bCs/>
                <w:lang w:val="nl-BE" w:eastAsia="nl-BE"/>
              </w:rPr>
              <w:t> </w:t>
            </w:r>
          </w:p>
          <w:p w14:paraId="57104513" w14:textId="77777777" w:rsidR="00B70F70" w:rsidRDefault="00301146" w:rsidP="00301146">
            <w:pPr>
              <w:rPr>
                <w:rFonts w:eastAsia="Times New Roman" w:cs="Times New Roman"/>
                <w:bCs/>
                <w:lang w:val="nl-BE" w:eastAsia="nl-BE"/>
              </w:rPr>
            </w:pPr>
            <w:r w:rsidRPr="00FE0DB8">
              <w:rPr>
                <w:rFonts w:eastAsia="Times New Roman" w:cs="Times New Roman"/>
                <w:bCs/>
                <w:lang w:val="nl-BE" w:eastAsia="nl-BE"/>
              </w:rPr>
              <w:t>§ 6. Een regelmatig bijgehouden bijzonder register bevat een overzicht van elk van de in de §§ 1 en 2 bedoelde maatregelen.  </w:t>
            </w:r>
          </w:p>
          <w:p w14:paraId="5F3D5AD5" w14:textId="2879787E" w:rsidR="00301146" w:rsidRPr="00FE0DB8" w:rsidRDefault="00301146" w:rsidP="00301146">
            <w:pPr>
              <w:rPr>
                <w:rFonts w:eastAsia="Times New Roman" w:cs="Times New Roman"/>
                <w:bCs/>
                <w:lang w:val="nl-BE" w:eastAsia="nl-BE"/>
              </w:rPr>
            </w:pPr>
            <w:r w:rsidRPr="00FE0DB8">
              <w:rPr>
                <w:rFonts w:eastAsia="Times New Roman" w:cs="Times New Roman"/>
                <w:bCs/>
                <w:lang w:val="nl-BE" w:eastAsia="nl-BE"/>
              </w:rPr>
              <w:t xml:space="preserve"> </w:t>
            </w:r>
          </w:p>
          <w:p w14:paraId="4FD28E72" w14:textId="77777777"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Het overzicht vermeldt de datum en het uur waarop de maatregel is gestart en waarop hij werd beëindigd.</w:t>
            </w:r>
          </w:p>
          <w:p w14:paraId="580D6C16" w14:textId="77777777" w:rsidR="00305A2A" w:rsidRPr="00286E33" w:rsidRDefault="00305A2A" w:rsidP="00305A2A">
            <w:pPr>
              <w:jc w:val="both"/>
              <w:rPr>
                <w:b/>
                <w:lang w:val="nl-BE"/>
              </w:rPr>
            </w:pPr>
          </w:p>
          <w:p w14:paraId="2E525808" w14:textId="34318F4A" w:rsidR="00301146" w:rsidRDefault="00301146" w:rsidP="00301146">
            <w:pPr>
              <w:rPr>
                <w:rFonts w:eastAsia="Times New Roman" w:cs="Times New Roman"/>
                <w:bCs/>
                <w:lang w:val="nl-BE" w:eastAsia="nl-BE"/>
              </w:rPr>
            </w:pPr>
            <w:r w:rsidRPr="00FE0DB8">
              <w:rPr>
                <w:rFonts w:eastAsia="Times New Roman" w:cs="Times New Roman"/>
                <w:bCs/>
                <w:lang w:val="nl-BE" w:eastAsia="nl-BE"/>
              </w:rPr>
              <w:lastRenderedPageBreak/>
              <w:t>§ 7. De opnamen van communicaties worden volgens de door de Koning vastgestelde nadere regels en onder het toezicht van de Commissie en van een door het diensthoofd hiertoe aangestelde agent, vernietigd binnen een termijn van vijf jaar die aanvangt op de dag van de opname. Met het voorafgaand schriftelijk akkoord van de Commissie kan het diensthoofd beslissen om de bewaringsperiode te verlengen wanneer de opname nog noodzakelijk is in het kader van een inlichtingenonderzoek of van een gerechtelijke procedure. De totale bewaringsperiode mag tien jaar niet te boven gaan behalve wanneer een opname nog noodzakelijk is in het kader van een gerechtelijke procedure. De vernietiging wordt vermeld in het in paragraaf 6 vermelde bijzonder register.</w:t>
            </w:r>
          </w:p>
          <w:p w14:paraId="2807F756" w14:textId="77777777" w:rsidR="00301146" w:rsidRPr="00FE0DB8" w:rsidRDefault="00301146" w:rsidP="00301146">
            <w:pPr>
              <w:rPr>
                <w:rFonts w:eastAsia="Times New Roman" w:cs="Times New Roman"/>
                <w:bCs/>
                <w:lang w:val="nl-BE" w:eastAsia="nl-BE"/>
              </w:rPr>
            </w:pPr>
            <w:r w:rsidRPr="00FE0DB8">
              <w:rPr>
                <w:rFonts w:eastAsia="Times New Roman" w:cs="Times New Roman"/>
                <w:bCs/>
                <w:lang w:val="nl-BE" w:eastAsia="nl-BE"/>
              </w:rPr>
              <w:t>  </w:t>
            </w:r>
          </w:p>
          <w:p w14:paraId="54A85C35" w14:textId="2587E155" w:rsidR="00301146" w:rsidRDefault="00301146" w:rsidP="00301146">
            <w:pPr>
              <w:jc w:val="both"/>
              <w:rPr>
                <w:rFonts w:eastAsia="Times New Roman" w:cs="Times New Roman"/>
                <w:bCs/>
                <w:lang w:val="nl-BE" w:eastAsia="nl-BE"/>
              </w:rPr>
            </w:pPr>
            <w:r w:rsidRPr="00FE0DB8">
              <w:rPr>
                <w:rFonts w:eastAsia="Times New Roman" w:cs="Times New Roman"/>
                <w:bCs/>
                <w:lang w:val="nl-BE" w:eastAsia="nl-BE"/>
              </w:rPr>
              <w:t>De overschrijvingen van de relevant geachte communicaties en de eventuele vertalingen worden bewaard en vernietigd overeenkomstig artike</w:t>
            </w:r>
            <w:r w:rsidR="00512D61">
              <w:rPr>
                <w:rFonts w:eastAsia="Times New Roman" w:cs="Times New Roman"/>
                <w:bCs/>
                <w:lang w:val="nl-BE" w:eastAsia="nl-BE"/>
              </w:rPr>
              <w:t>l</w:t>
            </w:r>
            <w:r w:rsidRPr="00FE0DB8">
              <w:rPr>
                <w:rFonts w:eastAsia="Times New Roman" w:cs="Times New Roman"/>
                <w:bCs/>
                <w:lang w:val="nl-BE" w:eastAsia="nl-BE"/>
              </w:rPr>
              <w:t xml:space="preserve"> 21.</w:t>
            </w:r>
          </w:p>
          <w:p w14:paraId="4A8F477B" w14:textId="7A3B8294" w:rsidR="00301146" w:rsidRPr="00301146" w:rsidRDefault="00301146" w:rsidP="00305A2A">
            <w:pPr>
              <w:jc w:val="both"/>
              <w:rPr>
                <w:b/>
                <w:lang w:val="nl-BE"/>
              </w:rPr>
            </w:pPr>
          </w:p>
        </w:tc>
      </w:tr>
      <w:tr w:rsidR="00305A2A" w:rsidRPr="003146CB" w14:paraId="68F44289" w14:textId="77777777" w:rsidTr="00476354">
        <w:tc>
          <w:tcPr>
            <w:tcW w:w="4693" w:type="dxa"/>
          </w:tcPr>
          <w:p w14:paraId="09727396" w14:textId="77777777" w:rsidR="00305A2A" w:rsidRPr="00286E33" w:rsidRDefault="00305A2A" w:rsidP="001D7DD4">
            <w:pPr>
              <w:jc w:val="both"/>
              <w:rPr>
                <w:b/>
                <w:lang w:val="nl-BE"/>
              </w:rPr>
            </w:pPr>
          </w:p>
        </w:tc>
        <w:tc>
          <w:tcPr>
            <w:tcW w:w="4752" w:type="dxa"/>
          </w:tcPr>
          <w:p w14:paraId="06C905E8" w14:textId="77777777" w:rsidR="00305A2A" w:rsidRPr="00286E33" w:rsidRDefault="00305A2A" w:rsidP="001D7DD4">
            <w:pPr>
              <w:jc w:val="both"/>
              <w:rPr>
                <w:b/>
                <w:lang w:val="nl-BE"/>
              </w:rPr>
            </w:pPr>
          </w:p>
        </w:tc>
      </w:tr>
      <w:tr w:rsidR="001D7DD4" w:rsidRPr="003146CB" w14:paraId="5A7EE655" w14:textId="77777777" w:rsidTr="00476354">
        <w:tc>
          <w:tcPr>
            <w:tcW w:w="4693" w:type="dxa"/>
          </w:tcPr>
          <w:p w14:paraId="464E387C" w14:textId="28441B7C" w:rsidR="001D7DD4" w:rsidRPr="0001217C" w:rsidRDefault="001D7DD4" w:rsidP="001D7DD4">
            <w:pPr>
              <w:jc w:val="both"/>
              <w:rPr>
                <w:b/>
                <w:u w:val="single"/>
              </w:rPr>
            </w:pPr>
            <w:r w:rsidRPr="007C6367">
              <w:rPr>
                <w:b/>
                <w:highlight w:val="yellow"/>
                <w:u w:val="single"/>
              </w:rPr>
              <w:t>Art. 18/17/1</w:t>
            </w:r>
            <w:r w:rsidR="00BF7A20">
              <w:rPr>
                <w:b/>
                <w:u w:val="single"/>
              </w:rPr>
              <w:t xml:space="preserve"> </w:t>
            </w:r>
            <w:r w:rsidR="00BF7A20">
              <w:rPr>
                <w:b/>
                <w:lang w:val="nl-BE"/>
              </w:rPr>
              <w:t xml:space="preserve">(art. 31 du </w:t>
            </w:r>
            <w:proofErr w:type="spellStart"/>
            <w:r w:rsidR="00BF7A20">
              <w:rPr>
                <w:b/>
                <w:lang w:val="nl-BE"/>
              </w:rPr>
              <w:t>dispositif</w:t>
            </w:r>
            <w:proofErr w:type="spellEnd"/>
            <w:r w:rsidR="00BF7A20">
              <w:rPr>
                <w:b/>
                <w:lang w:val="nl-BE"/>
              </w:rPr>
              <w:t>)</w:t>
            </w:r>
          </w:p>
        </w:tc>
        <w:tc>
          <w:tcPr>
            <w:tcW w:w="4752" w:type="dxa"/>
          </w:tcPr>
          <w:p w14:paraId="41D9C59D" w14:textId="59CD5C65" w:rsidR="001D7DD4" w:rsidRPr="00BF7A20" w:rsidRDefault="001D7DD4" w:rsidP="001D7DD4">
            <w:pPr>
              <w:jc w:val="both"/>
              <w:rPr>
                <w:b/>
                <w:u w:val="single"/>
                <w:lang w:val="nl-BE"/>
              </w:rPr>
            </w:pPr>
            <w:r w:rsidRPr="00BF7A20">
              <w:rPr>
                <w:b/>
                <w:highlight w:val="yellow"/>
                <w:u w:val="single"/>
                <w:lang w:val="nl-BE"/>
              </w:rPr>
              <w:t>Art. 18/17/1</w:t>
            </w:r>
            <w:r w:rsidR="00BF7A20" w:rsidRPr="00BF7A20">
              <w:rPr>
                <w:b/>
                <w:u w:val="single"/>
                <w:lang w:val="nl-BE"/>
              </w:rPr>
              <w:t xml:space="preserve"> </w:t>
            </w:r>
            <w:r w:rsidR="00BF7A20">
              <w:rPr>
                <w:b/>
                <w:lang w:val="nl-BE"/>
              </w:rPr>
              <w:t>(art. 31 van het dispositief)</w:t>
            </w:r>
          </w:p>
        </w:tc>
      </w:tr>
      <w:tr w:rsidR="001D7DD4" w:rsidRPr="003146CB" w14:paraId="2756B5C0" w14:textId="77777777" w:rsidTr="00476354">
        <w:tc>
          <w:tcPr>
            <w:tcW w:w="4693" w:type="dxa"/>
          </w:tcPr>
          <w:p w14:paraId="515743F6" w14:textId="77777777" w:rsidR="001D7DD4" w:rsidRPr="00BF7A20" w:rsidRDefault="001D7DD4" w:rsidP="001D7DD4">
            <w:pPr>
              <w:jc w:val="both"/>
              <w:rPr>
                <w:b/>
                <w:lang w:val="nl-BE"/>
              </w:rPr>
            </w:pPr>
          </w:p>
        </w:tc>
        <w:tc>
          <w:tcPr>
            <w:tcW w:w="4752" w:type="dxa"/>
          </w:tcPr>
          <w:p w14:paraId="1BD72297" w14:textId="77777777" w:rsidR="001D7DD4" w:rsidRPr="00BF7A20" w:rsidRDefault="001D7DD4" w:rsidP="001D7DD4">
            <w:pPr>
              <w:jc w:val="both"/>
              <w:rPr>
                <w:b/>
                <w:lang w:val="nl-BE"/>
              </w:rPr>
            </w:pPr>
          </w:p>
        </w:tc>
      </w:tr>
      <w:tr w:rsidR="001D7DD4" w:rsidRPr="003146CB" w14:paraId="45A30F56" w14:textId="77777777" w:rsidTr="00476354">
        <w:tc>
          <w:tcPr>
            <w:tcW w:w="4693" w:type="dxa"/>
          </w:tcPr>
          <w:p w14:paraId="6A7B699A" w14:textId="42ABA427" w:rsidR="00844DA4" w:rsidRPr="00BF7A20" w:rsidRDefault="00844DA4" w:rsidP="00844DA4">
            <w:pPr>
              <w:jc w:val="both"/>
              <w:rPr>
                <w:bCs/>
                <w:highlight w:val="yellow"/>
                <w:u w:val="single"/>
              </w:rPr>
            </w:pPr>
            <w:r w:rsidRPr="00BF7A20">
              <w:rPr>
                <w:bCs/>
                <w:highlight w:val="yellow"/>
                <w:u w:val="single"/>
              </w:rPr>
              <w:t>Les services de renseignement et de sécurité peuvent, dans l’intérêt de l’exercice de leurs missions et lorsqu’il existe une menace grave pour la sécurité nationale qui s’avère réelle et actuelle ou prévisible, requérir le concours des opérateurs pour procéder à la conservation généralisée et indifférenciée des données de trafic et de localisation de moyens de communications électroniques générées et traités par eux.</w:t>
            </w:r>
          </w:p>
          <w:p w14:paraId="61C69BF5" w14:textId="77777777" w:rsidR="00844DA4" w:rsidRPr="00BF7A20" w:rsidRDefault="00844DA4" w:rsidP="00844DA4">
            <w:pPr>
              <w:jc w:val="both"/>
              <w:rPr>
                <w:bCs/>
                <w:highlight w:val="yellow"/>
                <w:u w:val="single"/>
              </w:rPr>
            </w:pPr>
          </w:p>
          <w:p w14:paraId="1B8F2452" w14:textId="5B2C1DDC" w:rsidR="00844DA4" w:rsidRDefault="00844DA4" w:rsidP="00844DA4">
            <w:pPr>
              <w:jc w:val="both"/>
              <w:rPr>
                <w:bCs/>
                <w:highlight w:val="yellow"/>
                <w:u w:val="single"/>
              </w:rPr>
            </w:pPr>
            <w:r w:rsidRPr="00BF7A20">
              <w:rPr>
                <w:bCs/>
                <w:highlight w:val="yellow"/>
                <w:u w:val="single"/>
              </w:rPr>
              <w:t>La réquisition est effectuée par écrit par le dirigeant du service et mentionne la nature de l’avis conforme de la commission</w:t>
            </w:r>
            <w:r w:rsidR="004B35D9" w:rsidRPr="00BF7A20">
              <w:rPr>
                <w:bCs/>
                <w:highlight w:val="yellow"/>
                <w:u w:val="single"/>
              </w:rPr>
              <w:t>, la nature de l’avis conforme</w:t>
            </w:r>
            <w:r w:rsidRPr="00BF7A20">
              <w:rPr>
                <w:bCs/>
                <w:highlight w:val="yellow"/>
                <w:u w:val="single"/>
              </w:rPr>
              <w:t xml:space="preserve"> du président de la commission ou la nature de l’autorisation du ministre concerné visée à l’article 18/10 § 3, alinéa 3, selon le cas.</w:t>
            </w:r>
          </w:p>
          <w:p w14:paraId="46826E9E" w14:textId="77777777" w:rsidR="00F7224F" w:rsidRPr="00BF7A20" w:rsidRDefault="00F7224F" w:rsidP="00844DA4">
            <w:pPr>
              <w:jc w:val="both"/>
              <w:rPr>
                <w:bCs/>
                <w:highlight w:val="yellow"/>
                <w:u w:val="single"/>
              </w:rPr>
            </w:pPr>
          </w:p>
          <w:p w14:paraId="306E188C" w14:textId="77777777" w:rsidR="00844DA4" w:rsidRPr="00BF7A20" w:rsidRDefault="00844DA4" w:rsidP="00844DA4">
            <w:pPr>
              <w:jc w:val="both"/>
              <w:rPr>
                <w:bCs/>
                <w:highlight w:val="yellow"/>
                <w:u w:val="single"/>
              </w:rPr>
            </w:pPr>
          </w:p>
          <w:p w14:paraId="5D711C6D" w14:textId="77777777" w:rsidR="00844DA4" w:rsidRPr="00BF7A20" w:rsidRDefault="00844DA4" w:rsidP="00844DA4">
            <w:pPr>
              <w:jc w:val="both"/>
              <w:rPr>
                <w:bCs/>
                <w:highlight w:val="yellow"/>
                <w:u w:val="single"/>
              </w:rPr>
            </w:pPr>
            <w:r w:rsidRPr="00BF7A20">
              <w:rPr>
                <w:bCs/>
                <w:highlight w:val="yellow"/>
                <w:u w:val="single"/>
              </w:rPr>
              <w:t>L’autorisation du dirigeant du service est transmise au ministre compétent.</w:t>
            </w:r>
          </w:p>
          <w:p w14:paraId="69619B5C" w14:textId="77777777" w:rsidR="00844DA4" w:rsidRPr="00BF7A20" w:rsidRDefault="00844DA4" w:rsidP="00844DA4">
            <w:pPr>
              <w:jc w:val="both"/>
              <w:rPr>
                <w:bCs/>
                <w:highlight w:val="yellow"/>
                <w:u w:val="single"/>
              </w:rPr>
            </w:pPr>
          </w:p>
          <w:p w14:paraId="575C7C1B" w14:textId="411E2F29" w:rsidR="00844DA4" w:rsidRPr="00BF7A20" w:rsidRDefault="00844DA4" w:rsidP="00844DA4">
            <w:pPr>
              <w:jc w:val="both"/>
              <w:rPr>
                <w:bCs/>
                <w:highlight w:val="yellow"/>
                <w:u w:val="single"/>
              </w:rPr>
            </w:pPr>
            <w:r w:rsidRPr="00BF7A20">
              <w:rPr>
                <w:bCs/>
                <w:highlight w:val="yellow"/>
                <w:u w:val="single"/>
              </w:rPr>
              <w:t xml:space="preserve">Le service de renseignement et de sécurité concerné peut requérir le concours de l’Institut visé à l’article 2, 1° de la loi du 13 juin 2005 relative aux communications électroniques pour </w:t>
            </w:r>
            <w:r w:rsidRPr="00BF7A20">
              <w:rPr>
                <w:bCs/>
                <w:highlight w:val="yellow"/>
                <w:u w:val="single"/>
              </w:rPr>
              <w:lastRenderedPageBreak/>
              <w:t>transmettre la réquisition à tous les opérateurs concernés.</w:t>
            </w:r>
          </w:p>
          <w:p w14:paraId="3E0400F3" w14:textId="77777777" w:rsidR="004B35D9" w:rsidRPr="00BF7A20" w:rsidRDefault="004B35D9" w:rsidP="00844DA4">
            <w:pPr>
              <w:jc w:val="both"/>
              <w:rPr>
                <w:bCs/>
                <w:highlight w:val="yellow"/>
                <w:u w:val="single"/>
              </w:rPr>
            </w:pPr>
          </w:p>
          <w:p w14:paraId="1211F0FA" w14:textId="79491EED" w:rsidR="00844DA4" w:rsidRPr="00BF7A20" w:rsidRDefault="00844DA4" w:rsidP="00844DA4">
            <w:pPr>
              <w:jc w:val="both"/>
              <w:rPr>
                <w:bCs/>
                <w:highlight w:val="yellow"/>
                <w:u w:val="single"/>
              </w:rPr>
            </w:pPr>
            <w:r w:rsidRPr="00BF7A20">
              <w:rPr>
                <w:bCs/>
                <w:highlight w:val="yellow"/>
                <w:u w:val="single"/>
              </w:rPr>
              <w:t>Le dirigeant du service peut requérir, par une décision écrite, des personnes dont il présume qu’elles ont une expertise technique utile de prêter leur concours à la mise en œuvre de cette méthode. Cette réquisition mentionne la nature de l’avis conforme de la commission, la nature de</w:t>
            </w:r>
            <w:r w:rsidRPr="00BF7A20">
              <w:rPr>
                <w:bCs/>
                <w:highlight w:val="yellow"/>
              </w:rPr>
              <w:t xml:space="preserve"> </w:t>
            </w:r>
            <w:r w:rsidRPr="00BF7A20">
              <w:rPr>
                <w:bCs/>
                <w:highlight w:val="yellow"/>
                <w:u w:val="single"/>
              </w:rPr>
              <w:t>l’avis conforme du président de la commission ou la nature de l’autorisation du ministre concerné, selon le cas.</w:t>
            </w:r>
          </w:p>
          <w:p w14:paraId="05345A6B" w14:textId="77777777" w:rsidR="0081222E" w:rsidRPr="00BF7A20" w:rsidRDefault="0081222E" w:rsidP="00844DA4">
            <w:pPr>
              <w:jc w:val="both"/>
              <w:rPr>
                <w:bCs/>
                <w:highlight w:val="yellow"/>
                <w:u w:val="single"/>
              </w:rPr>
            </w:pPr>
          </w:p>
          <w:p w14:paraId="55566024" w14:textId="31CCE18D" w:rsidR="00844DA4" w:rsidRDefault="00844DA4" w:rsidP="00844DA4">
            <w:pPr>
              <w:jc w:val="both"/>
              <w:rPr>
                <w:bCs/>
                <w:highlight w:val="yellow"/>
                <w:u w:val="single"/>
              </w:rPr>
            </w:pPr>
            <w:r w:rsidRPr="00BF7A20">
              <w:rPr>
                <w:bCs/>
                <w:highlight w:val="yellow"/>
                <w:u w:val="single"/>
              </w:rPr>
              <w:t>Toute personne qui refuse de procéder à la conservation requise est punie d’une amende de vingt-six euros à vingt mille euros.</w:t>
            </w:r>
          </w:p>
          <w:p w14:paraId="1BF59C1E" w14:textId="77777777" w:rsidR="00F7224F" w:rsidRPr="00BF7A20" w:rsidRDefault="00F7224F" w:rsidP="00844DA4">
            <w:pPr>
              <w:jc w:val="both"/>
              <w:rPr>
                <w:bCs/>
                <w:highlight w:val="yellow"/>
                <w:u w:val="single"/>
              </w:rPr>
            </w:pPr>
          </w:p>
          <w:p w14:paraId="6DB31D31" w14:textId="77777777" w:rsidR="00844DA4" w:rsidRPr="00BF7A20" w:rsidRDefault="00844DA4" w:rsidP="00844DA4">
            <w:pPr>
              <w:jc w:val="both"/>
              <w:rPr>
                <w:bCs/>
                <w:highlight w:val="yellow"/>
                <w:u w:val="single"/>
              </w:rPr>
            </w:pPr>
            <w:r w:rsidRPr="00BF7A20">
              <w:rPr>
                <w:bCs/>
                <w:highlight w:val="yellow"/>
                <w:u w:val="single"/>
              </w:rPr>
              <w:t>La méthode est autorisée pour une durée ne pouvant excéder 6 mois sans préjudice de la procédure visée à l’article 18/10, §5.</w:t>
            </w:r>
          </w:p>
          <w:p w14:paraId="2C0D482A" w14:textId="77777777" w:rsidR="004B35D9" w:rsidRPr="00BF7A20" w:rsidRDefault="004B35D9" w:rsidP="00844DA4">
            <w:pPr>
              <w:jc w:val="both"/>
              <w:rPr>
                <w:bCs/>
                <w:highlight w:val="yellow"/>
                <w:u w:val="single"/>
              </w:rPr>
            </w:pPr>
          </w:p>
          <w:p w14:paraId="172F8E3D" w14:textId="77777777" w:rsidR="004B35D9" w:rsidRPr="00BF7A20" w:rsidRDefault="004B35D9" w:rsidP="00844DA4">
            <w:pPr>
              <w:jc w:val="both"/>
              <w:rPr>
                <w:bCs/>
                <w:highlight w:val="yellow"/>
                <w:u w:val="single"/>
              </w:rPr>
            </w:pPr>
          </w:p>
          <w:p w14:paraId="0B73D205" w14:textId="287E513F" w:rsidR="00844DA4" w:rsidRPr="00BF7A20" w:rsidRDefault="00844DA4" w:rsidP="00844DA4">
            <w:pPr>
              <w:jc w:val="both"/>
              <w:rPr>
                <w:bCs/>
                <w:highlight w:val="yellow"/>
                <w:u w:val="single"/>
              </w:rPr>
            </w:pPr>
            <w:r w:rsidRPr="00BF7A20">
              <w:rPr>
                <w:bCs/>
                <w:highlight w:val="yellow"/>
                <w:u w:val="single"/>
              </w:rPr>
              <w:t>Le service de renseignement et de sécurité concerné fait rapport à la commission tous les deux mois sur l’évolution de la menace. Ce rapport met en évidence les éléments qui justifient soit le maintien de la conservation généralisée et indifférenciée, soit la fin de celle-ci.</w:t>
            </w:r>
          </w:p>
          <w:p w14:paraId="10FFAC0A" w14:textId="4398AA51" w:rsidR="004B35D9" w:rsidRDefault="004B35D9" w:rsidP="00844DA4">
            <w:pPr>
              <w:jc w:val="both"/>
              <w:rPr>
                <w:bCs/>
                <w:highlight w:val="yellow"/>
                <w:u w:val="single"/>
              </w:rPr>
            </w:pPr>
          </w:p>
          <w:p w14:paraId="52CAC243" w14:textId="77777777" w:rsidR="00F7224F" w:rsidRPr="00BF7A20" w:rsidRDefault="00F7224F" w:rsidP="00844DA4">
            <w:pPr>
              <w:jc w:val="both"/>
              <w:rPr>
                <w:bCs/>
                <w:highlight w:val="yellow"/>
                <w:u w:val="single"/>
              </w:rPr>
            </w:pPr>
          </w:p>
          <w:p w14:paraId="448757BF" w14:textId="4C5E9243" w:rsidR="001D7DD4" w:rsidRPr="00BF7A20" w:rsidRDefault="00844DA4" w:rsidP="00844DA4">
            <w:pPr>
              <w:jc w:val="both"/>
              <w:rPr>
                <w:bCs/>
                <w:highlight w:val="yellow"/>
              </w:rPr>
            </w:pPr>
            <w:r w:rsidRPr="00BF7A20">
              <w:rPr>
                <w:bCs/>
                <w:highlight w:val="yellow"/>
                <w:u w:val="single"/>
              </w:rPr>
              <w:t>Le Roi peut déterminer, sur la proposition du ministre de la Justice, du ministre de la Défense et du ministre qui a les communications électroniques dans ses attributions, des modalités de collaboration des opérateurs.</w:t>
            </w:r>
          </w:p>
        </w:tc>
        <w:tc>
          <w:tcPr>
            <w:tcW w:w="4752" w:type="dxa"/>
          </w:tcPr>
          <w:p w14:paraId="33354031" w14:textId="568092D2" w:rsidR="00844DA4" w:rsidRPr="00BF7A20" w:rsidRDefault="00844DA4" w:rsidP="00844DA4">
            <w:pPr>
              <w:jc w:val="both"/>
              <w:rPr>
                <w:bCs/>
                <w:highlight w:val="yellow"/>
                <w:u w:val="single"/>
                <w:lang w:val="nl-NL"/>
              </w:rPr>
            </w:pPr>
            <w:r w:rsidRPr="00BF7A20">
              <w:rPr>
                <w:bCs/>
                <w:highlight w:val="yellow"/>
                <w:u w:val="single"/>
                <w:lang w:val="nl-NL"/>
              </w:rPr>
              <w:lastRenderedPageBreak/>
              <w:t>De inlichtingen- en veiligheidsdiensten kunnen, in het belang van de uitoefening van hun opdrachten en in geval van een reële, actuele of voorzienbare ernstige bedreiging van de nationale veiligheid, de medewerking vorderen van operatoren voor het algemeen en ongedifferentieerd bewaren van verkeers- en lokalisatiegegevens van elektronische communicatie die door hen wordt gegenereerd en verwerkt.</w:t>
            </w:r>
          </w:p>
          <w:p w14:paraId="02B870C9" w14:textId="77777777" w:rsidR="00844DA4" w:rsidRPr="00BF7A20" w:rsidRDefault="00844DA4" w:rsidP="00844DA4">
            <w:pPr>
              <w:jc w:val="both"/>
              <w:rPr>
                <w:bCs/>
                <w:highlight w:val="yellow"/>
                <w:u w:val="single"/>
                <w:lang w:val="nl-NL"/>
              </w:rPr>
            </w:pPr>
          </w:p>
          <w:p w14:paraId="1CEC5924" w14:textId="42EAABA3" w:rsidR="00844DA4" w:rsidRPr="00BF7A20" w:rsidRDefault="00844DA4" w:rsidP="00844DA4">
            <w:pPr>
              <w:jc w:val="both"/>
              <w:rPr>
                <w:bCs/>
                <w:highlight w:val="yellow"/>
                <w:u w:val="single"/>
                <w:lang w:val="nl-NL"/>
              </w:rPr>
            </w:pPr>
            <w:r w:rsidRPr="00BF7A20">
              <w:rPr>
                <w:bCs/>
                <w:highlight w:val="yellow"/>
                <w:u w:val="single"/>
                <w:lang w:val="nl-NL"/>
              </w:rPr>
              <w:t xml:space="preserve">De vordering wordt schriftelijk gedaan door het diensthoofd en vermeldt, naargelang het geval, de aard van </w:t>
            </w:r>
            <w:r w:rsidR="004B35D9" w:rsidRPr="00BF7A20">
              <w:rPr>
                <w:bCs/>
                <w:highlight w:val="yellow"/>
                <w:u w:val="single"/>
                <w:lang w:val="nl-NL"/>
              </w:rPr>
              <w:t>het eensluidend advies</w:t>
            </w:r>
            <w:r w:rsidRPr="00BF7A20">
              <w:rPr>
                <w:bCs/>
                <w:highlight w:val="yellow"/>
                <w:u w:val="single"/>
                <w:lang w:val="nl-NL"/>
              </w:rPr>
              <w:t xml:space="preserve"> van de commissie</w:t>
            </w:r>
            <w:r w:rsidR="004B35D9" w:rsidRPr="00BF7A20">
              <w:rPr>
                <w:bCs/>
                <w:highlight w:val="yellow"/>
                <w:u w:val="single"/>
                <w:lang w:val="nl-NL"/>
              </w:rPr>
              <w:t>, de aard van het eensluidend advies van de</w:t>
            </w:r>
            <w:r w:rsidRPr="00BF7A20">
              <w:rPr>
                <w:bCs/>
                <w:highlight w:val="yellow"/>
                <w:u w:val="single"/>
                <w:lang w:val="nl-NL"/>
              </w:rPr>
              <w:t xml:space="preserve"> voorzitter van de commissie </w:t>
            </w:r>
            <w:r w:rsidR="004B35D9" w:rsidRPr="00BF7A20">
              <w:rPr>
                <w:bCs/>
                <w:highlight w:val="yellow"/>
                <w:u w:val="single"/>
                <w:lang w:val="nl-NL"/>
              </w:rPr>
              <w:t>of</w:t>
            </w:r>
            <w:r w:rsidRPr="00BF7A20">
              <w:rPr>
                <w:bCs/>
                <w:highlight w:val="yellow"/>
                <w:u w:val="single"/>
                <w:lang w:val="nl-NL"/>
              </w:rPr>
              <w:t xml:space="preserve"> de aard van de </w:t>
            </w:r>
            <w:r w:rsidR="004B35D9" w:rsidRPr="00BF7A20">
              <w:rPr>
                <w:bCs/>
                <w:highlight w:val="yellow"/>
                <w:u w:val="single"/>
                <w:lang w:val="nl-NL"/>
              </w:rPr>
              <w:t>toelating</w:t>
            </w:r>
            <w:r w:rsidRPr="00BF7A20">
              <w:rPr>
                <w:bCs/>
                <w:highlight w:val="yellow"/>
                <w:u w:val="single"/>
                <w:lang w:val="nl-NL"/>
              </w:rPr>
              <w:t xml:space="preserve"> van de betrokken minister bedoeld in artikel 18/10, §3, derde lid.</w:t>
            </w:r>
          </w:p>
          <w:p w14:paraId="1EB4FC2B" w14:textId="77777777" w:rsidR="00844DA4" w:rsidRPr="00BF7A20" w:rsidRDefault="00844DA4" w:rsidP="00844DA4">
            <w:pPr>
              <w:jc w:val="both"/>
              <w:rPr>
                <w:bCs/>
                <w:highlight w:val="yellow"/>
                <w:u w:val="single"/>
                <w:lang w:val="nl-NL"/>
              </w:rPr>
            </w:pPr>
          </w:p>
          <w:p w14:paraId="32247C8A" w14:textId="15BB7C69" w:rsidR="00844DA4" w:rsidRPr="00BF7A20" w:rsidRDefault="00844DA4" w:rsidP="00844DA4">
            <w:pPr>
              <w:jc w:val="both"/>
              <w:rPr>
                <w:bCs/>
                <w:highlight w:val="yellow"/>
                <w:u w:val="single"/>
                <w:lang w:val="nl-NL"/>
              </w:rPr>
            </w:pPr>
            <w:r w:rsidRPr="00BF7A20">
              <w:rPr>
                <w:bCs/>
                <w:highlight w:val="yellow"/>
                <w:u w:val="single"/>
                <w:lang w:val="nl-NL"/>
              </w:rPr>
              <w:t>De machtiging van het diensthoofd wordt overgemaakt aan de bevoegde minister.</w:t>
            </w:r>
          </w:p>
          <w:p w14:paraId="54A083A3" w14:textId="77777777" w:rsidR="00844DA4" w:rsidRPr="00BF7A20" w:rsidRDefault="00844DA4" w:rsidP="00844DA4">
            <w:pPr>
              <w:jc w:val="both"/>
              <w:rPr>
                <w:bCs/>
                <w:highlight w:val="yellow"/>
                <w:u w:val="single"/>
                <w:lang w:val="nl-NL"/>
              </w:rPr>
            </w:pPr>
          </w:p>
          <w:p w14:paraId="3CCA9865" w14:textId="19C4B6F7" w:rsidR="00844DA4" w:rsidRPr="00BF7A20" w:rsidRDefault="00844DA4" w:rsidP="00844DA4">
            <w:pPr>
              <w:jc w:val="both"/>
              <w:rPr>
                <w:bCs/>
                <w:highlight w:val="yellow"/>
                <w:u w:val="single"/>
                <w:lang w:val="nl-NL"/>
              </w:rPr>
            </w:pPr>
            <w:r w:rsidRPr="00BF7A20">
              <w:rPr>
                <w:bCs/>
                <w:highlight w:val="yellow"/>
                <w:u w:val="single"/>
                <w:lang w:val="nl-NL"/>
              </w:rPr>
              <w:t xml:space="preserve">De betrokken inlichtingen- en veiligheidsdienst kan de medewerking vorderen van het Instituut bedoeld in artikel 2, 1° van de wet van 13 juni 2005 betreffende de elektronische communicatie, om de </w:t>
            </w:r>
            <w:r w:rsidRPr="00BF7A20">
              <w:rPr>
                <w:bCs/>
                <w:highlight w:val="yellow"/>
                <w:u w:val="single"/>
                <w:lang w:val="nl-NL"/>
              </w:rPr>
              <w:lastRenderedPageBreak/>
              <w:t>vordering aan alle betrokken operatoren over te maken.</w:t>
            </w:r>
          </w:p>
          <w:p w14:paraId="2AABE697" w14:textId="77777777" w:rsidR="00844DA4" w:rsidRPr="00BF7A20" w:rsidRDefault="00844DA4" w:rsidP="00844DA4">
            <w:pPr>
              <w:jc w:val="both"/>
              <w:rPr>
                <w:bCs/>
                <w:highlight w:val="yellow"/>
                <w:u w:val="single"/>
                <w:lang w:val="nl-NL"/>
              </w:rPr>
            </w:pPr>
          </w:p>
          <w:p w14:paraId="43452180" w14:textId="047A1616" w:rsidR="00844DA4" w:rsidRPr="00BF7A20" w:rsidRDefault="00844DA4" w:rsidP="00844DA4">
            <w:pPr>
              <w:jc w:val="both"/>
              <w:rPr>
                <w:bCs/>
                <w:highlight w:val="yellow"/>
                <w:u w:val="single"/>
                <w:lang w:val="nl-NL"/>
              </w:rPr>
            </w:pPr>
            <w:r w:rsidRPr="00BF7A20">
              <w:rPr>
                <w:bCs/>
                <w:highlight w:val="yellow"/>
                <w:u w:val="single"/>
                <w:lang w:val="nl-NL"/>
              </w:rPr>
              <w:t xml:space="preserve">Het diensthoofd kan bij schriftelijke beslissing vorderen dat personen van wie hij veronderstelt dat zij over de nodige technische deskundigheid beschikken, medewerking verlenen bij de tenuitvoerlegging van deze methode. De vordering vermeldt, naargelang het geval, de aard van de instemming van de commissie, de aard van de instemming van de voorzitter van de commissie of de aard van de </w:t>
            </w:r>
            <w:r w:rsidR="004B35D9" w:rsidRPr="00BF7A20">
              <w:rPr>
                <w:bCs/>
                <w:highlight w:val="yellow"/>
                <w:u w:val="single"/>
                <w:lang w:val="nl-NL"/>
              </w:rPr>
              <w:t>toelating</w:t>
            </w:r>
            <w:r w:rsidRPr="00BF7A20">
              <w:rPr>
                <w:bCs/>
                <w:highlight w:val="yellow"/>
                <w:u w:val="single"/>
                <w:lang w:val="nl-NL"/>
              </w:rPr>
              <w:t xml:space="preserve"> van de betrokken minister.</w:t>
            </w:r>
          </w:p>
          <w:p w14:paraId="0A550E37" w14:textId="77777777" w:rsidR="00844DA4" w:rsidRPr="00BF7A20" w:rsidRDefault="00844DA4" w:rsidP="00844DA4">
            <w:pPr>
              <w:jc w:val="both"/>
              <w:rPr>
                <w:bCs/>
                <w:highlight w:val="yellow"/>
                <w:u w:val="single"/>
                <w:lang w:val="nl-NL"/>
              </w:rPr>
            </w:pPr>
          </w:p>
          <w:p w14:paraId="4E22F7ED" w14:textId="3DBF32D1" w:rsidR="00844DA4" w:rsidRDefault="00844DA4" w:rsidP="00844DA4">
            <w:pPr>
              <w:jc w:val="both"/>
              <w:rPr>
                <w:bCs/>
                <w:highlight w:val="yellow"/>
                <w:u w:val="single"/>
                <w:lang w:val="nl-NL"/>
              </w:rPr>
            </w:pPr>
            <w:r w:rsidRPr="00BF7A20">
              <w:rPr>
                <w:bCs/>
                <w:highlight w:val="yellow"/>
                <w:u w:val="single"/>
                <w:lang w:val="nl-NL"/>
              </w:rPr>
              <w:t>Eenieder die weigert de vereiste bewaring te verrichten, wordt gestraft met een geldboete van zesentwintig euro tot tienduizend euro.</w:t>
            </w:r>
          </w:p>
          <w:p w14:paraId="6B0D43DB" w14:textId="77777777" w:rsidR="00F7224F" w:rsidRPr="00BF7A20" w:rsidRDefault="00F7224F" w:rsidP="00844DA4">
            <w:pPr>
              <w:jc w:val="both"/>
              <w:rPr>
                <w:bCs/>
                <w:highlight w:val="yellow"/>
                <w:u w:val="single"/>
                <w:lang w:val="nl-NL"/>
              </w:rPr>
            </w:pPr>
          </w:p>
          <w:p w14:paraId="2E8E236E" w14:textId="1AE2ECDD" w:rsidR="00844DA4" w:rsidRPr="00BF7A20" w:rsidRDefault="00844DA4" w:rsidP="00844DA4">
            <w:pPr>
              <w:jc w:val="both"/>
              <w:rPr>
                <w:bCs/>
                <w:highlight w:val="yellow"/>
                <w:u w:val="single"/>
                <w:lang w:val="nl-NL"/>
              </w:rPr>
            </w:pPr>
            <w:r w:rsidRPr="00BF7A20">
              <w:rPr>
                <w:bCs/>
                <w:highlight w:val="yellow"/>
                <w:u w:val="single"/>
                <w:lang w:val="nl-NL"/>
              </w:rPr>
              <w:t>De methode wordt toegestaan voor een periode die niet langer mag zijn dan 6 maanden onverminderd de procedure bedoeld in artikel 18/10, §5.</w:t>
            </w:r>
          </w:p>
          <w:p w14:paraId="0EA5A488" w14:textId="77777777" w:rsidR="00844DA4" w:rsidRPr="00BF7A20" w:rsidRDefault="00844DA4" w:rsidP="00844DA4">
            <w:pPr>
              <w:jc w:val="both"/>
              <w:rPr>
                <w:bCs/>
                <w:highlight w:val="yellow"/>
                <w:u w:val="single"/>
                <w:lang w:val="nl-NL"/>
              </w:rPr>
            </w:pPr>
          </w:p>
          <w:p w14:paraId="1DF1EEC2" w14:textId="18F38B37" w:rsidR="00844DA4" w:rsidRPr="00BF7A20" w:rsidRDefault="00844DA4" w:rsidP="00844DA4">
            <w:pPr>
              <w:jc w:val="both"/>
              <w:rPr>
                <w:bCs/>
                <w:highlight w:val="yellow"/>
                <w:u w:val="single"/>
                <w:lang w:val="nl-NL"/>
              </w:rPr>
            </w:pPr>
            <w:r w:rsidRPr="00BF7A20">
              <w:rPr>
                <w:bCs/>
                <w:highlight w:val="yellow"/>
                <w:u w:val="single"/>
                <w:lang w:val="nl-NL"/>
              </w:rPr>
              <w:t>De betrokken inlichtingen- en veiligheidsdienst brengt om de twee maanden bij de Commissie verslag uit over de evolutie van de dreiging. In dit verslag worden de elementen belicht die hetzij de handhaving van de algemene en ongedifferentieerde bewaring, hetzij de beëindiging ervan rechtvaardigen.</w:t>
            </w:r>
          </w:p>
          <w:p w14:paraId="523086EF" w14:textId="77777777" w:rsidR="00844DA4" w:rsidRPr="00BF7A20" w:rsidRDefault="00844DA4" w:rsidP="00844DA4">
            <w:pPr>
              <w:jc w:val="both"/>
              <w:rPr>
                <w:bCs/>
                <w:highlight w:val="yellow"/>
                <w:u w:val="single"/>
                <w:lang w:val="nl-NL"/>
              </w:rPr>
            </w:pPr>
          </w:p>
          <w:p w14:paraId="173E21CA" w14:textId="5506D1E9" w:rsidR="001D7DD4" w:rsidRPr="00BF7A20" w:rsidRDefault="00844DA4" w:rsidP="00844DA4">
            <w:pPr>
              <w:jc w:val="both"/>
              <w:rPr>
                <w:bCs/>
                <w:highlight w:val="yellow"/>
                <w:u w:val="single"/>
                <w:lang w:val="nl-NL"/>
              </w:rPr>
            </w:pPr>
            <w:r w:rsidRPr="00BF7A20">
              <w:rPr>
                <w:bCs/>
                <w:highlight w:val="yellow"/>
                <w:u w:val="single"/>
                <w:lang w:val="nl-NL"/>
              </w:rPr>
              <w:t>De Koning kan, op voorstel van de Minister van Justitie, de Minister van Defensie en de Minister bevoegd voor de elektronische communicatie, nadere regels voor de samenwerking met de operatoren bepalen.</w:t>
            </w:r>
          </w:p>
        </w:tc>
      </w:tr>
      <w:tr w:rsidR="001D7DD4" w:rsidRPr="003146CB" w14:paraId="581E6DD6" w14:textId="77777777" w:rsidTr="00476354">
        <w:tc>
          <w:tcPr>
            <w:tcW w:w="4693" w:type="dxa"/>
          </w:tcPr>
          <w:p w14:paraId="1B901EA0" w14:textId="77777777" w:rsidR="001D7DD4" w:rsidRPr="008C3D02" w:rsidRDefault="001D7DD4" w:rsidP="001D7DD4">
            <w:pPr>
              <w:jc w:val="both"/>
              <w:rPr>
                <w:b/>
                <w:lang w:val="nl-NL"/>
              </w:rPr>
            </w:pPr>
          </w:p>
        </w:tc>
        <w:tc>
          <w:tcPr>
            <w:tcW w:w="4752" w:type="dxa"/>
          </w:tcPr>
          <w:p w14:paraId="02F3A570" w14:textId="77777777" w:rsidR="001D7DD4" w:rsidRPr="008C3D02" w:rsidRDefault="001D7DD4" w:rsidP="001D7DD4">
            <w:pPr>
              <w:jc w:val="both"/>
              <w:rPr>
                <w:b/>
                <w:lang w:val="nl-NL"/>
              </w:rPr>
            </w:pPr>
          </w:p>
        </w:tc>
      </w:tr>
    </w:tbl>
    <w:p w14:paraId="095DB0BD" w14:textId="079FDBE0" w:rsidR="00412D15" w:rsidRPr="008C3D02" w:rsidRDefault="00412D15" w:rsidP="00F43F1A">
      <w:pPr>
        <w:jc w:val="center"/>
        <w:rPr>
          <w:b/>
          <w:lang w:val="nl-NL"/>
        </w:rPr>
      </w:pPr>
    </w:p>
    <w:p w14:paraId="2C08AE9F" w14:textId="3056BFF6" w:rsidR="00412D15" w:rsidRPr="008C3D02" w:rsidRDefault="00412D15" w:rsidP="00412D15">
      <w:pPr>
        <w:rPr>
          <w:lang w:val="nl-NL"/>
        </w:rPr>
      </w:pPr>
    </w:p>
    <w:sectPr w:rsidR="00412D15" w:rsidRPr="008C3D0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53A7" w14:textId="77777777" w:rsidR="00121FD2" w:rsidRDefault="00121FD2" w:rsidP="00E75DBB">
      <w:pPr>
        <w:spacing w:after="0" w:line="240" w:lineRule="auto"/>
      </w:pPr>
      <w:r>
        <w:separator/>
      </w:r>
    </w:p>
  </w:endnote>
  <w:endnote w:type="continuationSeparator" w:id="0">
    <w:p w14:paraId="36DC82D6" w14:textId="77777777" w:rsidR="00121FD2" w:rsidRDefault="00121FD2" w:rsidP="00E7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199502"/>
      <w:docPartObj>
        <w:docPartGallery w:val="Page Numbers (Bottom of Page)"/>
        <w:docPartUnique/>
      </w:docPartObj>
    </w:sdtPr>
    <w:sdtEndPr>
      <w:rPr>
        <w:noProof/>
      </w:rPr>
    </w:sdtEndPr>
    <w:sdtContent>
      <w:p w14:paraId="52F1681C" w14:textId="6C16B42D" w:rsidR="00121FD2" w:rsidRDefault="00121FD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8313B8E" w14:textId="77777777" w:rsidR="00121FD2" w:rsidRDefault="0012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B2E4" w14:textId="77777777" w:rsidR="00121FD2" w:rsidRDefault="00121FD2" w:rsidP="00E75DBB">
      <w:pPr>
        <w:spacing w:after="0" w:line="240" w:lineRule="auto"/>
      </w:pPr>
      <w:r>
        <w:separator/>
      </w:r>
    </w:p>
  </w:footnote>
  <w:footnote w:type="continuationSeparator" w:id="0">
    <w:p w14:paraId="1F7D9950" w14:textId="77777777" w:rsidR="00121FD2" w:rsidRDefault="00121FD2" w:rsidP="00E7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F42B" w14:textId="25A9F604" w:rsidR="00121FD2" w:rsidRPr="00F04E1A" w:rsidRDefault="00121FD2">
    <w:pPr>
      <w:pStyle w:val="Header"/>
      <w:rPr>
        <w:lang w:val="nl-BE"/>
      </w:rPr>
    </w:pPr>
    <w:r>
      <w:rPr>
        <w:lang w:val="nl-BE"/>
      </w:rPr>
      <w:tab/>
    </w:r>
    <w:r>
      <w:rPr>
        <w:lang w:val="nl-BE"/>
      </w:rPr>
      <w:tab/>
      <w:t xml:space="preserve">07/05/2021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777"/>
    <w:multiLevelType w:val="hybridMultilevel"/>
    <w:tmpl w:val="54AA4EBC"/>
    <w:lvl w:ilvl="0" w:tplc="97EA54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6481F"/>
    <w:multiLevelType w:val="hybridMultilevel"/>
    <w:tmpl w:val="6C4E50E2"/>
    <w:lvl w:ilvl="0" w:tplc="D3B45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66E65"/>
    <w:multiLevelType w:val="hybridMultilevel"/>
    <w:tmpl w:val="3C32C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1A"/>
    <w:rsid w:val="00006640"/>
    <w:rsid w:val="00011501"/>
    <w:rsid w:val="0001217C"/>
    <w:rsid w:val="00017E5E"/>
    <w:rsid w:val="00031594"/>
    <w:rsid w:val="00067044"/>
    <w:rsid w:val="00070937"/>
    <w:rsid w:val="00070D39"/>
    <w:rsid w:val="000766B5"/>
    <w:rsid w:val="00077225"/>
    <w:rsid w:val="00092059"/>
    <w:rsid w:val="000A0A30"/>
    <w:rsid w:val="000B2B39"/>
    <w:rsid w:val="000B36FB"/>
    <w:rsid w:val="000B57E4"/>
    <w:rsid w:val="000B5AE4"/>
    <w:rsid w:val="000C5D5F"/>
    <w:rsid w:val="000D70B0"/>
    <w:rsid w:val="000E5A4A"/>
    <w:rsid w:val="000E6EFF"/>
    <w:rsid w:val="000E7C8D"/>
    <w:rsid w:val="000F66D2"/>
    <w:rsid w:val="00101EEB"/>
    <w:rsid w:val="001034E1"/>
    <w:rsid w:val="001035C3"/>
    <w:rsid w:val="001040C7"/>
    <w:rsid w:val="00121FD2"/>
    <w:rsid w:val="00133D45"/>
    <w:rsid w:val="0014277D"/>
    <w:rsid w:val="001433B0"/>
    <w:rsid w:val="00155D3A"/>
    <w:rsid w:val="00181729"/>
    <w:rsid w:val="001873D9"/>
    <w:rsid w:val="00191FC6"/>
    <w:rsid w:val="0019248B"/>
    <w:rsid w:val="00196713"/>
    <w:rsid w:val="001A20FF"/>
    <w:rsid w:val="001A2A38"/>
    <w:rsid w:val="001B0CEA"/>
    <w:rsid w:val="001B5D53"/>
    <w:rsid w:val="001C51FB"/>
    <w:rsid w:val="001D2573"/>
    <w:rsid w:val="001D4BFB"/>
    <w:rsid w:val="001D7DD4"/>
    <w:rsid w:val="002034C7"/>
    <w:rsid w:val="0020503D"/>
    <w:rsid w:val="002169FE"/>
    <w:rsid w:val="00221F89"/>
    <w:rsid w:val="00223291"/>
    <w:rsid w:val="00231C8B"/>
    <w:rsid w:val="00232006"/>
    <w:rsid w:val="00235DA9"/>
    <w:rsid w:val="0023679C"/>
    <w:rsid w:val="00241E11"/>
    <w:rsid w:val="00243EC1"/>
    <w:rsid w:val="00246D78"/>
    <w:rsid w:val="00251C3A"/>
    <w:rsid w:val="00253FD5"/>
    <w:rsid w:val="00274AB5"/>
    <w:rsid w:val="002809A3"/>
    <w:rsid w:val="00282B6D"/>
    <w:rsid w:val="00286E33"/>
    <w:rsid w:val="00295A64"/>
    <w:rsid w:val="002B470C"/>
    <w:rsid w:val="002C2386"/>
    <w:rsid w:val="002C33AF"/>
    <w:rsid w:val="002C3E7D"/>
    <w:rsid w:val="002D1413"/>
    <w:rsid w:val="002D61F1"/>
    <w:rsid w:val="002D71C6"/>
    <w:rsid w:val="002E5AB2"/>
    <w:rsid w:val="002E650B"/>
    <w:rsid w:val="002F2590"/>
    <w:rsid w:val="00301146"/>
    <w:rsid w:val="00305A2A"/>
    <w:rsid w:val="003146CB"/>
    <w:rsid w:val="00316CA3"/>
    <w:rsid w:val="003306D3"/>
    <w:rsid w:val="00332FDD"/>
    <w:rsid w:val="00334F16"/>
    <w:rsid w:val="00340711"/>
    <w:rsid w:val="00352851"/>
    <w:rsid w:val="00353DC6"/>
    <w:rsid w:val="00355366"/>
    <w:rsid w:val="00356CFB"/>
    <w:rsid w:val="003575FA"/>
    <w:rsid w:val="003608AD"/>
    <w:rsid w:val="00365EC8"/>
    <w:rsid w:val="00372DCD"/>
    <w:rsid w:val="00373F2C"/>
    <w:rsid w:val="00381B9A"/>
    <w:rsid w:val="00382F6D"/>
    <w:rsid w:val="0038723D"/>
    <w:rsid w:val="003877E7"/>
    <w:rsid w:val="003A1CF4"/>
    <w:rsid w:val="003A214E"/>
    <w:rsid w:val="003A3ADB"/>
    <w:rsid w:val="003A5F19"/>
    <w:rsid w:val="003A64EF"/>
    <w:rsid w:val="003B003A"/>
    <w:rsid w:val="003B5CB3"/>
    <w:rsid w:val="003B5DF9"/>
    <w:rsid w:val="003C7F7F"/>
    <w:rsid w:val="003D0F00"/>
    <w:rsid w:val="003D4DBC"/>
    <w:rsid w:val="003F68A3"/>
    <w:rsid w:val="00403C15"/>
    <w:rsid w:val="00412D15"/>
    <w:rsid w:val="0041652F"/>
    <w:rsid w:val="00421389"/>
    <w:rsid w:val="00434BAE"/>
    <w:rsid w:val="00437365"/>
    <w:rsid w:val="004455DA"/>
    <w:rsid w:val="00450E9B"/>
    <w:rsid w:val="00454631"/>
    <w:rsid w:val="00455D3C"/>
    <w:rsid w:val="00457A97"/>
    <w:rsid w:val="0046415C"/>
    <w:rsid w:val="004711C0"/>
    <w:rsid w:val="0047615F"/>
    <w:rsid w:val="00476354"/>
    <w:rsid w:val="00492E57"/>
    <w:rsid w:val="004A25A0"/>
    <w:rsid w:val="004A4C91"/>
    <w:rsid w:val="004B35D9"/>
    <w:rsid w:val="004C6F2C"/>
    <w:rsid w:val="004C7DDD"/>
    <w:rsid w:val="004D0234"/>
    <w:rsid w:val="004D161B"/>
    <w:rsid w:val="004D266A"/>
    <w:rsid w:val="004D56CA"/>
    <w:rsid w:val="004F7B93"/>
    <w:rsid w:val="00512D61"/>
    <w:rsid w:val="0053037C"/>
    <w:rsid w:val="00532D25"/>
    <w:rsid w:val="005350A7"/>
    <w:rsid w:val="00536AEB"/>
    <w:rsid w:val="00551ACF"/>
    <w:rsid w:val="0055627A"/>
    <w:rsid w:val="005575DF"/>
    <w:rsid w:val="00563E2C"/>
    <w:rsid w:val="00565D3C"/>
    <w:rsid w:val="00570250"/>
    <w:rsid w:val="00570932"/>
    <w:rsid w:val="00577F43"/>
    <w:rsid w:val="0058319C"/>
    <w:rsid w:val="00583DB9"/>
    <w:rsid w:val="005871A6"/>
    <w:rsid w:val="00591252"/>
    <w:rsid w:val="005A2266"/>
    <w:rsid w:val="005A699F"/>
    <w:rsid w:val="005B2DA9"/>
    <w:rsid w:val="005B562F"/>
    <w:rsid w:val="005C1A90"/>
    <w:rsid w:val="005C2BD4"/>
    <w:rsid w:val="005F4A57"/>
    <w:rsid w:val="005F7837"/>
    <w:rsid w:val="00600194"/>
    <w:rsid w:val="00601116"/>
    <w:rsid w:val="0060290F"/>
    <w:rsid w:val="006036FE"/>
    <w:rsid w:val="00605406"/>
    <w:rsid w:val="00613AF5"/>
    <w:rsid w:val="006140ED"/>
    <w:rsid w:val="006172FF"/>
    <w:rsid w:val="00617623"/>
    <w:rsid w:val="00622570"/>
    <w:rsid w:val="00644F3B"/>
    <w:rsid w:val="00651D7B"/>
    <w:rsid w:val="00652E28"/>
    <w:rsid w:val="00653BBA"/>
    <w:rsid w:val="00654070"/>
    <w:rsid w:val="00660244"/>
    <w:rsid w:val="006723C3"/>
    <w:rsid w:val="006750D3"/>
    <w:rsid w:val="006821CB"/>
    <w:rsid w:val="006930D8"/>
    <w:rsid w:val="00694A9E"/>
    <w:rsid w:val="00695945"/>
    <w:rsid w:val="006A4F1C"/>
    <w:rsid w:val="006B539F"/>
    <w:rsid w:val="006C230C"/>
    <w:rsid w:val="006D0968"/>
    <w:rsid w:val="006D21A5"/>
    <w:rsid w:val="006D4104"/>
    <w:rsid w:val="006D698B"/>
    <w:rsid w:val="006E1CE9"/>
    <w:rsid w:val="006E505A"/>
    <w:rsid w:val="006E5156"/>
    <w:rsid w:val="006F2D39"/>
    <w:rsid w:val="006F54E3"/>
    <w:rsid w:val="00701F40"/>
    <w:rsid w:val="0071157D"/>
    <w:rsid w:val="00711A72"/>
    <w:rsid w:val="00714AD2"/>
    <w:rsid w:val="0072090A"/>
    <w:rsid w:val="007221E1"/>
    <w:rsid w:val="00722FFC"/>
    <w:rsid w:val="00746495"/>
    <w:rsid w:val="00752DA2"/>
    <w:rsid w:val="00753176"/>
    <w:rsid w:val="007546BF"/>
    <w:rsid w:val="00765635"/>
    <w:rsid w:val="0077202E"/>
    <w:rsid w:val="007772E5"/>
    <w:rsid w:val="00783811"/>
    <w:rsid w:val="00794548"/>
    <w:rsid w:val="00795DCA"/>
    <w:rsid w:val="007A0341"/>
    <w:rsid w:val="007B04B5"/>
    <w:rsid w:val="007B24AA"/>
    <w:rsid w:val="007B6444"/>
    <w:rsid w:val="007C1C81"/>
    <w:rsid w:val="007C6367"/>
    <w:rsid w:val="007D4518"/>
    <w:rsid w:val="007D482B"/>
    <w:rsid w:val="007D4EA4"/>
    <w:rsid w:val="007D5EFF"/>
    <w:rsid w:val="007D67F1"/>
    <w:rsid w:val="007D6DFA"/>
    <w:rsid w:val="007E5D33"/>
    <w:rsid w:val="007E64C2"/>
    <w:rsid w:val="007F2C3E"/>
    <w:rsid w:val="007F3152"/>
    <w:rsid w:val="007F4F64"/>
    <w:rsid w:val="007F7087"/>
    <w:rsid w:val="008010D9"/>
    <w:rsid w:val="0081222E"/>
    <w:rsid w:val="0082515D"/>
    <w:rsid w:val="00832B2C"/>
    <w:rsid w:val="008361E7"/>
    <w:rsid w:val="0083754B"/>
    <w:rsid w:val="00837D89"/>
    <w:rsid w:val="00844DA4"/>
    <w:rsid w:val="0084604D"/>
    <w:rsid w:val="00847339"/>
    <w:rsid w:val="00847BA2"/>
    <w:rsid w:val="00866B29"/>
    <w:rsid w:val="00873C4E"/>
    <w:rsid w:val="00882C7A"/>
    <w:rsid w:val="00882DB1"/>
    <w:rsid w:val="00883486"/>
    <w:rsid w:val="008B0B07"/>
    <w:rsid w:val="008B1E9E"/>
    <w:rsid w:val="008C3D02"/>
    <w:rsid w:val="008C796A"/>
    <w:rsid w:val="008D7562"/>
    <w:rsid w:val="00921EA5"/>
    <w:rsid w:val="00923507"/>
    <w:rsid w:val="009271A9"/>
    <w:rsid w:val="00927C1B"/>
    <w:rsid w:val="00930499"/>
    <w:rsid w:val="0095050F"/>
    <w:rsid w:val="00971995"/>
    <w:rsid w:val="009739A2"/>
    <w:rsid w:val="009905BE"/>
    <w:rsid w:val="00992A68"/>
    <w:rsid w:val="0099663C"/>
    <w:rsid w:val="00996799"/>
    <w:rsid w:val="009A1893"/>
    <w:rsid w:val="009A7BC5"/>
    <w:rsid w:val="009D02DF"/>
    <w:rsid w:val="009D4084"/>
    <w:rsid w:val="009F1BFE"/>
    <w:rsid w:val="00A02FFB"/>
    <w:rsid w:val="00A124E8"/>
    <w:rsid w:val="00A14072"/>
    <w:rsid w:val="00A16640"/>
    <w:rsid w:val="00A16CDF"/>
    <w:rsid w:val="00A32981"/>
    <w:rsid w:val="00A36C57"/>
    <w:rsid w:val="00A554DE"/>
    <w:rsid w:val="00A642A3"/>
    <w:rsid w:val="00A67BE6"/>
    <w:rsid w:val="00A80555"/>
    <w:rsid w:val="00AA43F5"/>
    <w:rsid w:val="00AA7E84"/>
    <w:rsid w:val="00AB14AE"/>
    <w:rsid w:val="00AC2484"/>
    <w:rsid w:val="00AC5D4F"/>
    <w:rsid w:val="00AC64BA"/>
    <w:rsid w:val="00AD5F1F"/>
    <w:rsid w:val="00AE58E3"/>
    <w:rsid w:val="00AE720F"/>
    <w:rsid w:val="00AF77C5"/>
    <w:rsid w:val="00B023E7"/>
    <w:rsid w:val="00B03B84"/>
    <w:rsid w:val="00B1166A"/>
    <w:rsid w:val="00B13F4A"/>
    <w:rsid w:val="00B24A66"/>
    <w:rsid w:val="00B27CEC"/>
    <w:rsid w:val="00B3056C"/>
    <w:rsid w:val="00B3300F"/>
    <w:rsid w:val="00B3330D"/>
    <w:rsid w:val="00B438CE"/>
    <w:rsid w:val="00B54788"/>
    <w:rsid w:val="00B55595"/>
    <w:rsid w:val="00B56426"/>
    <w:rsid w:val="00B640C2"/>
    <w:rsid w:val="00B67FFB"/>
    <w:rsid w:val="00B70F70"/>
    <w:rsid w:val="00B72FD0"/>
    <w:rsid w:val="00B849E6"/>
    <w:rsid w:val="00B95C0D"/>
    <w:rsid w:val="00BA1DEF"/>
    <w:rsid w:val="00BA332F"/>
    <w:rsid w:val="00BA5C44"/>
    <w:rsid w:val="00BD25DA"/>
    <w:rsid w:val="00BE1E79"/>
    <w:rsid w:val="00BE4412"/>
    <w:rsid w:val="00BF18B9"/>
    <w:rsid w:val="00BF614B"/>
    <w:rsid w:val="00BF7A20"/>
    <w:rsid w:val="00C12CE2"/>
    <w:rsid w:val="00C22C0D"/>
    <w:rsid w:val="00C26B8D"/>
    <w:rsid w:val="00C41E9E"/>
    <w:rsid w:val="00C433CA"/>
    <w:rsid w:val="00C473B8"/>
    <w:rsid w:val="00C50294"/>
    <w:rsid w:val="00C53E4E"/>
    <w:rsid w:val="00C650CA"/>
    <w:rsid w:val="00C663A3"/>
    <w:rsid w:val="00C73F0B"/>
    <w:rsid w:val="00C750E3"/>
    <w:rsid w:val="00C76F8E"/>
    <w:rsid w:val="00CA18FF"/>
    <w:rsid w:val="00CA563E"/>
    <w:rsid w:val="00CD4512"/>
    <w:rsid w:val="00CD6907"/>
    <w:rsid w:val="00CD7239"/>
    <w:rsid w:val="00CE70D2"/>
    <w:rsid w:val="00D064E5"/>
    <w:rsid w:val="00D12B80"/>
    <w:rsid w:val="00D156D2"/>
    <w:rsid w:val="00D1694B"/>
    <w:rsid w:val="00D212A3"/>
    <w:rsid w:val="00D3592E"/>
    <w:rsid w:val="00D36A96"/>
    <w:rsid w:val="00D433F9"/>
    <w:rsid w:val="00D51BB1"/>
    <w:rsid w:val="00D56C57"/>
    <w:rsid w:val="00D60ABA"/>
    <w:rsid w:val="00D63633"/>
    <w:rsid w:val="00D7506C"/>
    <w:rsid w:val="00D75A3F"/>
    <w:rsid w:val="00D83D24"/>
    <w:rsid w:val="00D97505"/>
    <w:rsid w:val="00DA4602"/>
    <w:rsid w:val="00DA766B"/>
    <w:rsid w:val="00DB7F24"/>
    <w:rsid w:val="00DE3148"/>
    <w:rsid w:val="00DE3AFF"/>
    <w:rsid w:val="00DE5A99"/>
    <w:rsid w:val="00DE7742"/>
    <w:rsid w:val="00DF494E"/>
    <w:rsid w:val="00E0327C"/>
    <w:rsid w:val="00E311AC"/>
    <w:rsid w:val="00E35204"/>
    <w:rsid w:val="00E41035"/>
    <w:rsid w:val="00E56DC3"/>
    <w:rsid w:val="00E6499C"/>
    <w:rsid w:val="00E730A0"/>
    <w:rsid w:val="00E75DBB"/>
    <w:rsid w:val="00E77292"/>
    <w:rsid w:val="00E82F63"/>
    <w:rsid w:val="00E9264C"/>
    <w:rsid w:val="00E94458"/>
    <w:rsid w:val="00E9486E"/>
    <w:rsid w:val="00EA2712"/>
    <w:rsid w:val="00ED2B11"/>
    <w:rsid w:val="00ED2D00"/>
    <w:rsid w:val="00ED622F"/>
    <w:rsid w:val="00EE1118"/>
    <w:rsid w:val="00EE547D"/>
    <w:rsid w:val="00EE6196"/>
    <w:rsid w:val="00F04C4A"/>
    <w:rsid w:val="00F04E1A"/>
    <w:rsid w:val="00F064BA"/>
    <w:rsid w:val="00F173E8"/>
    <w:rsid w:val="00F229FF"/>
    <w:rsid w:val="00F26466"/>
    <w:rsid w:val="00F43F1A"/>
    <w:rsid w:val="00F64754"/>
    <w:rsid w:val="00F7224F"/>
    <w:rsid w:val="00F76A74"/>
    <w:rsid w:val="00F90727"/>
    <w:rsid w:val="00F95B36"/>
    <w:rsid w:val="00FC4CEA"/>
    <w:rsid w:val="00FC6BDE"/>
    <w:rsid w:val="00FE0D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6007"/>
  <w15:docId w15:val="{B2DB6DFB-6D10-47EB-8C07-030D8475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3D"/>
  </w:style>
  <w:style w:type="paragraph" w:styleId="Heading3">
    <w:name w:val="heading 3"/>
    <w:basedOn w:val="Normal"/>
    <w:link w:val="Heading3Char"/>
    <w:uiPriority w:val="9"/>
    <w:qFormat/>
    <w:rsid w:val="00A8055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43F1A"/>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styleId="CommentReference">
    <w:name w:val="annotation reference"/>
    <w:basedOn w:val="DefaultParagraphFont"/>
    <w:uiPriority w:val="99"/>
    <w:semiHidden/>
    <w:unhideWhenUsed/>
    <w:rsid w:val="00155D3A"/>
    <w:rPr>
      <w:sz w:val="16"/>
      <w:szCs w:val="16"/>
    </w:rPr>
  </w:style>
  <w:style w:type="paragraph" w:styleId="CommentText">
    <w:name w:val="annotation text"/>
    <w:basedOn w:val="Normal"/>
    <w:link w:val="CommentTextChar"/>
    <w:uiPriority w:val="99"/>
    <w:unhideWhenUsed/>
    <w:rsid w:val="00155D3A"/>
    <w:pPr>
      <w:spacing w:line="240" w:lineRule="auto"/>
    </w:pPr>
    <w:rPr>
      <w:sz w:val="20"/>
      <w:szCs w:val="20"/>
    </w:rPr>
  </w:style>
  <w:style w:type="character" w:customStyle="1" w:styleId="CommentTextChar">
    <w:name w:val="Comment Text Char"/>
    <w:basedOn w:val="DefaultParagraphFont"/>
    <w:link w:val="CommentText"/>
    <w:uiPriority w:val="99"/>
    <w:rsid w:val="00155D3A"/>
    <w:rPr>
      <w:sz w:val="20"/>
      <w:szCs w:val="20"/>
    </w:rPr>
  </w:style>
  <w:style w:type="paragraph" w:styleId="CommentSubject">
    <w:name w:val="annotation subject"/>
    <w:basedOn w:val="CommentText"/>
    <w:next w:val="CommentText"/>
    <w:link w:val="CommentSubjectChar"/>
    <w:uiPriority w:val="99"/>
    <w:semiHidden/>
    <w:unhideWhenUsed/>
    <w:rsid w:val="00155D3A"/>
    <w:rPr>
      <w:b/>
      <w:bCs/>
    </w:rPr>
  </w:style>
  <w:style w:type="character" w:customStyle="1" w:styleId="CommentSubjectChar">
    <w:name w:val="Comment Subject Char"/>
    <w:basedOn w:val="CommentTextChar"/>
    <w:link w:val="CommentSubject"/>
    <w:uiPriority w:val="99"/>
    <w:semiHidden/>
    <w:rsid w:val="00155D3A"/>
    <w:rPr>
      <w:b/>
      <w:bCs/>
      <w:sz w:val="20"/>
      <w:szCs w:val="20"/>
    </w:rPr>
  </w:style>
  <w:style w:type="paragraph" w:styleId="BalloonText">
    <w:name w:val="Balloon Text"/>
    <w:basedOn w:val="Normal"/>
    <w:link w:val="BalloonTextChar"/>
    <w:uiPriority w:val="99"/>
    <w:semiHidden/>
    <w:unhideWhenUsed/>
    <w:rsid w:val="0015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D3A"/>
    <w:rPr>
      <w:rFonts w:ascii="Segoe UI" w:hAnsi="Segoe UI" w:cs="Segoe UI"/>
      <w:sz w:val="18"/>
      <w:szCs w:val="18"/>
    </w:rPr>
  </w:style>
  <w:style w:type="character" w:styleId="Hyperlink">
    <w:name w:val="Hyperlink"/>
    <w:basedOn w:val="DefaultParagraphFont"/>
    <w:uiPriority w:val="99"/>
    <w:semiHidden/>
    <w:unhideWhenUsed/>
    <w:rsid w:val="000E7C8D"/>
    <w:rPr>
      <w:color w:val="0000FF"/>
      <w:u w:val="single"/>
    </w:rPr>
  </w:style>
  <w:style w:type="paragraph" w:styleId="Header">
    <w:name w:val="header"/>
    <w:basedOn w:val="Normal"/>
    <w:link w:val="HeaderChar"/>
    <w:uiPriority w:val="99"/>
    <w:unhideWhenUsed/>
    <w:rsid w:val="00E75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BB"/>
  </w:style>
  <w:style w:type="paragraph" w:styleId="Footer">
    <w:name w:val="footer"/>
    <w:basedOn w:val="Normal"/>
    <w:link w:val="FooterChar"/>
    <w:uiPriority w:val="99"/>
    <w:unhideWhenUsed/>
    <w:rsid w:val="00E75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DBB"/>
  </w:style>
  <w:style w:type="paragraph" w:styleId="ListParagraph">
    <w:name w:val="List Paragraph"/>
    <w:basedOn w:val="Normal"/>
    <w:uiPriority w:val="34"/>
    <w:qFormat/>
    <w:rsid w:val="0077202E"/>
    <w:pPr>
      <w:ind w:left="720"/>
      <w:contextualSpacing/>
    </w:pPr>
  </w:style>
  <w:style w:type="character" w:customStyle="1" w:styleId="Heading3Char">
    <w:name w:val="Heading 3 Char"/>
    <w:basedOn w:val="DefaultParagraphFont"/>
    <w:link w:val="Heading3"/>
    <w:uiPriority w:val="9"/>
    <w:rsid w:val="00A80555"/>
    <w:rPr>
      <w:rFonts w:ascii="Times New Roman" w:eastAsia="Times New Roman" w:hAnsi="Times New Roman" w:cs="Times New Roman"/>
      <w:b/>
      <w:bCs/>
      <w:sz w:val="27"/>
      <w:szCs w:val="27"/>
      <w:lang w:val="en-US"/>
    </w:rPr>
  </w:style>
  <w:style w:type="paragraph" w:styleId="NoSpacing">
    <w:name w:val="No Spacing"/>
    <w:uiPriority w:val="1"/>
    <w:qFormat/>
    <w:rsid w:val="00011501"/>
    <w:pPr>
      <w:spacing w:after="0" w:line="240" w:lineRule="auto"/>
    </w:pPr>
  </w:style>
  <w:style w:type="paragraph" w:styleId="Revision">
    <w:name w:val="Revision"/>
    <w:hidden/>
    <w:uiPriority w:val="99"/>
    <w:semiHidden/>
    <w:rsid w:val="007D67F1"/>
    <w:pPr>
      <w:spacing w:after="0" w:line="240" w:lineRule="auto"/>
    </w:pPr>
  </w:style>
  <w:style w:type="paragraph" w:styleId="Title">
    <w:name w:val="Title"/>
    <w:basedOn w:val="Normal"/>
    <w:next w:val="Normal"/>
    <w:link w:val="TitleChar"/>
    <w:uiPriority w:val="10"/>
    <w:qFormat/>
    <w:rsid w:val="00121FD2"/>
    <w:pPr>
      <w:spacing w:after="0" w:line="240" w:lineRule="auto"/>
      <w:contextualSpacing/>
      <w:jc w:val="both"/>
    </w:pPr>
    <w:rPr>
      <w:rFonts w:ascii="Tahoma" w:eastAsiaTheme="majorEastAsia" w:hAnsi="Tahoma" w:cstheme="majorBidi"/>
      <w:spacing w:val="-10"/>
      <w:kern w:val="28"/>
      <w:sz w:val="76"/>
      <w:szCs w:val="56"/>
    </w:rPr>
  </w:style>
  <w:style w:type="character" w:customStyle="1" w:styleId="TitleChar">
    <w:name w:val="Title Char"/>
    <w:basedOn w:val="DefaultParagraphFont"/>
    <w:link w:val="Title"/>
    <w:uiPriority w:val="10"/>
    <w:rsid w:val="00121FD2"/>
    <w:rPr>
      <w:rFonts w:ascii="Tahoma" w:eastAsiaTheme="majorEastAsia" w:hAnsi="Tahoma" w:cstheme="majorBidi"/>
      <w:spacing w:val="-10"/>
      <w:kern w:val="28"/>
      <w:sz w:val="7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8433">
      <w:bodyDiv w:val="1"/>
      <w:marLeft w:val="0"/>
      <w:marRight w:val="0"/>
      <w:marTop w:val="0"/>
      <w:marBottom w:val="0"/>
      <w:divBdr>
        <w:top w:val="none" w:sz="0" w:space="0" w:color="auto"/>
        <w:left w:val="none" w:sz="0" w:space="0" w:color="auto"/>
        <w:bottom w:val="none" w:sz="0" w:space="0" w:color="auto"/>
        <w:right w:val="none" w:sz="0" w:space="0" w:color="auto"/>
      </w:divBdr>
      <w:divsChild>
        <w:div w:id="1861620371">
          <w:marLeft w:val="0"/>
          <w:marRight w:val="0"/>
          <w:marTop w:val="0"/>
          <w:marBottom w:val="0"/>
          <w:divBdr>
            <w:top w:val="none" w:sz="0" w:space="0" w:color="auto"/>
            <w:left w:val="none" w:sz="0" w:space="0" w:color="auto"/>
            <w:bottom w:val="none" w:sz="0" w:space="0" w:color="auto"/>
            <w:right w:val="none" w:sz="0" w:space="0" w:color="auto"/>
          </w:divBdr>
        </w:div>
        <w:div w:id="700323751">
          <w:marLeft w:val="0"/>
          <w:marRight w:val="0"/>
          <w:marTop w:val="0"/>
          <w:marBottom w:val="0"/>
          <w:divBdr>
            <w:top w:val="none" w:sz="0" w:space="0" w:color="auto"/>
            <w:left w:val="none" w:sz="0" w:space="0" w:color="auto"/>
            <w:bottom w:val="none" w:sz="0" w:space="0" w:color="auto"/>
            <w:right w:val="none" w:sz="0" w:space="0" w:color="auto"/>
          </w:divBdr>
        </w:div>
        <w:div w:id="2142527045">
          <w:marLeft w:val="0"/>
          <w:marRight w:val="0"/>
          <w:marTop w:val="0"/>
          <w:marBottom w:val="0"/>
          <w:divBdr>
            <w:top w:val="none" w:sz="0" w:space="0" w:color="auto"/>
            <w:left w:val="none" w:sz="0" w:space="0" w:color="auto"/>
            <w:bottom w:val="none" w:sz="0" w:space="0" w:color="auto"/>
            <w:right w:val="none" w:sz="0" w:space="0" w:color="auto"/>
          </w:divBdr>
        </w:div>
      </w:divsChild>
    </w:div>
    <w:div w:id="7992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DS20-1372834777-1050</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http://teamworkingspace.bipt.local/sites/dossiers2020/12/2020001255/_layouts/DocIdRedir.aspx?ID=DS20-1372834777-1050</Url>
      <Description>DS20-1372834777-1050</Description>
    </_dlc_DocIdUrl>
    <TaxCatchAll xmlns="2b4b6fc7-bde4-44a8-8bca-a78eb25a27e9">
      <Value>27</Value>
    </TaxCatchAll>
    <QuickPartDocumentId xmlns="2b4b6fc7-bde4-44a8-8bca-a78eb25a27e9">DS20-1372834777-1050</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Props1.xml><?xml version="1.0" encoding="utf-8"?>
<ds:datastoreItem xmlns:ds="http://schemas.openxmlformats.org/officeDocument/2006/customXml" ds:itemID="{08620E05-3499-4708-8345-F7D2A0DBFC8A}"/>
</file>

<file path=customXml/itemProps2.xml><?xml version="1.0" encoding="utf-8"?>
<ds:datastoreItem xmlns:ds="http://schemas.openxmlformats.org/officeDocument/2006/customXml" ds:itemID="{7D44ABC8-4C1C-452F-B56C-CA2727550585}"/>
</file>

<file path=customXml/itemProps3.xml><?xml version="1.0" encoding="utf-8"?>
<ds:datastoreItem xmlns:ds="http://schemas.openxmlformats.org/officeDocument/2006/customXml" ds:itemID="{67990237-1DE8-43E7-BEC6-948B4C825DDA}"/>
</file>

<file path=customXml/itemProps4.xml><?xml version="1.0" encoding="utf-8"?>
<ds:datastoreItem xmlns:ds="http://schemas.openxmlformats.org/officeDocument/2006/customXml" ds:itemID="{286E0AB4-285C-4A65-8081-9C0DF356EAA1}"/>
</file>

<file path=customXml/itemProps5.xml><?xml version="1.0" encoding="utf-8"?>
<ds:datastoreItem xmlns:ds="http://schemas.openxmlformats.org/officeDocument/2006/customXml" ds:itemID="{2A556CAE-3C7B-4E78-B98C-CDFDDA862A2F}"/>
</file>

<file path=customXml/itemProps6.xml><?xml version="1.0" encoding="utf-8"?>
<ds:datastoreItem xmlns:ds="http://schemas.openxmlformats.org/officeDocument/2006/customXml" ds:itemID="{346A1664-A045-45CA-BF0E-93566FE68BBF}"/>
</file>

<file path=docProps/app.xml><?xml version="1.0" encoding="utf-8"?>
<Properties xmlns="http://schemas.openxmlformats.org/officeDocument/2006/extended-properties" xmlns:vt="http://schemas.openxmlformats.org/officeDocument/2006/docPropsVTypes">
  <Template>Normal</Template>
  <TotalTime>62</TotalTime>
  <Pages>22</Pages>
  <Words>12356</Words>
  <Characters>70433</Characters>
  <Application>Microsoft Office Word</Application>
  <DocSecurity>0</DocSecurity>
  <Lines>586</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Belgian Defence</Company>
  <LinksUpToDate>false</LinksUpToDate>
  <CharactersWithSpaces>82624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Oleffe Florence</dc:creator>
  <cp:lastModifiedBy>Dethy Pierre-Yves</cp:lastModifiedBy>
  <cp:revision>7</cp:revision>
  <cp:lastPrinted>2021-05-05T15:17:00Z</cp:lastPrinted>
  <dcterms:created xsi:type="dcterms:W3CDTF">2021-05-06T12:38:00Z</dcterms:created>
  <dcterms:modified xsi:type="dcterms:W3CDTF">2021-05-07T06:26:00Z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9ef2c81d-23a6-45a9-a09c-e436e637fe82</vt:lpwstr>
  </property>
</Properties>
</file>