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458"/>
        <w:gridCol w:w="50"/>
        <w:gridCol w:w="4508"/>
      </w:tblGrid>
      <w:tr w:rsidR="00ED636C" w:rsidRPr="00C237D8" w14:paraId="0E58F84A" w14:textId="77777777" w:rsidTr="00136EF0">
        <w:tc>
          <w:tcPr>
            <w:tcW w:w="4458" w:type="dxa"/>
          </w:tcPr>
          <w:p w14:paraId="57FE381D" w14:textId="77777777" w:rsidR="00ED636C" w:rsidRPr="00C237D8" w:rsidRDefault="00ED636C" w:rsidP="00C237D8">
            <w:pPr>
              <w:tabs>
                <w:tab w:val="left" w:pos="2846"/>
              </w:tabs>
              <w:spacing w:before="240"/>
              <w:rPr>
                <w:rFonts w:ascii="Arial" w:hAnsi="Arial" w:cs="Arial"/>
              </w:rPr>
            </w:pPr>
            <w:r w:rsidRPr="00C237D8">
              <w:rPr>
                <w:rFonts w:ascii="Arial" w:hAnsi="Arial" w:cs="Arial"/>
              </w:rPr>
              <w:tab/>
            </w:r>
          </w:p>
        </w:tc>
        <w:tc>
          <w:tcPr>
            <w:tcW w:w="4558" w:type="dxa"/>
            <w:gridSpan w:val="2"/>
          </w:tcPr>
          <w:p w14:paraId="4EBB9BE8" w14:textId="77777777" w:rsidR="00ED636C" w:rsidRPr="00C237D8" w:rsidRDefault="00ED636C" w:rsidP="00C237D8">
            <w:pPr>
              <w:spacing w:before="240"/>
              <w:rPr>
                <w:rFonts w:ascii="Arial" w:hAnsi="Arial" w:cs="Arial"/>
              </w:rPr>
            </w:pPr>
          </w:p>
        </w:tc>
      </w:tr>
      <w:tr w:rsidR="00ED636C" w:rsidRPr="00E707A2" w14:paraId="6721C36A" w14:textId="77777777" w:rsidTr="00136EF0">
        <w:tc>
          <w:tcPr>
            <w:tcW w:w="4458" w:type="dxa"/>
          </w:tcPr>
          <w:p w14:paraId="0639DCAB" w14:textId="77777777" w:rsidR="00ED636C" w:rsidRPr="00E707A2" w:rsidRDefault="00ED636C" w:rsidP="00C237D8">
            <w:pPr>
              <w:spacing w:before="240" w:after="240"/>
              <w:jc w:val="center"/>
              <w:rPr>
                <w:rFonts w:ascii="Arial" w:hAnsi="Arial" w:cs="Arial"/>
                <w:b/>
                <w:lang w:val="fr-BE"/>
              </w:rPr>
            </w:pPr>
            <w:r w:rsidRPr="00E707A2">
              <w:rPr>
                <w:rFonts w:ascii="Arial" w:hAnsi="Arial" w:cs="Arial"/>
                <w:b/>
                <w:lang w:val="fr-BE"/>
              </w:rPr>
              <w:t>ROYAUME DE BELGIQUE</w:t>
            </w:r>
          </w:p>
        </w:tc>
        <w:tc>
          <w:tcPr>
            <w:tcW w:w="4558" w:type="dxa"/>
            <w:gridSpan w:val="2"/>
          </w:tcPr>
          <w:p w14:paraId="74D33EEB" w14:textId="77777777" w:rsidR="00ED636C" w:rsidRPr="00E707A2" w:rsidRDefault="00ED636C" w:rsidP="00C237D8">
            <w:pPr>
              <w:pStyle w:val="BodyTextIndent"/>
              <w:spacing w:before="240" w:after="240"/>
              <w:jc w:val="center"/>
              <w:rPr>
                <w:rFonts w:ascii="Arial" w:hAnsi="Arial" w:cs="Arial"/>
                <w:sz w:val="22"/>
                <w:szCs w:val="22"/>
                <w:lang w:val="nl-BE"/>
              </w:rPr>
            </w:pPr>
            <w:r w:rsidRPr="00E707A2">
              <w:rPr>
                <w:rFonts w:ascii="Arial" w:hAnsi="Arial" w:cs="Arial"/>
                <w:sz w:val="22"/>
                <w:szCs w:val="22"/>
              </w:rPr>
              <w:t>KONINKRIJK BELGIE</w:t>
            </w:r>
          </w:p>
        </w:tc>
      </w:tr>
      <w:tr w:rsidR="00ED636C" w:rsidRPr="00E707A2" w14:paraId="49A0A12D" w14:textId="77777777" w:rsidTr="00136EF0">
        <w:tc>
          <w:tcPr>
            <w:tcW w:w="4458" w:type="dxa"/>
          </w:tcPr>
          <w:p w14:paraId="1552B811" w14:textId="77777777" w:rsidR="00ED636C" w:rsidRPr="00E707A2" w:rsidRDefault="00ED636C" w:rsidP="00C237D8">
            <w:pPr>
              <w:spacing w:before="240" w:after="240"/>
              <w:jc w:val="center"/>
              <w:rPr>
                <w:rFonts w:ascii="Arial" w:hAnsi="Arial" w:cs="Arial"/>
                <w:lang w:val="fr-BE"/>
              </w:rPr>
            </w:pPr>
            <w:r w:rsidRPr="00E707A2">
              <w:rPr>
                <w:rFonts w:ascii="Arial" w:hAnsi="Arial" w:cs="Arial"/>
                <w:spacing w:val="-3"/>
                <w:lang w:val="fr-BE"/>
              </w:rPr>
              <w:t>__________</w:t>
            </w:r>
          </w:p>
        </w:tc>
        <w:tc>
          <w:tcPr>
            <w:tcW w:w="4558" w:type="dxa"/>
            <w:gridSpan w:val="2"/>
          </w:tcPr>
          <w:p w14:paraId="216C0FA3" w14:textId="77777777" w:rsidR="00ED636C" w:rsidRPr="00E707A2" w:rsidRDefault="00ED636C" w:rsidP="00C237D8">
            <w:pPr>
              <w:pStyle w:val="BodyTextIndent"/>
              <w:spacing w:before="240" w:after="240"/>
              <w:jc w:val="center"/>
              <w:rPr>
                <w:rFonts w:ascii="Arial" w:hAnsi="Arial" w:cs="Arial"/>
                <w:b w:val="0"/>
                <w:sz w:val="22"/>
                <w:szCs w:val="22"/>
                <w:lang w:val="nl-BE"/>
              </w:rPr>
            </w:pPr>
            <w:r w:rsidRPr="00E707A2">
              <w:rPr>
                <w:rFonts w:ascii="Arial" w:hAnsi="Arial" w:cs="Arial"/>
                <w:b w:val="0"/>
                <w:spacing w:val="-3"/>
                <w:sz w:val="22"/>
                <w:szCs w:val="22"/>
                <w:lang w:val="nl-NL"/>
              </w:rPr>
              <w:t>__________</w:t>
            </w:r>
          </w:p>
        </w:tc>
      </w:tr>
      <w:tr w:rsidR="00ED636C" w:rsidRPr="00E707A2" w14:paraId="2EAFB707" w14:textId="77777777" w:rsidTr="00136EF0">
        <w:tc>
          <w:tcPr>
            <w:tcW w:w="4458" w:type="dxa"/>
          </w:tcPr>
          <w:p w14:paraId="325427B2" w14:textId="688ABACB" w:rsidR="00ED636C" w:rsidRPr="00E707A2" w:rsidRDefault="00ED636C" w:rsidP="00C237D8">
            <w:pPr>
              <w:spacing w:before="240" w:after="240"/>
              <w:jc w:val="center"/>
              <w:rPr>
                <w:rFonts w:ascii="Arial" w:hAnsi="Arial" w:cs="Arial"/>
                <w:b/>
              </w:rPr>
            </w:pPr>
            <w:r w:rsidRPr="00E707A2">
              <w:rPr>
                <w:rFonts w:ascii="Arial" w:hAnsi="Arial" w:cs="Arial"/>
                <w:b/>
              </w:rPr>
              <w:t>SERVICE PUBLIC FEDERAL</w:t>
            </w:r>
            <w:r w:rsidR="00140284" w:rsidRPr="00E707A2">
              <w:rPr>
                <w:rFonts w:ascii="Arial" w:hAnsi="Arial" w:cs="Arial"/>
                <w:b/>
              </w:rPr>
              <w:t xml:space="preserve"> JUSTICE</w:t>
            </w:r>
          </w:p>
          <w:p w14:paraId="4B8C8302" w14:textId="77777777" w:rsidR="00140284" w:rsidRPr="00E707A2" w:rsidRDefault="00140284" w:rsidP="00C237D8">
            <w:pPr>
              <w:spacing w:before="240" w:after="240"/>
              <w:jc w:val="center"/>
              <w:rPr>
                <w:rFonts w:ascii="Arial" w:hAnsi="Arial" w:cs="Arial"/>
                <w:b/>
              </w:rPr>
            </w:pPr>
            <w:r w:rsidRPr="00E707A2">
              <w:rPr>
                <w:rFonts w:ascii="Arial" w:hAnsi="Arial" w:cs="Arial"/>
                <w:b/>
              </w:rPr>
              <w:t>SERVICE PUBLIC FEDERAL DEFENSE</w:t>
            </w:r>
          </w:p>
          <w:p w14:paraId="6183A42A" w14:textId="0D360AE5" w:rsidR="00ED636C" w:rsidRPr="00E707A2" w:rsidRDefault="00140284" w:rsidP="00C237D8">
            <w:pPr>
              <w:spacing w:before="240" w:after="240"/>
              <w:jc w:val="center"/>
              <w:rPr>
                <w:rFonts w:ascii="Arial" w:hAnsi="Arial" w:cs="Arial"/>
                <w:b/>
                <w:lang w:val="fr-FR"/>
              </w:rPr>
            </w:pPr>
            <w:r w:rsidRPr="00E707A2">
              <w:rPr>
                <w:rFonts w:ascii="Arial" w:hAnsi="Arial" w:cs="Arial"/>
                <w:b/>
                <w:lang w:val="fr-FR"/>
              </w:rPr>
              <w:t>SERVICE PUBLIC FEDERAL</w:t>
            </w:r>
            <w:r w:rsidRPr="00E707A2">
              <w:rPr>
                <w:lang w:val="fr-FR"/>
              </w:rPr>
              <w:t xml:space="preserve"> </w:t>
            </w:r>
            <w:r w:rsidRPr="00E707A2">
              <w:rPr>
                <w:rFonts w:ascii="Arial" w:hAnsi="Arial" w:cs="Arial"/>
                <w:b/>
                <w:lang w:val="fr-FR"/>
              </w:rPr>
              <w:t>ECONOMIE, P.M.E., CLASSES MOYENNES ET ÉNERGIE</w:t>
            </w:r>
          </w:p>
        </w:tc>
        <w:tc>
          <w:tcPr>
            <w:tcW w:w="4558" w:type="dxa"/>
            <w:gridSpan w:val="2"/>
          </w:tcPr>
          <w:p w14:paraId="123DCA8F" w14:textId="3F670A32" w:rsidR="00ED636C" w:rsidRPr="00E707A2" w:rsidRDefault="00ED636C">
            <w:pPr>
              <w:spacing w:before="240" w:after="240"/>
              <w:jc w:val="center"/>
              <w:rPr>
                <w:rFonts w:ascii="Arial" w:hAnsi="Arial" w:cs="Arial"/>
                <w:b/>
                <w:bCs/>
                <w:spacing w:val="-3"/>
                <w:lang w:val="nl-NL"/>
              </w:rPr>
            </w:pPr>
            <w:r w:rsidRPr="00E707A2">
              <w:rPr>
                <w:rFonts w:ascii="Arial" w:hAnsi="Arial" w:cs="Arial"/>
                <w:b/>
                <w:bCs/>
                <w:spacing w:val="-3"/>
                <w:lang w:val="nl-NL"/>
              </w:rPr>
              <w:t>FEDERALE OVERHEIDSDIENST</w:t>
            </w:r>
            <w:r w:rsidR="00140284" w:rsidRPr="00E707A2">
              <w:rPr>
                <w:rFonts w:ascii="Arial" w:hAnsi="Arial" w:cs="Arial"/>
                <w:b/>
                <w:bCs/>
                <w:spacing w:val="-3"/>
                <w:lang w:val="nl-NL"/>
              </w:rPr>
              <w:t xml:space="preserve"> JUSTITIE</w:t>
            </w:r>
          </w:p>
          <w:p w14:paraId="3AF67F41" w14:textId="77777777" w:rsidR="00140284" w:rsidRPr="00E707A2" w:rsidRDefault="00140284">
            <w:pPr>
              <w:pStyle w:val="BodyTextIndent"/>
              <w:spacing w:before="240" w:after="240"/>
              <w:jc w:val="center"/>
              <w:rPr>
                <w:rFonts w:ascii="Arial" w:hAnsi="Arial" w:cs="Arial"/>
                <w:spacing w:val="-3"/>
                <w:sz w:val="22"/>
                <w:szCs w:val="22"/>
                <w:lang w:val="nl-NL"/>
              </w:rPr>
            </w:pPr>
            <w:r w:rsidRPr="00E707A2">
              <w:rPr>
                <w:rFonts w:ascii="Arial" w:hAnsi="Arial" w:cs="Arial"/>
                <w:spacing w:val="-3"/>
                <w:sz w:val="22"/>
                <w:szCs w:val="22"/>
                <w:lang w:val="nl-NL"/>
              </w:rPr>
              <w:t>FEDERALE OVERHEIDSDIENST DEFENSIE</w:t>
            </w:r>
          </w:p>
          <w:p w14:paraId="6790879E" w14:textId="22CDC85E" w:rsidR="00ED636C" w:rsidRPr="00E707A2" w:rsidRDefault="00140284">
            <w:pPr>
              <w:pStyle w:val="BodyTextIndent"/>
              <w:spacing w:before="240" w:after="240"/>
              <w:jc w:val="center"/>
              <w:rPr>
                <w:rFonts w:ascii="Arial" w:hAnsi="Arial" w:cs="Arial"/>
                <w:spacing w:val="-3"/>
                <w:sz w:val="22"/>
                <w:szCs w:val="22"/>
                <w:lang w:val="nl-NL"/>
              </w:rPr>
            </w:pPr>
            <w:r w:rsidRPr="00E707A2">
              <w:rPr>
                <w:rFonts w:ascii="Arial" w:hAnsi="Arial" w:cs="Arial"/>
                <w:spacing w:val="-3"/>
                <w:sz w:val="22"/>
                <w:szCs w:val="22"/>
                <w:lang w:val="nl-NL"/>
              </w:rPr>
              <w:t>FEDERALE OVERHEIDSDIENST ECONOMIE, K.M.O., MIDDENSTAND EN ENERGIE</w:t>
            </w:r>
          </w:p>
        </w:tc>
      </w:tr>
      <w:tr w:rsidR="00ED636C" w:rsidRPr="00E707A2" w14:paraId="217F925A" w14:textId="77777777" w:rsidTr="00136EF0">
        <w:tc>
          <w:tcPr>
            <w:tcW w:w="4458" w:type="dxa"/>
          </w:tcPr>
          <w:p w14:paraId="260D6056" w14:textId="77777777" w:rsidR="00ED636C" w:rsidRPr="00E707A2" w:rsidRDefault="00ED636C" w:rsidP="00C237D8">
            <w:pPr>
              <w:spacing w:before="240" w:after="240"/>
              <w:jc w:val="center"/>
              <w:rPr>
                <w:rFonts w:ascii="Arial" w:hAnsi="Arial" w:cs="Arial"/>
                <w:lang w:val="fr-BE"/>
              </w:rPr>
            </w:pPr>
            <w:r w:rsidRPr="00E707A2">
              <w:rPr>
                <w:rFonts w:ascii="Arial" w:hAnsi="Arial" w:cs="Arial"/>
                <w:spacing w:val="-3"/>
                <w:lang w:val="fr-BE"/>
              </w:rPr>
              <w:t>__________</w:t>
            </w:r>
          </w:p>
        </w:tc>
        <w:tc>
          <w:tcPr>
            <w:tcW w:w="4558" w:type="dxa"/>
            <w:gridSpan w:val="2"/>
          </w:tcPr>
          <w:p w14:paraId="6A358015" w14:textId="77777777" w:rsidR="00ED636C" w:rsidRPr="00E707A2" w:rsidRDefault="00ED636C" w:rsidP="00C237D8">
            <w:pPr>
              <w:pStyle w:val="BodyTextIndent"/>
              <w:spacing w:before="240" w:after="240"/>
              <w:jc w:val="center"/>
              <w:rPr>
                <w:rFonts w:ascii="Arial" w:hAnsi="Arial" w:cs="Arial"/>
                <w:b w:val="0"/>
                <w:sz w:val="22"/>
                <w:szCs w:val="22"/>
                <w:lang w:val="nl-BE"/>
              </w:rPr>
            </w:pPr>
            <w:r w:rsidRPr="00E707A2">
              <w:rPr>
                <w:rFonts w:ascii="Arial" w:hAnsi="Arial" w:cs="Arial"/>
                <w:b w:val="0"/>
                <w:spacing w:val="-3"/>
                <w:sz w:val="22"/>
                <w:szCs w:val="22"/>
                <w:lang w:val="nl-NL"/>
              </w:rPr>
              <w:t>__________</w:t>
            </w:r>
          </w:p>
        </w:tc>
      </w:tr>
      <w:tr w:rsidR="00ED636C" w:rsidRPr="00E707A2" w14:paraId="08476C0B" w14:textId="77777777" w:rsidTr="00136EF0">
        <w:tc>
          <w:tcPr>
            <w:tcW w:w="4458" w:type="dxa"/>
          </w:tcPr>
          <w:p w14:paraId="361E4FAD" w14:textId="58E7A83D" w:rsidR="00ED636C" w:rsidRPr="00E707A2" w:rsidRDefault="00AE5EF6" w:rsidP="00C237D8">
            <w:pPr>
              <w:spacing w:before="240" w:after="240"/>
              <w:jc w:val="center"/>
              <w:rPr>
                <w:rFonts w:ascii="Arial" w:hAnsi="Arial" w:cs="Arial"/>
                <w:b/>
                <w:spacing w:val="-3"/>
                <w:lang w:val="fr-BE"/>
              </w:rPr>
            </w:pPr>
            <w:r w:rsidRPr="00E707A2">
              <w:rPr>
                <w:rFonts w:ascii="Arial" w:hAnsi="Arial" w:cs="Arial"/>
                <w:b/>
                <w:spacing w:val="-3"/>
                <w:lang w:val="fr-BE"/>
              </w:rPr>
              <w:t>Avant-projet de loi relatif à la collecte et à la conservation des données d’identification, de trafic et de localisation dans le secteur des communications électroniques et à leur accès par les autorités</w:t>
            </w:r>
          </w:p>
        </w:tc>
        <w:tc>
          <w:tcPr>
            <w:tcW w:w="4558" w:type="dxa"/>
            <w:gridSpan w:val="2"/>
          </w:tcPr>
          <w:p w14:paraId="43E3768A" w14:textId="7F455320" w:rsidR="00ED636C" w:rsidRPr="00E707A2" w:rsidRDefault="00AE5EF6">
            <w:pPr>
              <w:pStyle w:val="BodyTextIndent"/>
              <w:spacing w:before="240" w:after="240"/>
              <w:jc w:val="center"/>
              <w:rPr>
                <w:rFonts w:ascii="Arial" w:hAnsi="Arial" w:cs="Arial"/>
                <w:spacing w:val="-3"/>
                <w:sz w:val="22"/>
                <w:szCs w:val="22"/>
                <w:lang w:val="nl-NL"/>
              </w:rPr>
            </w:pPr>
            <w:r w:rsidRPr="00E707A2">
              <w:rPr>
                <w:rFonts w:ascii="Arial" w:hAnsi="Arial" w:cs="Arial"/>
                <w:spacing w:val="-3"/>
                <w:sz w:val="22"/>
                <w:szCs w:val="22"/>
                <w:lang w:val="nl-NL"/>
              </w:rPr>
              <w:t>Voorontwerp van wet betreffende het verzamelen en het bewaren van de identificatie-, verkeers- en locatiegegevens in de sector van de elektronische communicatie en de toegang daartoe voor de autoriteiten</w:t>
            </w:r>
          </w:p>
        </w:tc>
      </w:tr>
      <w:tr w:rsidR="00ED636C" w:rsidRPr="00E707A2" w14:paraId="0A9D21E4" w14:textId="77777777" w:rsidTr="00136EF0">
        <w:tc>
          <w:tcPr>
            <w:tcW w:w="4458" w:type="dxa"/>
          </w:tcPr>
          <w:p w14:paraId="3708A8A8" w14:textId="77777777" w:rsidR="00ED636C" w:rsidRPr="00E707A2" w:rsidRDefault="00ED636C" w:rsidP="00C237D8">
            <w:pPr>
              <w:spacing w:before="240" w:after="240"/>
              <w:jc w:val="center"/>
              <w:rPr>
                <w:rFonts w:ascii="Arial" w:hAnsi="Arial" w:cs="Arial"/>
                <w:spacing w:val="-3"/>
                <w:lang w:val="fr-BE"/>
              </w:rPr>
            </w:pPr>
            <w:r w:rsidRPr="00E707A2">
              <w:rPr>
                <w:rFonts w:ascii="Arial" w:hAnsi="Arial" w:cs="Arial"/>
                <w:spacing w:val="-3"/>
                <w:lang w:val="fr-BE"/>
              </w:rPr>
              <w:t>PHILIPPE, Roi des belges,</w:t>
            </w:r>
          </w:p>
        </w:tc>
        <w:tc>
          <w:tcPr>
            <w:tcW w:w="4558" w:type="dxa"/>
            <w:gridSpan w:val="2"/>
          </w:tcPr>
          <w:p w14:paraId="623AF385" w14:textId="3932AF5E" w:rsidR="00ED636C" w:rsidRPr="00E707A2" w:rsidRDefault="0075195D" w:rsidP="00C237D8">
            <w:pPr>
              <w:pStyle w:val="BodyTextIndent"/>
              <w:tabs>
                <w:tab w:val="left" w:pos="2004"/>
                <w:tab w:val="center" w:pos="2238"/>
              </w:tabs>
              <w:spacing w:before="240" w:after="240"/>
              <w:jc w:val="center"/>
              <w:rPr>
                <w:rFonts w:ascii="Arial" w:hAnsi="Arial" w:cs="Arial"/>
                <w:b w:val="0"/>
                <w:spacing w:val="-3"/>
                <w:sz w:val="22"/>
                <w:szCs w:val="22"/>
                <w:lang w:val="nl-NL"/>
              </w:rPr>
            </w:pPr>
            <w:r w:rsidRPr="00E707A2">
              <w:rPr>
                <w:rFonts w:ascii="Arial" w:hAnsi="Arial" w:cs="Arial"/>
                <w:b w:val="0"/>
                <w:spacing w:val="-3"/>
                <w:sz w:val="22"/>
                <w:szCs w:val="22"/>
                <w:lang w:val="nl-NL"/>
              </w:rPr>
              <w:t>FILIP, Koning der Belgen,</w:t>
            </w:r>
          </w:p>
        </w:tc>
      </w:tr>
      <w:tr w:rsidR="00ED636C" w:rsidRPr="00E707A2" w14:paraId="55941A12" w14:textId="77777777" w:rsidTr="00136EF0">
        <w:tc>
          <w:tcPr>
            <w:tcW w:w="4458" w:type="dxa"/>
          </w:tcPr>
          <w:p w14:paraId="4929E2DF" w14:textId="77777777" w:rsidR="00ED636C" w:rsidRPr="00E707A2" w:rsidRDefault="00ED636C" w:rsidP="00C237D8">
            <w:pPr>
              <w:spacing w:before="240" w:after="240"/>
              <w:jc w:val="center"/>
              <w:rPr>
                <w:rFonts w:ascii="Arial" w:hAnsi="Arial" w:cs="Arial"/>
                <w:spacing w:val="-3"/>
                <w:lang w:val="fr-BE"/>
              </w:rPr>
            </w:pPr>
            <w:r w:rsidRPr="00E707A2">
              <w:rPr>
                <w:rFonts w:ascii="Arial" w:hAnsi="Arial" w:cs="Arial"/>
                <w:spacing w:val="-3"/>
                <w:lang w:val="fr-BE"/>
              </w:rPr>
              <w:t>A tous, présents et à venir, SALUT.</w:t>
            </w:r>
          </w:p>
        </w:tc>
        <w:tc>
          <w:tcPr>
            <w:tcW w:w="4558" w:type="dxa"/>
            <w:gridSpan w:val="2"/>
          </w:tcPr>
          <w:p w14:paraId="66F163F2" w14:textId="77777777" w:rsidR="00ED636C" w:rsidRPr="00E707A2" w:rsidRDefault="00ED636C" w:rsidP="00C237D8">
            <w:pPr>
              <w:spacing w:before="240" w:after="240"/>
              <w:jc w:val="center"/>
              <w:rPr>
                <w:rFonts w:ascii="Arial" w:hAnsi="Arial" w:cs="Arial"/>
                <w:b/>
                <w:spacing w:val="-3"/>
                <w:lang w:val="nl-NL"/>
              </w:rPr>
            </w:pPr>
            <w:r w:rsidRPr="00E707A2">
              <w:rPr>
                <w:rFonts w:ascii="Arial" w:hAnsi="Arial" w:cs="Arial"/>
                <w:bCs/>
                <w:i/>
                <w:spacing w:val="-3"/>
                <w:lang w:val="nl-NL"/>
              </w:rPr>
              <w:t xml:space="preserve">Aan allen die nu zijn en hierna wezen zullen, </w:t>
            </w:r>
            <w:r w:rsidRPr="00E707A2">
              <w:rPr>
                <w:rFonts w:ascii="Arial" w:hAnsi="Arial" w:cs="Arial"/>
                <w:bCs/>
                <w:spacing w:val="-3"/>
                <w:lang w:val="nl-NL"/>
              </w:rPr>
              <w:t>ONZE GROET.</w:t>
            </w:r>
          </w:p>
        </w:tc>
      </w:tr>
      <w:tr w:rsidR="00ED636C" w:rsidRPr="00E707A2" w14:paraId="4385A9C4" w14:textId="77777777" w:rsidTr="00136EF0">
        <w:tc>
          <w:tcPr>
            <w:tcW w:w="4458" w:type="dxa"/>
          </w:tcPr>
          <w:p w14:paraId="2DB9189B" w14:textId="77777777" w:rsidR="00ED636C" w:rsidRPr="00E707A2" w:rsidRDefault="00ED636C" w:rsidP="00C237D8">
            <w:pPr>
              <w:spacing w:before="240" w:after="240"/>
              <w:jc w:val="center"/>
              <w:rPr>
                <w:rFonts w:ascii="Arial" w:hAnsi="Arial" w:cs="Arial"/>
                <w:spacing w:val="-3"/>
                <w:lang w:val="nl-BE"/>
              </w:rPr>
            </w:pPr>
          </w:p>
        </w:tc>
        <w:tc>
          <w:tcPr>
            <w:tcW w:w="4558" w:type="dxa"/>
            <w:gridSpan w:val="2"/>
          </w:tcPr>
          <w:p w14:paraId="30F1B3A6" w14:textId="77777777" w:rsidR="00ED636C" w:rsidRPr="00E707A2" w:rsidRDefault="00ED636C">
            <w:pPr>
              <w:pStyle w:val="BodyTextIndent"/>
              <w:spacing w:before="240" w:after="240"/>
              <w:jc w:val="center"/>
              <w:rPr>
                <w:rFonts w:ascii="Arial" w:hAnsi="Arial" w:cs="Arial"/>
                <w:b w:val="0"/>
                <w:spacing w:val="-3"/>
                <w:sz w:val="22"/>
                <w:szCs w:val="22"/>
                <w:lang w:val="nl-NL"/>
              </w:rPr>
            </w:pPr>
          </w:p>
        </w:tc>
      </w:tr>
      <w:tr w:rsidR="00FE0B10" w:rsidRPr="00E707A2" w14:paraId="470C14DF" w14:textId="77777777" w:rsidTr="00140284">
        <w:tc>
          <w:tcPr>
            <w:tcW w:w="4458" w:type="dxa"/>
            <w:tcBorders>
              <w:bottom w:val="single" w:sz="4" w:space="0" w:color="auto"/>
            </w:tcBorders>
          </w:tcPr>
          <w:p w14:paraId="2C5945A7" w14:textId="77777777" w:rsidR="00FE0B10" w:rsidRPr="00E707A2" w:rsidRDefault="00FE0B10" w:rsidP="00C237D8">
            <w:pPr>
              <w:spacing w:before="240" w:after="240"/>
              <w:jc w:val="both"/>
              <w:rPr>
                <w:rFonts w:ascii="Arial" w:hAnsi="Arial" w:cs="Arial"/>
                <w:spacing w:val="-3"/>
                <w:lang w:val="fr-FR"/>
              </w:rPr>
            </w:pPr>
            <w:r w:rsidRPr="00E707A2">
              <w:rPr>
                <w:rFonts w:ascii="Arial" w:hAnsi="Arial" w:cs="Arial"/>
                <w:spacing w:val="-3"/>
                <w:lang w:val="fr-FR"/>
              </w:rPr>
              <w:t>Vu l’analyse d’impact de la réglementation réalisée conformément aux articles 6  et 7  de la loi du 15 décembre 2013 portant des dispositions diverses en matière de simplification administrative;</w:t>
            </w:r>
          </w:p>
        </w:tc>
        <w:tc>
          <w:tcPr>
            <w:tcW w:w="4558" w:type="dxa"/>
            <w:gridSpan w:val="2"/>
            <w:tcBorders>
              <w:bottom w:val="single" w:sz="4" w:space="0" w:color="auto"/>
            </w:tcBorders>
          </w:tcPr>
          <w:p w14:paraId="77D1CF56" w14:textId="77777777" w:rsidR="00FE0B10" w:rsidRPr="00E707A2" w:rsidRDefault="00FE0B10" w:rsidP="00C237D8">
            <w:pPr>
              <w:pStyle w:val="BodyTextIndent"/>
              <w:spacing w:before="240" w:after="240"/>
              <w:rPr>
                <w:rFonts w:ascii="Arial" w:hAnsi="Arial" w:cs="Arial"/>
                <w:b w:val="0"/>
                <w:spacing w:val="-3"/>
                <w:sz w:val="22"/>
                <w:szCs w:val="22"/>
                <w:lang w:val="nl-NL"/>
              </w:rPr>
            </w:pPr>
            <w:r w:rsidRPr="00E707A2">
              <w:rPr>
                <w:rFonts w:ascii="Arial" w:hAnsi="Arial" w:cs="Arial"/>
                <w:b w:val="0"/>
                <w:spacing w:val="-3"/>
                <w:sz w:val="22"/>
                <w:szCs w:val="22"/>
                <w:lang w:val="nl-NL"/>
              </w:rPr>
              <w:t>Gelet op de impactanalyse van de regelgeving uitgevoerd overeenkomstig de artikelen 6 en 7 van de wet van 15 december 2013 houdende diverse bepalingen inzake administratieve vereenvoudiging;</w:t>
            </w:r>
          </w:p>
        </w:tc>
      </w:tr>
      <w:tr w:rsidR="00E63A68" w:rsidRPr="00E707A2" w14:paraId="7C352DC9" w14:textId="77777777" w:rsidTr="00140284">
        <w:tc>
          <w:tcPr>
            <w:tcW w:w="4458" w:type="dxa"/>
            <w:shd w:val="clear" w:color="auto" w:fill="FFFFFF" w:themeFill="background1"/>
          </w:tcPr>
          <w:p w14:paraId="529C9559" w14:textId="6B370F65" w:rsidR="00E63A68" w:rsidRPr="00E707A2" w:rsidRDefault="00E63A68" w:rsidP="00C237D8">
            <w:pPr>
              <w:spacing w:before="240" w:after="240"/>
              <w:jc w:val="both"/>
              <w:rPr>
                <w:rFonts w:ascii="Arial" w:hAnsi="Arial" w:cs="Arial"/>
                <w:spacing w:val="-3"/>
                <w:lang w:val="fr-FR"/>
              </w:rPr>
            </w:pPr>
            <w:r w:rsidRPr="00E707A2">
              <w:rPr>
                <w:rFonts w:ascii="Arial" w:hAnsi="Arial" w:cs="Arial"/>
                <w:spacing w:val="-3"/>
                <w:lang w:val="fr-FR"/>
              </w:rPr>
              <w:t xml:space="preserve">Vu la consultation publique, tenue du XX au XX ; </w:t>
            </w:r>
          </w:p>
        </w:tc>
        <w:tc>
          <w:tcPr>
            <w:tcW w:w="4558" w:type="dxa"/>
            <w:gridSpan w:val="2"/>
            <w:shd w:val="clear" w:color="auto" w:fill="FFFFFF" w:themeFill="background1"/>
          </w:tcPr>
          <w:p w14:paraId="5C1A68D9" w14:textId="16E5DAEA" w:rsidR="00E63A68" w:rsidRPr="00E707A2" w:rsidRDefault="00C55728" w:rsidP="00C55728">
            <w:pPr>
              <w:pStyle w:val="BodyTextIndent"/>
              <w:spacing w:before="240" w:after="240"/>
              <w:rPr>
                <w:rFonts w:ascii="Arial" w:hAnsi="Arial" w:cs="Arial"/>
                <w:b w:val="0"/>
                <w:spacing w:val="-3"/>
                <w:sz w:val="22"/>
                <w:szCs w:val="22"/>
                <w:lang w:val="nl-BE"/>
              </w:rPr>
            </w:pPr>
            <w:r w:rsidRPr="00E707A2">
              <w:rPr>
                <w:rFonts w:ascii="Arial" w:hAnsi="Arial" w:cs="Arial"/>
                <w:b w:val="0"/>
                <w:spacing w:val="-3"/>
                <w:sz w:val="22"/>
                <w:szCs w:val="22"/>
                <w:lang w:val="nl-BE"/>
              </w:rPr>
              <w:t>Gelet op de openbare raadpleging die werd gehouden van XX tot XX;</w:t>
            </w:r>
          </w:p>
        </w:tc>
      </w:tr>
      <w:tr w:rsidR="004E41C6" w:rsidRPr="00E707A2" w14:paraId="1A843EDA" w14:textId="77777777" w:rsidTr="00136EF0">
        <w:tc>
          <w:tcPr>
            <w:tcW w:w="4458" w:type="dxa"/>
          </w:tcPr>
          <w:p w14:paraId="572CC192" w14:textId="77777777" w:rsidR="004E41C6" w:rsidRPr="00E707A2" w:rsidRDefault="004E41C6" w:rsidP="00622DDA">
            <w:pPr>
              <w:spacing w:before="240" w:after="240"/>
              <w:jc w:val="both"/>
              <w:rPr>
                <w:rFonts w:ascii="Arial" w:hAnsi="Arial" w:cs="Arial"/>
                <w:spacing w:val="-3"/>
                <w:lang w:val="fr-FR"/>
              </w:rPr>
            </w:pPr>
            <w:r w:rsidRPr="00E707A2">
              <w:rPr>
                <w:rFonts w:ascii="Arial" w:hAnsi="Arial" w:cs="Arial"/>
                <w:spacing w:val="-3"/>
                <w:lang w:val="fr-FR"/>
              </w:rPr>
              <w:t>Vu l’avis de l’</w:t>
            </w:r>
            <w:r w:rsidR="00622DDA" w:rsidRPr="00E707A2">
              <w:rPr>
                <w:rFonts w:ascii="Arial" w:hAnsi="Arial" w:cs="Arial"/>
                <w:spacing w:val="-3"/>
                <w:lang w:val="fr-FR"/>
              </w:rPr>
              <w:t>Autorité</w:t>
            </w:r>
            <w:r w:rsidRPr="00E707A2">
              <w:rPr>
                <w:rFonts w:ascii="Arial" w:hAnsi="Arial" w:cs="Arial"/>
                <w:spacing w:val="-3"/>
                <w:lang w:val="fr-FR"/>
              </w:rPr>
              <w:t xml:space="preserve"> de protection des données du XXX ;</w:t>
            </w:r>
          </w:p>
        </w:tc>
        <w:tc>
          <w:tcPr>
            <w:tcW w:w="4558" w:type="dxa"/>
            <w:gridSpan w:val="2"/>
          </w:tcPr>
          <w:p w14:paraId="6B0ADB19" w14:textId="77777777" w:rsidR="004E41C6" w:rsidRPr="00E707A2" w:rsidRDefault="004E41C6" w:rsidP="00C237D8">
            <w:pPr>
              <w:pStyle w:val="BodyTextIndent"/>
              <w:spacing w:before="240" w:after="240"/>
              <w:rPr>
                <w:rFonts w:ascii="Arial" w:hAnsi="Arial" w:cs="Arial"/>
                <w:b w:val="0"/>
                <w:spacing w:val="-3"/>
                <w:sz w:val="22"/>
                <w:szCs w:val="22"/>
                <w:lang w:val="nl-BE"/>
              </w:rPr>
            </w:pPr>
            <w:r w:rsidRPr="00E707A2">
              <w:rPr>
                <w:rFonts w:ascii="Arial" w:hAnsi="Arial" w:cs="Arial"/>
                <w:b w:val="0"/>
                <w:spacing w:val="-3"/>
                <w:sz w:val="22"/>
                <w:szCs w:val="22"/>
                <w:lang w:val="nl-BE"/>
              </w:rPr>
              <w:t>Gelet op het advies van de Gegevensbeschermingsautoriteit van XXX;</w:t>
            </w:r>
          </w:p>
        </w:tc>
      </w:tr>
      <w:tr w:rsidR="00622DDA" w:rsidRPr="00E707A2" w14:paraId="70F4AB25" w14:textId="77777777" w:rsidTr="00136EF0">
        <w:tc>
          <w:tcPr>
            <w:tcW w:w="4458" w:type="dxa"/>
          </w:tcPr>
          <w:p w14:paraId="5E6BF2E8" w14:textId="77777777" w:rsidR="00622DDA" w:rsidRPr="00E707A2" w:rsidRDefault="00622DDA" w:rsidP="00622DDA">
            <w:pPr>
              <w:pStyle w:val="BodyTextIndent"/>
              <w:spacing w:before="240" w:after="240"/>
              <w:rPr>
                <w:rFonts w:ascii="Arial" w:hAnsi="Arial" w:cs="Arial"/>
                <w:b w:val="0"/>
                <w:spacing w:val="-3"/>
                <w:sz w:val="22"/>
                <w:szCs w:val="22"/>
                <w:lang w:val="fr-FR"/>
              </w:rPr>
            </w:pPr>
            <w:r w:rsidRPr="00E707A2">
              <w:rPr>
                <w:rFonts w:ascii="Arial" w:eastAsiaTheme="minorHAnsi" w:hAnsi="Arial" w:cs="Arial"/>
                <w:b w:val="0"/>
                <w:bCs w:val="0"/>
                <w:snapToGrid/>
                <w:spacing w:val="-3"/>
                <w:sz w:val="22"/>
                <w:szCs w:val="22"/>
                <w:lang w:val="fr-FR"/>
              </w:rPr>
              <w:lastRenderedPageBreak/>
              <w:t>Vu l’avis de l’Organe de contrôle de l’information policière ;</w:t>
            </w:r>
          </w:p>
        </w:tc>
        <w:tc>
          <w:tcPr>
            <w:tcW w:w="4558" w:type="dxa"/>
            <w:gridSpan w:val="2"/>
          </w:tcPr>
          <w:p w14:paraId="6E529395" w14:textId="77777777" w:rsidR="00622DDA" w:rsidRPr="00E707A2" w:rsidRDefault="00622DDA">
            <w:pPr>
              <w:pStyle w:val="BodyTextIndent"/>
              <w:spacing w:before="240" w:after="240"/>
              <w:rPr>
                <w:rFonts w:ascii="Arial" w:hAnsi="Arial" w:cs="Arial"/>
                <w:b w:val="0"/>
                <w:spacing w:val="-3"/>
                <w:sz w:val="22"/>
                <w:szCs w:val="22"/>
                <w:lang w:val="nl-NL"/>
              </w:rPr>
            </w:pPr>
            <w:r w:rsidRPr="00E707A2">
              <w:rPr>
                <w:rFonts w:ascii="Arial" w:hAnsi="Arial" w:cs="Arial"/>
                <w:b w:val="0"/>
                <w:spacing w:val="-3"/>
                <w:sz w:val="22"/>
                <w:szCs w:val="22"/>
                <w:lang w:val="nl-BE"/>
              </w:rPr>
              <w:t xml:space="preserve">Gelet op het advies van het </w:t>
            </w:r>
            <w:r w:rsidR="007A2288" w:rsidRPr="00E707A2">
              <w:rPr>
                <w:rFonts w:ascii="Arial" w:hAnsi="Arial" w:cs="Arial"/>
                <w:b w:val="0"/>
                <w:spacing w:val="-3"/>
                <w:sz w:val="22"/>
                <w:szCs w:val="22"/>
                <w:lang w:val="nl-BE"/>
              </w:rPr>
              <w:t>C</w:t>
            </w:r>
            <w:r w:rsidRPr="00E707A2">
              <w:rPr>
                <w:rFonts w:ascii="Arial" w:hAnsi="Arial" w:cs="Arial"/>
                <w:b w:val="0"/>
                <w:spacing w:val="-3"/>
                <w:sz w:val="22"/>
                <w:szCs w:val="22"/>
                <w:lang w:val="nl-BE"/>
              </w:rPr>
              <w:t>ontroleorgaan op de politionele informatie;</w:t>
            </w:r>
          </w:p>
        </w:tc>
      </w:tr>
      <w:tr w:rsidR="00622DDA" w:rsidRPr="00E707A2" w14:paraId="4643EA4D" w14:textId="77777777" w:rsidTr="00140284">
        <w:tc>
          <w:tcPr>
            <w:tcW w:w="4458" w:type="dxa"/>
            <w:tcBorders>
              <w:bottom w:val="single" w:sz="4" w:space="0" w:color="auto"/>
            </w:tcBorders>
          </w:tcPr>
          <w:p w14:paraId="7556998F" w14:textId="77777777" w:rsidR="00622DDA" w:rsidRPr="00E707A2" w:rsidRDefault="00622DDA">
            <w:pPr>
              <w:pStyle w:val="BodyTextIndent"/>
              <w:spacing w:before="240" w:after="240"/>
              <w:rPr>
                <w:rFonts w:ascii="Arial" w:hAnsi="Arial" w:cs="Arial"/>
                <w:b w:val="0"/>
                <w:spacing w:val="-3"/>
                <w:sz w:val="22"/>
                <w:szCs w:val="22"/>
                <w:lang w:val="fr-FR"/>
              </w:rPr>
            </w:pPr>
            <w:r w:rsidRPr="00E707A2">
              <w:rPr>
                <w:rFonts w:ascii="Arial" w:eastAsiaTheme="minorHAnsi" w:hAnsi="Arial" w:cs="Arial"/>
                <w:b w:val="0"/>
                <w:bCs w:val="0"/>
                <w:snapToGrid/>
                <w:spacing w:val="-3"/>
                <w:sz w:val="22"/>
                <w:szCs w:val="22"/>
                <w:lang w:val="fr-FR"/>
              </w:rPr>
              <w:t>Vu l’avis du Comité Permanent R;</w:t>
            </w:r>
          </w:p>
        </w:tc>
        <w:tc>
          <w:tcPr>
            <w:tcW w:w="4558" w:type="dxa"/>
            <w:gridSpan w:val="2"/>
            <w:tcBorders>
              <w:bottom w:val="single" w:sz="4" w:space="0" w:color="auto"/>
            </w:tcBorders>
          </w:tcPr>
          <w:p w14:paraId="164DEB2D" w14:textId="77777777" w:rsidR="00622DDA" w:rsidRPr="00E707A2" w:rsidRDefault="00622DDA">
            <w:pPr>
              <w:pStyle w:val="BodyTextIndent"/>
              <w:spacing w:before="240" w:after="240"/>
              <w:rPr>
                <w:rFonts w:ascii="Arial" w:hAnsi="Arial" w:cs="Arial"/>
                <w:b w:val="0"/>
                <w:spacing w:val="-3"/>
                <w:sz w:val="22"/>
                <w:szCs w:val="22"/>
                <w:lang w:val="nl-NL"/>
              </w:rPr>
            </w:pPr>
            <w:r w:rsidRPr="00E707A2">
              <w:rPr>
                <w:rFonts w:ascii="Arial" w:hAnsi="Arial" w:cs="Arial"/>
                <w:b w:val="0"/>
                <w:spacing w:val="-3"/>
                <w:sz w:val="22"/>
                <w:szCs w:val="22"/>
                <w:lang w:val="nl-BE"/>
              </w:rPr>
              <w:t>Gelet op het advies van het  Vast Comité I;</w:t>
            </w:r>
          </w:p>
        </w:tc>
      </w:tr>
      <w:tr w:rsidR="00E63A68" w:rsidRPr="00E707A2" w14:paraId="343ED99C" w14:textId="77777777" w:rsidTr="00140284">
        <w:tc>
          <w:tcPr>
            <w:tcW w:w="4458" w:type="dxa"/>
            <w:shd w:val="clear" w:color="auto" w:fill="FFFFFF" w:themeFill="background1"/>
          </w:tcPr>
          <w:p w14:paraId="38F70DCB" w14:textId="27325C7F" w:rsidR="00E63A68" w:rsidRPr="00E707A2" w:rsidRDefault="00E63A68" w:rsidP="00E63A68">
            <w:pPr>
              <w:pStyle w:val="BodyTextIndent"/>
              <w:spacing w:before="240" w:after="240"/>
              <w:rPr>
                <w:rFonts w:ascii="Arial" w:eastAsiaTheme="minorHAnsi" w:hAnsi="Arial" w:cs="Arial"/>
                <w:b w:val="0"/>
                <w:bCs w:val="0"/>
                <w:snapToGrid/>
                <w:spacing w:val="-3"/>
                <w:sz w:val="22"/>
                <w:szCs w:val="22"/>
                <w:lang w:val="fr-FR"/>
              </w:rPr>
            </w:pPr>
            <w:r w:rsidRPr="00E707A2">
              <w:rPr>
                <w:rFonts w:ascii="Arial" w:hAnsi="Arial" w:cs="Arial"/>
                <w:b w:val="0"/>
                <w:bCs w:val="0"/>
                <w:spacing w:val="-3"/>
                <w:sz w:val="22"/>
                <w:szCs w:val="22"/>
                <w:lang w:val="fr-FR"/>
              </w:rPr>
              <w:t>Vu la consultation du X au X du Comité interministériel des Télécommunications et de la Radiodiffusion et la Télévision;</w:t>
            </w:r>
          </w:p>
        </w:tc>
        <w:tc>
          <w:tcPr>
            <w:tcW w:w="4558" w:type="dxa"/>
            <w:gridSpan w:val="2"/>
            <w:shd w:val="clear" w:color="auto" w:fill="FFFFFF" w:themeFill="background1"/>
          </w:tcPr>
          <w:p w14:paraId="78D8E7BB" w14:textId="521349EE" w:rsidR="00E63A68" w:rsidRPr="00E707A2" w:rsidRDefault="00E63A68" w:rsidP="00E63A68">
            <w:pPr>
              <w:pStyle w:val="BodyTextIndent"/>
              <w:spacing w:before="240" w:after="240"/>
              <w:rPr>
                <w:rFonts w:ascii="Arial" w:hAnsi="Arial" w:cs="Arial"/>
                <w:b w:val="0"/>
                <w:spacing w:val="-3"/>
                <w:sz w:val="22"/>
                <w:szCs w:val="22"/>
                <w:lang w:val="nl-BE"/>
              </w:rPr>
            </w:pPr>
            <w:r w:rsidRPr="00E707A2">
              <w:rPr>
                <w:rFonts w:ascii="Arial" w:hAnsi="Arial" w:cs="Arial"/>
                <w:b w:val="0"/>
                <w:spacing w:val="-3"/>
                <w:sz w:val="22"/>
                <w:szCs w:val="22"/>
                <w:lang w:val="nl-NL"/>
              </w:rPr>
              <w:t>Gelet op de raadpleging vanaf X tot X van het Interministerieel Comité voor Telecommunicatie en Radio-omroep en Televisie;</w:t>
            </w:r>
          </w:p>
        </w:tc>
      </w:tr>
      <w:tr w:rsidR="00E63A68" w:rsidRPr="00E707A2" w14:paraId="6A2EA46E" w14:textId="77777777" w:rsidTr="00140284">
        <w:tc>
          <w:tcPr>
            <w:tcW w:w="4458" w:type="dxa"/>
            <w:shd w:val="clear" w:color="auto" w:fill="FFFFFF" w:themeFill="background1"/>
          </w:tcPr>
          <w:p w14:paraId="75E2C5B7" w14:textId="3F61726D" w:rsidR="00E63A68" w:rsidRPr="00E707A2" w:rsidRDefault="00E63A68" w:rsidP="00E63A68">
            <w:pPr>
              <w:pStyle w:val="BodyTextIndent"/>
              <w:spacing w:before="240" w:after="240"/>
              <w:rPr>
                <w:rFonts w:ascii="Arial" w:eastAsiaTheme="minorHAnsi" w:hAnsi="Arial" w:cs="Arial"/>
                <w:b w:val="0"/>
                <w:bCs w:val="0"/>
                <w:snapToGrid/>
                <w:spacing w:val="-3"/>
                <w:sz w:val="22"/>
                <w:szCs w:val="22"/>
                <w:lang w:val="fr-FR"/>
              </w:rPr>
            </w:pPr>
            <w:r w:rsidRPr="00E707A2">
              <w:rPr>
                <w:rFonts w:ascii="Arial" w:hAnsi="Arial" w:cs="Arial"/>
                <w:b w:val="0"/>
                <w:bCs w:val="0"/>
                <w:spacing w:val="-3"/>
                <w:sz w:val="22"/>
                <w:szCs w:val="22"/>
                <w:lang w:val="fr-FR"/>
              </w:rPr>
              <w:t xml:space="preserve">Vu l’accord du Comité de concertation du </w:t>
            </w:r>
            <w:r w:rsidR="008C3953" w:rsidRPr="00E707A2">
              <w:rPr>
                <w:rFonts w:ascii="Arial" w:hAnsi="Arial" w:cs="Arial"/>
                <w:b w:val="0"/>
                <w:bCs w:val="0"/>
                <w:spacing w:val="-3"/>
                <w:sz w:val="22"/>
                <w:szCs w:val="22"/>
                <w:lang w:val="fr-FR"/>
              </w:rPr>
              <w:t>X</w:t>
            </w:r>
            <w:r w:rsidRPr="00E707A2">
              <w:rPr>
                <w:rFonts w:ascii="Arial" w:hAnsi="Arial" w:cs="Arial"/>
                <w:b w:val="0"/>
                <w:bCs w:val="0"/>
                <w:spacing w:val="-3"/>
                <w:sz w:val="22"/>
                <w:szCs w:val="22"/>
                <w:lang w:val="fr-FR"/>
              </w:rPr>
              <w:t>X;</w:t>
            </w:r>
          </w:p>
        </w:tc>
        <w:tc>
          <w:tcPr>
            <w:tcW w:w="4558" w:type="dxa"/>
            <w:gridSpan w:val="2"/>
            <w:shd w:val="clear" w:color="auto" w:fill="FFFFFF" w:themeFill="background1"/>
          </w:tcPr>
          <w:p w14:paraId="17C7E1D0" w14:textId="00650AF1" w:rsidR="00E63A68" w:rsidRPr="00E707A2" w:rsidRDefault="00E63A68" w:rsidP="00E63A68">
            <w:pPr>
              <w:pStyle w:val="BodyTextIndent"/>
              <w:spacing w:before="240" w:after="240"/>
              <w:rPr>
                <w:rFonts w:ascii="Arial" w:hAnsi="Arial" w:cs="Arial"/>
                <w:b w:val="0"/>
                <w:spacing w:val="-3"/>
                <w:sz w:val="22"/>
                <w:szCs w:val="22"/>
                <w:lang w:val="nl-BE"/>
              </w:rPr>
            </w:pPr>
            <w:r w:rsidRPr="00E707A2">
              <w:rPr>
                <w:rFonts w:ascii="Arial" w:hAnsi="Arial" w:cs="Arial"/>
                <w:b w:val="0"/>
                <w:spacing w:val="-3"/>
                <w:sz w:val="22"/>
                <w:szCs w:val="22"/>
                <w:lang w:val="nl-NL"/>
              </w:rPr>
              <w:t xml:space="preserve">Gelet op het akkoord van het Overlegcomité van </w:t>
            </w:r>
            <w:r w:rsidR="008C3953" w:rsidRPr="00E707A2">
              <w:rPr>
                <w:rFonts w:ascii="Arial" w:hAnsi="Arial" w:cs="Arial"/>
                <w:b w:val="0"/>
                <w:spacing w:val="-3"/>
                <w:sz w:val="22"/>
                <w:szCs w:val="22"/>
                <w:lang w:val="nl-NL"/>
              </w:rPr>
              <w:t>X</w:t>
            </w:r>
            <w:r w:rsidRPr="00E707A2">
              <w:rPr>
                <w:rFonts w:ascii="Arial" w:hAnsi="Arial" w:cs="Arial"/>
                <w:b w:val="0"/>
                <w:spacing w:val="-3"/>
                <w:sz w:val="22"/>
                <w:szCs w:val="22"/>
                <w:lang w:val="nl-NL"/>
              </w:rPr>
              <w:t>X;</w:t>
            </w:r>
          </w:p>
        </w:tc>
      </w:tr>
      <w:tr w:rsidR="0097121B" w:rsidRPr="00E707A2" w14:paraId="76B3AD27" w14:textId="77777777" w:rsidTr="00140284">
        <w:tc>
          <w:tcPr>
            <w:tcW w:w="4458" w:type="dxa"/>
            <w:shd w:val="clear" w:color="auto" w:fill="FFFFFF" w:themeFill="background1"/>
          </w:tcPr>
          <w:p w14:paraId="4E505381" w14:textId="4901A14D" w:rsidR="0097121B" w:rsidRPr="00E707A2" w:rsidRDefault="002F095D" w:rsidP="002F095D">
            <w:pPr>
              <w:pStyle w:val="BodyTextIndent"/>
              <w:spacing w:before="240" w:after="240"/>
              <w:rPr>
                <w:rFonts w:ascii="Arial" w:eastAsiaTheme="minorHAnsi" w:hAnsi="Arial" w:cs="Arial"/>
                <w:b w:val="0"/>
                <w:bCs w:val="0"/>
                <w:snapToGrid/>
                <w:spacing w:val="-3"/>
                <w:sz w:val="22"/>
                <w:szCs w:val="22"/>
                <w:lang w:val="fr-FR"/>
              </w:rPr>
            </w:pPr>
            <w:r w:rsidRPr="00E707A2">
              <w:rPr>
                <w:rFonts w:ascii="Arial" w:hAnsi="Arial" w:cs="Arial"/>
                <w:b w:val="0"/>
                <w:bCs w:val="0"/>
                <w:spacing w:val="-3"/>
                <w:sz w:val="22"/>
                <w:szCs w:val="22"/>
                <w:lang w:val="fr-FR"/>
              </w:rPr>
              <w:t>Vu l’avis XXX du Conseil d'État, donné le XX/XX/XXXX, en application de l’article 84, § 1</w:t>
            </w:r>
            <w:r w:rsidRPr="00E707A2">
              <w:rPr>
                <w:rFonts w:ascii="Arial" w:hAnsi="Arial" w:cs="Arial"/>
                <w:b w:val="0"/>
                <w:bCs w:val="0"/>
                <w:spacing w:val="-3"/>
                <w:sz w:val="22"/>
                <w:szCs w:val="22"/>
                <w:vertAlign w:val="superscript"/>
                <w:lang w:val="fr-FR"/>
              </w:rPr>
              <w:t>er</w:t>
            </w:r>
            <w:r w:rsidRPr="00E707A2">
              <w:rPr>
                <w:rFonts w:ascii="Arial" w:hAnsi="Arial" w:cs="Arial"/>
                <w:b w:val="0"/>
                <w:bCs w:val="0"/>
                <w:spacing w:val="-3"/>
                <w:sz w:val="22"/>
                <w:szCs w:val="22"/>
                <w:lang w:val="fr-FR"/>
              </w:rPr>
              <w:t>, alinéa 1</w:t>
            </w:r>
            <w:r w:rsidRPr="00E707A2">
              <w:rPr>
                <w:rFonts w:ascii="Arial" w:hAnsi="Arial" w:cs="Arial"/>
                <w:b w:val="0"/>
                <w:bCs w:val="0"/>
                <w:spacing w:val="-3"/>
                <w:sz w:val="22"/>
                <w:szCs w:val="22"/>
                <w:vertAlign w:val="superscript"/>
                <w:lang w:val="fr-FR"/>
              </w:rPr>
              <w:t>er</w:t>
            </w:r>
            <w:r w:rsidRPr="00E707A2">
              <w:rPr>
                <w:rFonts w:ascii="Arial" w:hAnsi="Arial" w:cs="Arial"/>
                <w:b w:val="0"/>
                <w:bCs w:val="0"/>
                <w:spacing w:val="-3"/>
                <w:sz w:val="22"/>
                <w:szCs w:val="22"/>
                <w:lang w:val="fr-FR"/>
              </w:rPr>
              <w:t>, 2°, des lois sur le Conseil d’État, coordonnées le 12 janvier 1973 ;</w:t>
            </w:r>
          </w:p>
        </w:tc>
        <w:tc>
          <w:tcPr>
            <w:tcW w:w="4558" w:type="dxa"/>
            <w:gridSpan w:val="2"/>
            <w:shd w:val="clear" w:color="auto" w:fill="FFFFFF" w:themeFill="background1"/>
          </w:tcPr>
          <w:p w14:paraId="7AA0679B" w14:textId="621717FC" w:rsidR="0097121B" w:rsidRPr="00E707A2" w:rsidRDefault="002F095D" w:rsidP="002F095D">
            <w:pPr>
              <w:pStyle w:val="BodyTextIndent"/>
              <w:spacing w:before="240" w:after="240"/>
              <w:rPr>
                <w:rFonts w:ascii="Arial" w:hAnsi="Arial" w:cs="Arial"/>
                <w:b w:val="0"/>
                <w:bCs w:val="0"/>
                <w:spacing w:val="-3"/>
                <w:sz w:val="22"/>
                <w:szCs w:val="22"/>
                <w:lang w:val="nl-BE"/>
              </w:rPr>
            </w:pPr>
            <w:r w:rsidRPr="00E707A2">
              <w:rPr>
                <w:rFonts w:ascii="Arial" w:hAnsi="Arial" w:cs="Arial"/>
                <w:b w:val="0"/>
                <w:bCs w:val="0"/>
                <w:spacing w:val="-3"/>
                <w:sz w:val="22"/>
                <w:szCs w:val="22"/>
                <w:lang w:val="nl-NL"/>
              </w:rPr>
              <w:t>Gelet op het advies XXX van de Raad van State, gegeven op XX/XX/XXXX, met toepassing van het artikel 84, § 1, eerste lid, 2°, van de wetten op de Raad van State, gecoördineerd op 12 januari 1973;</w:t>
            </w:r>
          </w:p>
        </w:tc>
      </w:tr>
      <w:tr w:rsidR="0097121B" w:rsidRPr="00E707A2" w14:paraId="13E8ACAA" w14:textId="77777777" w:rsidTr="00136EF0">
        <w:tc>
          <w:tcPr>
            <w:tcW w:w="4458" w:type="dxa"/>
          </w:tcPr>
          <w:p w14:paraId="3680545B" w14:textId="30160593" w:rsidR="0097121B" w:rsidRPr="00E707A2" w:rsidRDefault="0097121B" w:rsidP="00140284">
            <w:pPr>
              <w:pStyle w:val="BodyTextIndent"/>
              <w:spacing w:before="240" w:after="240"/>
              <w:rPr>
                <w:rFonts w:ascii="Arial" w:hAnsi="Arial" w:cs="Arial"/>
                <w:b w:val="0"/>
                <w:spacing w:val="-3"/>
                <w:sz w:val="22"/>
                <w:szCs w:val="22"/>
                <w:lang w:val="fr-FR"/>
              </w:rPr>
            </w:pPr>
            <w:r w:rsidRPr="00E707A2">
              <w:rPr>
                <w:rFonts w:ascii="Arial" w:hAnsi="Arial" w:cs="Arial"/>
                <w:b w:val="0"/>
                <w:spacing w:val="-3"/>
                <w:sz w:val="22"/>
                <w:szCs w:val="22"/>
                <w:lang w:val="fr-FR"/>
              </w:rPr>
              <w:t xml:space="preserve">Sur la proposition </w:t>
            </w:r>
            <w:r w:rsidR="00140284" w:rsidRPr="00E707A2">
              <w:rPr>
                <w:rFonts w:ascii="Arial" w:hAnsi="Arial" w:cs="Arial"/>
                <w:b w:val="0"/>
                <w:spacing w:val="-3"/>
                <w:sz w:val="22"/>
                <w:szCs w:val="22"/>
                <w:lang w:val="fr-FR"/>
              </w:rPr>
              <w:t>de la Ministre des Télécommunications, du Ministre de la Justice, et de la Ministre de la Défense</w:t>
            </w:r>
            <w:r w:rsidR="001839BE" w:rsidRPr="00E707A2">
              <w:rPr>
                <w:rFonts w:ascii="Arial" w:hAnsi="Arial" w:cs="Arial"/>
                <w:b w:val="0"/>
                <w:spacing w:val="-3"/>
                <w:sz w:val="22"/>
                <w:szCs w:val="22"/>
                <w:lang w:val="fr-FR"/>
              </w:rPr>
              <w:t>,</w:t>
            </w:r>
          </w:p>
        </w:tc>
        <w:tc>
          <w:tcPr>
            <w:tcW w:w="4558" w:type="dxa"/>
            <w:gridSpan w:val="2"/>
          </w:tcPr>
          <w:p w14:paraId="7430EC5D" w14:textId="57E0A281" w:rsidR="0097121B" w:rsidRPr="00E707A2" w:rsidRDefault="0097121B" w:rsidP="00140284">
            <w:pPr>
              <w:pStyle w:val="BodyTextIndent"/>
              <w:spacing w:before="240" w:after="240"/>
              <w:rPr>
                <w:rFonts w:ascii="Arial" w:hAnsi="Arial" w:cs="Arial"/>
                <w:b w:val="0"/>
                <w:spacing w:val="-3"/>
                <w:sz w:val="22"/>
                <w:szCs w:val="22"/>
                <w:lang w:val="nl-NL"/>
              </w:rPr>
            </w:pPr>
            <w:r w:rsidRPr="00E707A2">
              <w:rPr>
                <w:rFonts w:ascii="Arial" w:hAnsi="Arial" w:cs="Arial"/>
                <w:b w:val="0"/>
                <w:spacing w:val="-3"/>
                <w:sz w:val="22"/>
                <w:szCs w:val="22"/>
                <w:lang w:val="nl-NL"/>
              </w:rPr>
              <w:t xml:space="preserve">Op de voordracht van de Minister van </w:t>
            </w:r>
            <w:r w:rsidR="00140284" w:rsidRPr="00E707A2">
              <w:rPr>
                <w:rFonts w:ascii="Arial" w:hAnsi="Arial" w:cs="Arial"/>
                <w:b w:val="0"/>
                <w:spacing w:val="-3"/>
                <w:sz w:val="22"/>
                <w:szCs w:val="22"/>
                <w:lang w:val="nl-NL"/>
              </w:rPr>
              <w:t>Telecommunicatie, van de minister van Justitie, en van de minister van Defensie</w:t>
            </w:r>
            <w:r w:rsidR="001839BE" w:rsidRPr="00E707A2">
              <w:rPr>
                <w:rFonts w:ascii="Arial" w:hAnsi="Arial" w:cs="Arial"/>
                <w:b w:val="0"/>
                <w:spacing w:val="-3"/>
                <w:sz w:val="22"/>
                <w:szCs w:val="22"/>
                <w:lang w:val="nl-NL"/>
              </w:rPr>
              <w:t>,</w:t>
            </w:r>
          </w:p>
        </w:tc>
      </w:tr>
      <w:tr w:rsidR="0097121B" w:rsidRPr="00E707A2" w14:paraId="3B4C115E" w14:textId="77777777" w:rsidTr="00136EF0">
        <w:tc>
          <w:tcPr>
            <w:tcW w:w="4458" w:type="dxa"/>
          </w:tcPr>
          <w:p w14:paraId="6034B96B" w14:textId="77777777" w:rsidR="0097121B" w:rsidRPr="00E707A2" w:rsidRDefault="0097121B" w:rsidP="0097121B">
            <w:pPr>
              <w:spacing w:before="240" w:after="240"/>
              <w:jc w:val="center"/>
              <w:rPr>
                <w:rFonts w:ascii="Arial" w:hAnsi="Arial" w:cs="Arial"/>
                <w:spacing w:val="-3"/>
                <w:lang w:val="nl-BE"/>
              </w:rPr>
            </w:pPr>
          </w:p>
        </w:tc>
        <w:tc>
          <w:tcPr>
            <w:tcW w:w="4558" w:type="dxa"/>
            <w:gridSpan w:val="2"/>
          </w:tcPr>
          <w:p w14:paraId="61BA1888" w14:textId="77777777" w:rsidR="0097121B" w:rsidRPr="00E707A2" w:rsidRDefault="0097121B" w:rsidP="0097121B">
            <w:pPr>
              <w:pStyle w:val="BodyTextIndent"/>
              <w:spacing w:before="240" w:after="240"/>
              <w:jc w:val="center"/>
              <w:rPr>
                <w:rFonts w:ascii="Arial" w:hAnsi="Arial" w:cs="Arial"/>
                <w:b w:val="0"/>
                <w:spacing w:val="-3"/>
                <w:sz w:val="22"/>
                <w:szCs w:val="22"/>
                <w:lang w:val="nl-NL"/>
              </w:rPr>
            </w:pPr>
          </w:p>
        </w:tc>
      </w:tr>
      <w:tr w:rsidR="0097121B" w:rsidRPr="00E707A2" w14:paraId="7375256A" w14:textId="77777777" w:rsidTr="00136EF0">
        <w:tc>
          <w:tcPr>
            <w:tcW w:w="4458" w:type="dxa"/>
          </w:tcPr>
          <w:p w14:paraId="70431591" w14:textId="77777777" w:rsidR="0097121B" w:rsidRPr="00E707A2" w:rsidRDefault="0097121B" w:rsidP="0097121B">
            <w:pPr>
              <w:spacing w:before="240" w:after="240"/>
              <w:rPr>
                <w:rFonts w:ascii="Arial" w:hAnsi="Arial" w:cs="Arial"/>
                <w:spacing w:val="-3"/>
                <w:lang w:val="fr-BE"/>
              </w:rPr>
            </w:pPr>
            <w:r w:rsidRPr="00E707A2">
              <w:rPr>
                <w:rFonts w:ascii="Arial" w:hAnsi="Arial" w:cs="Arial"/>
                <w:spacing w:val="-3"/>
                <w:lang w:val="fr-BE"/>
              </w:rPr>
              <w:t>NOUS AVONS ARRETE ET ARRETONS :</w:t>
            </w:r>
          </w:p>
        </w:tc>
        <w:tc>
          <w:tcPr>
            <w:tcW w:w="4558" w:type="dxa"/>
            <w:gridSpan w:val="2"/>
          </w:tcPr>
          <w:p w14:paraId="589F5462" w14:textId="77777777" w:rsidR="0097121B" w:rsidRPr="00E707A2" w:rsidRDefault="0097121B" w:rsidP="0097121B">
            <w:pPr>
              <w:pStyle w:val="BodyTextIndent"/>
              <w:spacing w:before="240" w:after="240"/>
              <w:jc w:val="left"/>
              <w:rPr>
                <w:rFonts w:ascii="Arial" w:hAnsi="Arial" w:cs="Arial"/>
                <w:b w:val="0"/>
                <w:spacing w:val="-3"/>
                <w:sz w:val="22"/>
                <w:szCs w:val="22"/>
                <w:lang w:val="nl-NL"/>
              </w:rPr>
            </w:pPr>
            <w:r w:rsidRPr="00E707A2">
              <w:rPr>
                <w:rFonts w:ascii="Arial" w:hAnsi="Arial" w:cs="Arial"/>
                <w:b w:val="0"/>
                <w:spacing w:val="-3"/>
                <w:sz w:val="22"/>
                <w:szCs w:val="22"/>
                <w:lang w:val="nl-NL"/>
              </w:rPr>
              <w:t>HEBBEN WIJ BESLOTEN EN BESLUITEN WIJ:</w:t>
            </w:r>
          </w:p>
        </w:tc>
      </w:tr>
      <w:tr w:rsidR="0097121B" w:rsidRPr="00E707A2" w14:paraId="0983C783" w14:textId="77777777" w:rsidTr="00136EF0">
        <w:tc>
          <w:tcPr>
            <w:tcW w:w="4458" w:type="dxa"/>
          </w:tcPr>
          <w:p w14:paraId="70295056" w14:textId="77777777" w:rsidR="0097121B" w:rsidRPr="00E707A2" w:rsidRDefault="0097121B" w:rsidP="0097121B">
            <w:pPr>
              <w:spacing w:before="240" w:after="120"/>
              <w:jc w:val="center"/>
              <w:rPr>
                <w:rFonts w:ascii="Arial" w:hAnsi="Arial" w:cs="Arial"/>
                <w:spacing w:val="-3"/>
                <w:lang w:val="nl-BE"/>
              </w:rPr>
            </w:pPr>
          </w:p>
        </w:tc>
        <w:tc>
          <w:tcPr>
            <w:tcW w:w="4558" w:type="dxa"/>
            <w:gridSpan w:val="2"/>
          </w:tcPr>
          <w:p w14:paraId="7BFBE4C1" w14:textId="77777777" w:rsidR="0097121B" w:rsidRPr="00E707A2" w:rsidRDefault="0097121B" w:rsidP="0097121B">
            <w:pPr>
              <w:pStyle w:val="BodyTextIndent"/>
              <w:spacing w:before="240" w:after="120"/>
              <w:jc w:val="center"/>
              <w:rPr>
                <w:rFonts w:ascii="Arial" w:hAnsi="Arial" w:cs="Arial"/>
                <w:b w:val="0"/>
                <w:spacing w:val="-3"/>
                <w:sz w:val="22"/>
                <w:szCs w:val="22"/>
                <w:lang w:val="nl-NL"/>
              </w:rPr>
            </w:pPr>
          </w:p>
        </w:tc>
      </w:tr>
      <w:tr w:rsidR="0097121B" w:rsidRPr="00E707A2" w14:paraId="6DA6C289" w14:textId="77777777" w:rsidTr="00136EF0">
        <w:tc>
          <w:tcPr>
            <w:tcW w:w="4458" w:type="dxa"/>
          </w:tcPr>
          <w:p w14:paraId="1F89A8C2" w14:textId="77777777" w:rsidR="0097121B" w:rsidRPr="00E707A2" w:rsidRDefault="0097121B" w:rsidP="0097121B">
            <w:pPr>
              <w:spacing w:before="240" w:after="120"/>
              <w:jc w:val="center"/>
              <w:rPr>
                <w:rFonts w:ascii="Arial" w:hAnsi="Arial" w:cs="Arial"/>
                <w:b/>
                <w:spacing w:val="-3"/>
                <w:lang w:val="fr-BE"/>
              </w:rPr>
            </w:pPr>
            <w:r w:rsidRPr="00E707A2">
              <w:rPr>
                <w:rFonts w:ascii="Arial" w:hAnsi="Arial" w:cs="Arial"/>
                <w:b/>
                <w:spacing w:val="-3"/>
                <w:lang w:val="fr-BE"/>
              </w:rPr>
              <w:t>CHAPITRE 1</w:t>
            </w:r>
            <w:r w:rsidRPr="00E707A2">
              <w:rPr>
                <w:rFonts w:ascii="Arial" w:hAnsi="Arial" w:cs="Arial"/>
                <w:b/>
                <w:spacing w:val="-3"/>
                <w:vertAlign w:val="superscript"/>
                <w:lang w:val="fr-BE"/>
              </w:rPr>
              <w:t>er</w:t>
            </w:r>
            <w:r w:rsidRPr="00E707A2">
              <w:rPr>
                <w:rFonts w:ascii="Arial" w:hAnsi="Arial" w:cs="Arial"/>
                <w:b/>
                <w:spacing w:val="-3"/>
                <w:lang w:val="fr-BE"/>
              </w:rPr>
              <w:t xml:space="preserve"> -  Disposition générale</w:t>
            </w:r>
          </w:p>
        </w:tc>
        <w:tc>
          <w:tcPr>
            <w:tcW w:w="4558" w:type="dxa"/>
            <w:gridSpan w:val="2"/>
          </w:tcPr>
          <w:p w14:paraId="7F1BEED8" w14:textId="77777777" w:rsidR="0097121B" w:rsidRPr="00E707A2" w:rsidRDefault="0097121B" w:rsidP="0097121B">
            <w:pPr>
              <w:pStyle w:val="BodyTextIndent"/>
              <w:spacing w:before="240" w:after="120"/>
              <w:jc w:val="center"/>
              <w:rPr>
                <w:rFonts w:ascii="Arial" w:hAnsi="Arial" w:cs="Arial"/>
                <w:spacing w:val="-3"/>
                <w:sz w:val="22"/>
                <w:szCs w:val="22"/>
                <w:lang w:val="nl-NL"/>
              </w:rPr>
            </w:pPr>
            <w:r w:rsidRPr="00E707A2">
              <w:rPr>
                <w:rFonts w:ascii="Arial" w:hAnsi="Arial" w:cs="Arial"/>
                <w:spacing w:val="-3"/>
                <w:sz w:val="22"/>
                <w:szCs w:val="22"/>
                <w:lang w:val="nl-NL"/>
              </w:rPr>
              <w:t>HOOFDSTUK 1 - Algemene bepaling</w:t>
            </w:r>
          </w:p>
        </w:tc>
      </w:tr>
      <w:tr w:rsidR="0097121B" w:rsidRPr="00E707A2" w14:paraId="7A7F3BA6" w14:textId="77777777" w:rsidTr="00136EF0">
        <w:tc>
          <w:tcPr>
            <w:tcW w:w="4458" w:type="dxa"/>
          </w:tcPr>
          <w:p w14:paraId="3181FB87" w14:textId="77777777" w:rsidR="0097121B" w:rsidRPr="00E707A2" w:rsidRDefault="0097121B" w:rsidP="0097121B">
            <w:pPr>
              <w:spacing w:before="240" w:after="120"/>
              <w:jc w:val="center"/>
              <w:rPr>
                <w:rFonts w:ascii="Arial" w:hAnsi="Arial" w:cs="Arial"/>
                <w:b/>
                <w:spacing w:val="-3"/>
                <w:lang w:val="fr-BE"/>
              </w:rPr>
            </w:pPr>
          </w:p>
        </w:tc>
        <w:tc>
          <w:tcPr>
            <w:tcW w:w="4558" w:type="dxa"/>
            <w:gridSpan w:val="2"/>
          </w:tcPr>
          <w:p w14:paraId="629B4A53" w14:textId="77777777" w:rsidR="0097121B" w:rsidRPr="00E707A2" w:rsidRDefault="0097121B" w:rsidP="0097121B">
            <w:pPr>
              <w:pStyle w:val="BodyTextIndent"/>
              <w:spacing w:before="240" w:after="120"/>
              <w:jc w:val="center"/>
              <w:rPr>
                <w:rFonts w:ascii="Arial" w:hAnsi="Arial" w:cs="Arial"/>
                <w:spacing w:val="-3"/>
                <w:sz w:val="22"/>
                <w:szCs w:val="22"/>
                <w:lang w:val="nl-NL"/>
              </w:rPr>
            </w:pPr>
          </w:p>
        </w:tc>
      </w:tr>
      <w:tr w:rsidR="0097121B" w:rsidRPr="00E707A2" w14:paraId="70B1E1E2" w14:textId="77777777" w:rsidTr="00136EF0">
        <w:tc>
          <w:tcPr>
            <w:tcW w:w="4458" w:type="dxa"/>
          </w:tcPr>
          <w:p w14:paraId="7E2045EA" w14:textId="77777777" w:rsidR="0097121B" w:rsidRPr="00E707A2" w:rsidRDefault="0097121B" w:rsidP="0097121B">
            <w:pPr>
              <w:spacing w:before="240" w:after="120"/>
              <w:jc w:val="both"/>
              <w:rPr>
                <w:rFonts w:ascii="Arial" w:hAnsi="Arial" w:cs="Arial"/>
                <w:b/>
                <w:spacing w:val="-3"/>
                <w:lang w:val="fr-BE"/>
              </w:rPr>
            </w:pPr>
            <w:r w:rsidRPr="00E707A2">
              <w:rPr>
                <w:rFonts w:ascii="Arial" w:hAnsi="Arial" w:cs="Arial"/>
                <w:b/>
                <w:spacing w:val="-3"/>
                <w:lang w:val="fr-BE"/>
              </w:rPr>
              <w:t xml:space="preserve">Article </w:t>
            </w:r>
            <w:r w:rsidRPr="00E707A2">
              <w:rPr>
                <w:rFonts w:ascii="Arial" w:hAnsi="Arial" w:cs="Arial"/>
                <w:b/>
                <w:color w:val="FF0000"/>
                <w:spacing w:val="-3"/>
                <w:lang w:val="fr-BE"/>
              </w:rPr>
              <w:t>1</w:t>
            </w:r>
            <w:r w:rsidRPr="00E707A2">
              <w:rPr>
                <w:rFonts w:ascii="Arial" w:hAnsi="Arial" w:cs="Arial"/>
                <w:b/>
                <w:spacing w:val="-3"/>
                <w:vertAlign w:val="superscript"/>
                <w:lang w:val="fr-BE"/>
              </w:rPr>
              <w:t>er</w:t>
            </w:r>
            <w:r w:rsidRPr="00E707A2">
              <w:rPr>
                <w:rFonts w:ascii="Arial" w:hAnsi="Arial" w:cs="Arial"/>
                <w:b/>
                <w:spacing w:val="-3"/>
                <w:lang w:val="fr-BE"/>
              </w:rPr>
              <w:t xml:space="preserve">. </w:t>
            </w:r>
            <w:r w:rsidRPr="00E707A2">
              <w:rPr>
                <w:rFonts w:ascii="Arial" w:hAnsi="Arial" w:cs="Arial"/>
                <w:spacing w:val="-3"/>
                <w:lang w:val="fr-BE"/>
              </w:rPr>
              <w:t>La présente loi règle une matière visée à l'article 74 de la Constitution.</w:t>
            </w:r>
          </w:p>
        </w:tc>
        <w:tc>
          <w:tcPr>
            <w:tcW w:w="4558" w:type="dxa"/>
            <w:gridSpan w:val="2"/>
          </w:tcPr>
          <w:p w14:paraId="37271087" w14:textId="77777777" w:rsidR="0097121B" w:rsidRPr="00E707A2" w:rsidRDefault="0097121B" w:rsidP="0097121B">
            <w:pPr>
              <w:pStyle w:val="BodyTextIndent"/>
              <w:spacing w:before="240" w:after="120"/>
              <w:rPr>
                <w:rFonts w:ascii="Arial" w:hAnsi="Arial" w:cs="Arial"/>
                <w:spacing w:val="-3"/>
                <w:sz w:val="22"/>
                <w:szCs w:val="22"/>
                <w:lang w:val="nl-NL"/>
              </w:rPr>
            </w:pPr>
            <w:r w:rsidRPr="00E707A2">
              <w:rPr>
                <w:rFonts w:ascii="Arial" w:hAnsi="Arial" w:cs="Arial"/>
                <w:spacing w:val="-3"/>
                <w:sz w:val="22"/>
                <w:szCs w:val="22"/>
                <w:lang w:val="nl-NL"/>
              </w:rPr>
              <w:t xml:space="preserve">Artikel </w:t>
            </w:r>
            <w:r w:rsidRPr="00E707A2">
              <w:rPr>
                <w:rFonts w:ascii="Arial" w:hAnsi="Arial" w:cs="Arial"/>
                <w:color w:val="FF0000"/>
                <w:spacing w:val="-3"/>
                <w:sz w:val="22"/>
                <w:szCs w:val="22"/>
                <w:lang w:val="nl-NL"/>
              </w:rPr>
              <w:t>1</w:t>
            </w:r>
            <w:r w:rsidRPr="00E707A2">
              <w:rPr>
                <w:rFonts w:ascii="Arial" w:hAnsi="Arial" w:cs="Arial"/>
                <w:spacing w:val="-3"/>
                <w:sz w:val="22"/>
                <w:szCs w:val="22"/>
                <w:lang w:val="nl-NL"/>
              </w:rPr>
              <w:t xml:space="preserve">. </w:t>
            </w:r>
            <w:r w:rsidRPr="00E707A2">
              <w:rPr>
                <w:rFonts w:ascii="Arial" w:hAnsi="Arial" w:cs="Arial"/>
                <w:b w:val="0"/>
                <w:spacing w:val="-3"/>
                <w:sz w:val="22"/>
                <w:szCs w:val="22"/>
                <w:lang w:val="nl-NL"/>
              </w:rPr>
              <w:t>Deze wet regelt een aangelegenheid als bedoeld in artikel 74 van de Grondwet.</w:t>
            </w:r>
          </w:p>
        </w:tc>
      </w:tr>
      <w:tr w:rsidR="0097121B" w:rsidRPr="00E707A2" w14:paraId="3ED67BB8" w14:textId="77777777" w:rsidTr="00136EF0">
        <w:tc>
          <w:tcPr>
            <w:tcW w:w="4458" w:type="dxa"/>
          </w:tcPr>
          <w:p w14:paraId="733388F2" w14:textId="77777777" w:rsidR="0097121B" w:rsidRPr="00E707A2" w:rsidRDefault="0097121B" w:rsidP="0097121B">
            <w:pPr>
              <w:spacing w:before="240"/>
              <w:rPr>
                <w:rFonts w:ascii="Arial" w:hAnsi="Arial" w:cs="Arial"/>
                <w:lang w:val="nl-BE"/>
              </w:rPr>
            </w:pPr>
          </w:p>
        </w:tc>
        <w:tc>
          <w:tcPr>
            <w:tcW w:w="4558" w:type="dxa"/>
            <w:gridSpan w:val="2"/>
          </w:tcPr>
          <w:p w14:paraId="1B1990D8" w14:textId="77777777" w:rsidR="0097121B" w:rsidRPr="00E707A2" w:rsidRDefault="0097121B" w:rsidP="0097121B">
            <w:pPr>
              <w:spacing w:before="240"/>
              <w:rPr>
                <w:rFonts w:ascii="Arial" w:hAnsi="Arial" w:cs="Arial"/>
                <w:lang w:val="nl-BE"/>
              </w:rPr>
            </w:pPr>
          </w:p>
        </w:tc>
      </w:tr>
      <w:tr w:rsidR="0097121B" w:rsidRPr="00E707A2" w14:paraId="0DE3FB15" w14:textId="77777777" w:rsidTr="00136EF0">
        <w:tc>
          <w:tcPr>
            <w:tcW w:w="4458" w:type="dxa"/>
          </w:tcPr>
          <w:p w14:paraId="45552619" w14:textId="77777777" w:rsidR="0097121B" w:rsidRPr="00E707A2" w:rsidRDefault="0097121B" w:rsidP="0097121B">
            <w:pPr>
              <w:spacing w:before="240" w:after="120"/>
              <w:jc w:val="center"/>
              <w:rPr>
                <w:rFonts w:ascii="Arial" w:hAnsi="Arial" w:cs="Arial"/>
                <w:b/>
                <w:spacing w:val="-3"/>
                <w:lang w:val="fr-BE"/>
              </w:rPr>
            </w:pPr>
            <w:r w:rsidRPr="00E707A2">
              <w:rPr>
                <w:rFonts w:ascii="Arial" w:hAnsi="Arial" w:cs="Arial"/>
                <w:b/>
                <w:spacing w:val="-3"/>
                <w:lang w:val="fr-BE"/>
              </w:rPr>
              <w:t>CHAPITRE 2 -  Modifications à la loi du 13 juin 2005 relative aux communications électroniques</w:t>
            </w:r>
          </w:p>
        </w:tc>
        <w:tc>
          <w:tcPr>
            <w:tcW w:w="4558" w:type="dxa"/>
            <w:gridSpan w:val="2"/>
          </w:tcPr>
          <w:p w14:paraId="6EA36844" w14:textId="77777777" w:rsidR="0097121B" w:rsidRPr="00E707A2" w:rsidRDefault="0097121B" w:rsidP="0097121B">
            <w:pPr>
              <w:pStyle w:val="BodyTextIndent"/>
              <w:spacing w:before="240" w:after="120"/>
              <w:jc w:val="center"/>
              <w:rPr>
                <w:rFonts w:ascii="Arial" w:hAnsi="Arial" w:cs="Arial"/>
                <w:spacing w:val="-3"/>
                <w:sz w:val="22"/>
                <w:szCs w:val="22"/>
                <w:lang w:val="nl-NL"/>
              </w:rPr>
            </w:pPr>
            <w:r w:rsidRPr="00E707A2">
              <w:rPr>
                <w:rFonts w:ascii="Arial" w:hAnsi="Arial" w:cs="Arial"/>
                <w:spacing w:val="-3"/>
                <w:sz w:val="22"/>
                <w:szCs w:val="22"/>
                <w:lang w:val="nl-NL"/>
              </w:rPr>
              <w:t>HOOFDSTUK 2 - Wijzigingen aan de wet van 13 juni 2005 betreffende de elektronische communicatie</w:t>
            </w:r>
          </w:p>
        </w:tc>
      </w:tr>
      <w:tr w:rsidR="0097121B" w:rsidRPr="00E707A2" w14:paraId="1CF36E2A" w14:textId="77777777" w:rsidTr="00136EF0">
        <w:tc>
          <w:tcPr>
            <w:tcW w:w="4458" w:type="dxa"/>
          </w:tcPr>
          <w:p w14:paraId="7E240A33" w14:textId="77777777" w:rsidR="0097121B" w:rsidRPr="00E707A2" w:rsidRDefault="0097121B" w:rsidP="0097121B">
            <w:pPr>
              <w:spacing w:before="240"/>
              <w:rPr>
                <w:rFonts w:ascii="Arial" w:hAnsi="Arial" w:cs="Arial"/>
                <w:lang w:val="nl-BE"/>
              </w:rPr>
            </w:pPr>
          </w:p>
        </w:tc>
        <w:tc>
          <w:tcPr>
            <w:tcW w:w="4558" w:type="dxa"/>
            <w:gridSpan w:val="2"/>
          </w:tcPr>
          <w:p w14:paraId="47A841DC" w14:textId="77777777" w:rsidR="0097121B" w:rsidRPr="00E707A2" w:rsidRDefault="0097121B" w:rsidP="0097121B">
            <w:pPr>
              <w:spacing w:before="240"/>
              <w:rPr>
                <w:rFonts w:ascii="Arial" w:hAnsi="Arial" w:cs="Arial"/>
                <w:lang w:val="nl-BE"/>
              </w:rPr>
            </w:pPr>
          </w:p>
        </w:tc>
      </w:tr>
      <w:tr w:rsidR="00153CB9" w:rsidRPr="00E707A2" w14:paraId="656B4FB1" w14:textId="77777777" w:rsidTr="00136EF0">
        <w:tc>
          <w:tcPr>
            <w:tcW w:w="4458" w:type="dxa"/>
          </w:tcPr>
          <w:p w14:paraId="6812EF71" w14:textId="010B4FA8" w:rsidR="00153CB9" w:rsidRPr="00E707A2" w:rsidRDefault="00153CB9" w:rsidP="0097121B">
            <w:pPr>
              <w:spacing w:before="240"/>
              <w:jc w:val="both"/>
              <w:rPr>
                <w:rFonts w:ascii="Arial" w:hAnsi="Arial" w:cs="Arial"/>
                <w:lang w:val="fr-BE"/>
              </w:rPr>
            </w:pPr>
            <w:r w:rsidRPr="00E707A2">
              <w:rPr>
                <w:rFonts w:ascii="Arial" w:hAnsi="Arial" w:cs="Arial"/>
                <w:b/>
                <w:lang w:val="fr-FR"/>
              </w:rPr>
              <w:t xml:space="preserve">Art. </w:t>
            </w:r>
            <w:r w:rsidRPr="00E707A2">
              <w:rPr>
                <w:rFonts w:ascii="Arial" w:hAnsi="Arial" w:cs="Arial"/>
                <w:b/>
                <w:color w:val="FF0000"/>
                <w:lang w:val="fr-FR"/>
              </w:rPr>
              <w:t>2</w:t>
            </w:r>
            <w:r w:rsidRPr="00E707A2">
              <w:rPr>
                <w:rFonts w:ascii="Arial" w:hAnsi="Arial" w:cs="Arial"/>
                <w:b/>
                <w:lang w:val="fr-FR"/>
              </w:rPr>
              <w:t>.</w:t>
            </w:r>
            <w:r w:rsidRPr="00E707A2">
              <w:rPr>
                <w:rFonts w:ascii="Arial" w:hAnsi="Arial" w:cs="Arial"/>
                <w:b/>
                <w:bCs/>
                <w:lang w:val="fr-BE"/>
              </w:rPr>
              <w:t xml:space="preserve"> </w:t>
            </w:r>
            <w:r w:rsidRPr="00E707A2">
              <w:rPr>
                <w:rFonts w:ascii="Arial" w:hAnsi="Arial" w:cs="Arial"/>
                <w:lang w:val="fr-BE"/>
              </w:rPr>
              <w:t>A l'article 2 de la loi du 13 juin 2005 relative aux communications électroniques, au lieu du 74°, annulé par l'arrêt n° 57/2021 de la Cour constitutionnelle, il est in</w:t>
            </w:r>
            <w:r w:rsidR="007B67CD" w:rsidRPr="00E707A2">
              <w:rPr>
                <w:rFonts w:ascii="Arial" w:hAnsi="Arial" w:cs="Arial"/>
                <w:lang w:val="fr-BE"/>
              </w:rPr>
              <w:t>séré un 74° rédigé comme suit :</w:t>
            </w:r>
          </w:p>
        </w:tc>
        <w:tc>
          <w:tcPr>
            <w:tcW w:w="4558" w:type="dxa"/>
            <w:gridSpan w:val="2"/>
          </w:tcPr>
          <w:p w14:paraId="3978AC00" w14:textId="46369665" w:rsidR="00153CB9" w:rsidRPr="00E707A2" w:rsidRDefault="00153CB9" w:rsidP="00EA41BA">
            <w:pPr>
              <w:spacing w:before="240"/>
              <w:jc w:val="both"/>
              <w:rPr>
                <w:rFonts w:ascii="Arial" w:hAnsi="Arial" w:cs="Arial"/>
                <w:b/>
                <w:lang w:val="nl-BE"/>
              </w:rPr>
            </w:pPr>
            <w:r w:rsidRPr="00E707A2">
              <w:rPr>
                <w:rFonts w:ascii="Arial" w:hAnsi="Arial" w:cs="Arial"/>
                <w:b/>
                <w:lang w:val="nl-BE"/>
              </w:rPr>
              <w:t xml:space="preserve">Art. </w:t>
            </w:r>
            <w:r w:rsidRPr="00E707A2">
              <w:rPr>
                <w:rFonts w:ascii="Arial" w:hAnsi="Arial" w:cs="Arial"/>
                <w:b/>
                <w:color w:val="FF0000"/>
                <w:lang w:val="nl-BE"/>
              </w:rPr>
              <w:t>2</w:t>
            </w:r>
            <w:r w:rsidRPr="00E707A2">
              <w:rPr>
                <w:rFonts w:ascii="Arial" w:hAnsi="Arial" w:cs="Arial"/>
                <w:b/>
                <w:lang w:val="nl-BE"/>
              </w:rPr>
              <w:t xml:space="preserve">. </w:t>
            </w:r>
            <w:r w:rsidRPr="00E707A2">
              <w:rPr>
                <w:rFonts w:ascii="Arial" w:hAnsi="Arial" w:cs="Arial"/>
                <w:lang w:val="nl-BE"/>
              </w:rPr>
              <w:t>In artikel 2 van de wet van 13 juni 2005 betreffende de elektronische communicatie, in de plaats van de bepaling onder 74</w:t>
            </w:r>
            <w:r w:rsidR="00EA41BA" w:rsidRPr="00E707A2">
              <w:rPr>
                <w:rFonts w:ascii="Arial" w:hAnsi="Arial" w:cs="Arial"/>
                <w:lang w:val="nl-BE"/>
              </w:rPr>
              <w:t>°</w:t>
            </w:r>
            <w:r w:rsidRPr="00E707A2">
              <w:rPr>
                <w:rFonts w:ascii="Arial" w:hAnsi="Arial" w:cs="Arial"/>
                <w:lang w:val="nl-BE"/>
              </w:rPr>
              <w:t>, vernietigd bij arrest nr. 57/2021 van het Grondwettelijk Hof, wordt een als volgt luidende bepaling onder 74° ingevoegd:</w:t>
            </w:r>
          </w:p>
        </w:tc>
      </w:tr>
      <w:tr w:rsidR="0097121B" w:rsidRPr="00E707A2" w14:paraId="5AF8FC76" w14:textId="77777777" w:rsidTr="00136EF0">
        <w:tc>
          <w:tcPr>
            <w:tcW w:w="4458" w:type="dxa"/>
          </w:tcPr>
          <w:p w14:paraId="3A98ECE0" w14:textId="07A60F34" w:rsidR="0097121B" w:rsidRPr="00E707A2" w:rsidRDefault="00EA41BA" w:rsidP="0097121B">
            <w:pPr>
              <w:spacing w:before="240"/>
              <w:jc w:val="both"/>
              <w:rPr>
                <w:rFonts w:ascii="Arial" w:hAnsi="Arial" w:cs="Arial"/>
                <w:lang w:val="fr-BE"/>
              </w:rPr>
            </w:pPr>
            <w:r w:rsidRPr="00E707A2">
              <w:rPr>
                <w:rFonts w:ascii="Arial" w:hAnsi="Arial" w:cs="Arial"/>
                <w:lang w:val="fr-FR"/>
              </w:rPr>
              <w:t>“</w:t>
            </w:r>
            <w:r w:rsidR="0097121B" w:rsidRPr="00E707A2">
              <w:rPr>
                <w:rFonts w:ascii="Arial" w:hAnsi="Arial" w:cs="Arial"/>
                <w:lang w:val="fr-BE"/>
              </w:rPr>
              <w:t>74° "Appels infructueux" : toute communication au cours de laquelle un appel a été transmis mais est resté sans réponse ou a fait l'objet d'une intervention de la part du gestionnaire du réseau.".</w:t>
            </w:r>
          </w:p>
        </w:tc>
        <w:tc>
          <w:tcPr>
            <w:tcW w:w="4558" w:type="dxa"/>
            <w:gridSpan w:val="2"/>
          </w:tcPr>
          <w:p w14:paraId="17C4262B" w14:textId="55DF8F38" w:rsidR="0097121B" w:rsidRPr="00E707A2" w:rsidRDefault="00EA41BA" w:rsidP="00EA41BA">
            <w:pPr>
              <w:spacing w:before="240"/>
              <w:jc w:val="both"/>
              <w:rPr>
                <w:rFonts w:ascii="Arial" w:hAnsi="Arial" w:cs="Arial"/>
                <w:lang w:val="nl-BE"/>
              </w:rPr>
            </w:pPr>
            <w:r w:rsidRPr="00E707A2">
              <w:rPr>
                <w:rFonts w:ascii="Arial" w:hAnsi="Arial" w:cs="Arial"/>
                <w:lang w:val="nl-BE"/>
              </w:rPr>
              <w:t>“</w:t>
            </w:r>
            <w:r w:rsidR="0097121B" w:rsidRPr="00E707A2">
              <w:rPr>
                <w:rFonts w:ascii="Arial" w:hAnsi="Arial" w:cs="Arial"/>
                <w:lang w:val="nl-BE"/>
              </w:rPr>
              <w:t>74° "Oproeppoging zonder resultaat" : een communicatie waarbij een oproep wel tot een verbinding heeft geleid, maar onbeantwoord is gebleven of via het netwerkbeheer is beantwoord.".</w:t>
            </w:r>
          </w:p>
        </w:tc>
      </w:tr>
      <w:tr w:rsidR="0097121B" w:rsidRPr="00E707A2" w14:paraId="56480A74" w14:textId="77777777" w:rsidTr="00136EF0">
        <w:tc>
          <w:tcPr>
            <w:tcW w:w="4458" w:type="dxa"/>
          </w:tcPr>
          <w:p w14:paraId="40D3AC6F" w14:textId="77777777" w:rsidR="0097121B" w:rsidRPr="00E707A2" w:rsidRDefault="0097121B" w:rsidP="0097121B">
            <w:pPr>
              <w:spacing w:before="240"/>
              <w:rPr>
                <w:rFonts w:ascii="Arial" w:hAnsi="Arial" w:cs="Arial"/>
                <w:lang w:val="nl-BE"/>
              </w:rPr>
            </w:pPr>
          </w:p>
        </w:tc>
        <w:tc>
          <w:tcPr>
            <w:tcW w:w="4558" w:type="dxa"/>
            <w:gridSpan w:val="2"/>
          </w:tcPr>
          <w:p w14:paraId="138AFE3C" w14:textId="77777777" w:rsidR="0097121B" w:rsidRPr="00E707A2" w:rsidRDefault="0097121B" w:rsidP="0097121B">
            <w:pPr>
              <w:spacing w:before="240"/>
              <w:rPr>
                <w:rFonts w:ascii="Arial" w:hAnsi="Arial" w:cs="Arial"/>
                <w:lang w:val="nl-BE"/>
              </w:rPr>
            </w:pPr>
          </w:p>
        </w:tc>
      </w:tr>
      <w:tr w:rsidR="0097121B" w:rsidRPr="00E707A2" w14:paraId="69CD3BC9" w14:textId="77777777" w:rsidTr="00136EF0">
        <w:tc>
          <w:tcPr>
            <w:tcW w:w="4458" w:type="dxa"/>
          </w:tcPr>
          <w:p w14:paraId="41D6018C" w14:textId="4372C5BD" w:rsidR="0097121B" w:rsidRPr="00E707A2" w:rsidRDefault="0097121B" w:rsidP="0097121B">
            <w:pPr>
              <w:spacing w:before="240"/>
              <w:jc w:val="both"/>
              <w:rPr>
                <w:rFonts w:ascii="Arial" w:hAnsi="Arial" w:cs="Arial"/>
                <w:lang w:val="fr-FR"/>
              </w:rPr>
            </w:pPr>
            <w:r w:rsidRPr="00E707A2">
              <w:rPr>
                <w:rFonts w:ascii="Arial" w:hAnsi="Arial" w:cs="Arial"/>
                <w:b/>
                <w:lang w:val="fr-FR"/>
              </w:rPr>
              <w:t xml:space="preserve">Art. </w:t>
            </w:r>
            <w:r w:rsidRPr="00E707A2">
              <w:rPr>
                <w:rFonts w:ascii="Arial" w:hAnsi="Arial" w:cs="Arial"/>
                <w:b/>
                <w:color w:val="FF0000"/>
                <w:lang w:val="fr-FR"/>
              </w:rPr>
              <w:t>3</w:t>
            </w:r>
            <w:r w:rsidRPr="00E707A2">
              <w:rPr>
                <w:rFonts w:ascii="Arial" w:hAnsi="Arial" w:cs="Arial"/>
                <w:b/>
                <w:lang w:val="fr-FR"/>
              </w:rPr>
              <w:t xml:space="preserve">. </w:t>
            </w:r>
            <w:r w:rsidRPr="00E707A2">
              <w:rPr>
                <w:rFonts w:ascii="Arial" w:hAnsi="Arial" w:cs="Arial"/>
                <w:lang w:val="fr-FR"/>
              </w:rPr>
              <w:t xml:space="preserve">Dans l’article 9 de la loi du 13 juin 2005 relative aux communications électroniques, le paragraphe 7 est abrogé. </w:t>
            </w:r>
          </w:p>
        </w:tc>
        <w:tc>
          <w:tcPr>
            <w:tcW w:w="4558" w:type="dxa"/>
            <w:gridSpan w:val="2"/>
          </w:tcPr>
          <w:p w14:paraId="4A062BDB" w14:textId="7C863381" w:rsidR="0097121B" w:rsidRPr="00E707A2" w:rsidRDefault="0097121B" w:rsidP="0097121B">
            <w:pPr>
              <w:spacing w:before="240"/>
              <w:jc w:val="both"/>
              <w:rPr>
                <w:rFonts w:ascii="Arial" w:hAnsi="Arial" w:cs="Arial"/>
                <w:lang w:val="nl-BE"/>
              </w:rPr>
            </w:pPr>
            <w:r w:rsidRPr="00E707A2">
              <w:rPr>
                <w:rFonts w:ascii="Arial" w:hAnsi="Arial" w:cs="Arial"/>
                <w:b/>
                <w:lang w:val="nl-BE"/>
              </w:rPr>
              <w:t xml:space="preserve">Art. </w:t>
            </w:r>
            <w:r w:rsidRPr="00E707A2">
              <w:rPr>
                <w:rFonts w:ascii="Arial" w:hAnsi="Arial" w:cs="Arial"/>
                <w:b/>
                <w:color w:val="FF0000"/>
                <w:lang w:val="nl-BE"/>
              </w:rPr>
              <w:t>3</w:t>
            </w:r>
            <w:r w:rsidRPr="00E707A2">
              <w:rPr>
                <w:rFonts w:ascii="Arial" w:hAnsi="Arial" w:cs="Arial"/>
                <w:b/>
                <w:lang w:val="nl-BE"/>
              </w:rPr>
              <w:t xml:space="preserve">. </w:t>
            </w:r>
            <w:r w:rsidRPr="00E707A2">
              <w:rPr>
                <w:rFonts w:ascii="Arial" w:hAnsi="Arial" w:cs="Arial"/>
                <w:lang w:val="nl-BE"/>
              </w:rPr>
              <w:t>In artikel 9 van de wet van 13 juni 2005 betreffende de elektronische communicatie wordt paragraaf 7 opgeheven.</w:t>
            </w:r>
          </w:p>
        </w:tc>
      </w:tr>
      <w:tr w:rsidR="0097121B" w:rsidRPr="00E707A2" w14:paraId="6040480D" w14:textId="77777777" w:rsidTr="00136EF0">
        <w:tc>
          <w:tcPr>
            <w:tcW w:w="4458" w:type="dxa"/>
          </w:tcPr>
          <w:p w14:paraId="017B75F3" w14:textId="77777777" w:rsidR="0097121B" w:rsidRPr="00E707A2" w:rsidRDefault="0097121B" w:rsidP="0097121B">
            <w:pPr>
              <w:spacing w:before="240"/>
              <w:jc w:val="both"/>
              <w:rPr>
                <w:rFonts w:ascii="Arial" w:hAnsi="Arial" w:cs="Arial"/>
                <w:b/>
                <w:lang w:val="nl-BE"/>
              </w:rPr>
            </w:pPr>
          </w:p>
        </w:tc>
        <w:tc>
          <w:tcPr>
            <w:tcW w:w="4558" w:type="dxa"/>
            <w:gridSpan w:val="2"/>
          </w:tcPr>
          <w:p w14:paraId="78689C47" w14:textId="77777777" w:rsidR="0097121B" w:rsidRPr="00E707A2" w:rsidRDefault="0097121B" w:rsidP="0097121B">
            <w:pPr>
              <w:spacing w:before="240"/>
              <w:jc w:val="both"/>
              <w:rPr>
                <w:rFonts w:ascii="Arial" w:hAnsi="Arial" w:cs="Arial"/>
                <w:b/>
                <w:lang w:val="nl-BE"/>
              </w:rPr>
            </w:pPr>
          </w:p>
        </w:tc>
      </w:tr>
      <w:tr w:rsidR="0097121B" w:rsidRPr="00E707A2" w14:paraId="4023EB24" w14:textId="77777777" w:rsidTr="00136EF0">
        <w:tc>
          <w:tcPr>
            <w:tcW w:w="4458" w:type="dxa"/>
          </w:tcPr>
          <w:p w14:paraId="1D1914A2" w14:textId="2518B077" w:rsidR="0097121B" w:rsidRPr="00E707A2" w:rsidRDefault="0097121B" w:rsidP="0097121B">
            <w:pPr>
              <w:spacing w:before="240"/>
              <w:jc w:val="both"/>
              <w:rPr>
                <w:rFonts w:ascii="Arial" w:hAnsi="Arial" w:cs="Arial"/>
                <w:lang w:val="fr-FR"/>
              </w:rPr>
            </w:pPr>
            <w:r w:rsidRPr="00E707A2">
              <w:rPr>
                <w:rFonts w:ascii="Arial" w:hAnsi="Arial" w:cs="Arial"/>
                <w:b/>
                <w:lang w:val="fr-FR"/>
              </w:rPr>
              <w:t xml:space="preserve">Art. </w:t>
            </w:r>
            <w:r w:rsidRPr="00E707A2">
              <w:rPr>
                <w:rFonts w:ascii="Arial" w:hAnsi="Arial" w:cs="Arial"/>
                <w:b/>
                <w:color w:val="FF0000"/>
                <w:lang w:val="fr-FR"/>
              </w:rPr>
              <w:t>4</w:t>
            </w:r>
            <w:r w:rsidRPr="00E707A2">
              <w:rPr>
                <w:rFonts w:ascii="Arial" w:hAnsi="Arial" w:cs="Arial"/>
                <w:b/>
                <w:lang w:val="fr-FR"/>
              </w:rPr>
              <w:t xml:space="preserve">. </w:t>
            </w:r>
            <w:r w:rsidRPr="00E707A2">
              <w:rPr>
                <w:rFonts w:ascii="Arial" w:hAnsi="Arial" w:cs="Arial"/>
                <w:lang w:val="fr-FR"/>
              </w:rPr>
              <w:t>Dans l’article 122 de la même loi, les modifications suivantes sont apportées :</w:t>
            </w:r>
          </w:p>
        </w:tc>
        <w:tc>
          <w:tcPr>
            <w:tcW w:w="4558" w:type="dxa"/>
            <w:gridSpan w:val="2"/>
          </w:tcPr>
          <w:p w14:paraId="663952A2" w14:textId="3F367FAD" w:rsidR="0097121B" w:rsidRPr="00E707A2" w:rsidRDefault="0097121B" w:rsidP="0097121B">
            <w:pPr>
              <w:spacing w:before="240"/>
              <w:jc w:val="both"/>
              <w:rPr>
                <w:rFonts w:ascii="Arial" w:hAnsi="Arial" w:cs="Arial"/>
                <w:lang w:val="nl-BE"/>
              </w:rPr>
            </w:pPr>
            <w:r w:rsidRPr="00E707A2">
              <w:rPr>
                <w:rFonts w:ascii="Arial" w:hAnsi="Arial" w:cs="Arial"/>
                <w:b/>
                <w:lang w:val="nl-BE"/>
              </w:rPr>
              <w:t xml:space="preserve">Art. </w:t>
            </w:r>
            <w:r w:rsidRPr="00E707A2">
              <w:rPr>
                <w:rFonts w:ascii="Arial" w:hAnsi="Arial" w:cs="Arial"/>
                <w:b/>
                <w:color w:val="FF0000"/>
                <w:lang w:val="nl-BE"/>
              </w:rPr>
              <w:t>4</w:t>
            </w:r>
            <w:r w:rsidRPr="00E707A2">
              <w:rPr>
                <w:rFonts w:ascii="Arial" w:hAnsi="Arial" w:cs="Arial"/>
                <w:b/>
                <w:lang w:val="nl-BE"/>
              </w:rPr>
              <w:t xml:space="preserve">. </w:t>
            </w:r>
            <w:r w:rsidRPr="00E707A2">
              <w:rPr>
                <w:rFonts w:ascii="Arial" w:hAnsi="Arial" w:cs="Arial"/>
                <w:lang w:val="nl-BE"/>
              </w:rPr>
              <w:t>In artikel 122 van dezelfde wet worden de volgende wijzigingen aangebracht:</w:t>
            </w:r>
          </w:p>
        </w:tc>
      </w:tr>
      <w:tr w:rsidR="0097121B" w:rsidRPr="00E707A2" w14:paraId="75E7FA45" w14:textId="77777777" w:rsidTr="00136EF0">
        <w:tc>
          <w:tcPr>
            <w:tcW w:w="4458" w:type="dxa"/>
          </w:tcPr>
          <w:p w14:paraId="3D009932" w14:textId="77777777" w:rsidR="0097121B" w:rsidRPr="00E707A2" w:rsidRDefault="0097121B" w:rsidP="0097121B">
            <w:pPr>
              <w:spacing w:before="240"/>
              <w:rPr>
                <w:rFonts w:ascii="Arial" w:hAnsi="Arial" w:cs="Arial"/>
                <w:lang w:val="fr-FR"/>
              </w:rPr>
            </w:pPr>
            <w:r w:rsidRPr="00E707A2">
              <w:rPr>
                <w:rFonts w:ascii="Arial" w:hAnsi="Arial" w:cs="Arial"/>
                <w:lang w:val="fr-FR"/>
              </w:rPr>
              <w:t>1° Dans le paragraphe 1</w:t>
            </w:r>
            <w:r w:rsidRPr="00E707A2">
              <w:rPr>
                <w:rFonts w:ascii="Arial" w:hAnsi="Arial" w:cs="Arial"/>
                <w:vertAlign w:val="superscript"/>
                <w:lang w:val="fr-FR"/>
              </w:rPr>
              <w:t>er </w:t>
            </w:r>
            <w:r w:rsidRPr="00E707A2">
              <w:rPr>
                <w:rFonts w:ascii="Arial" w:hAnsi="Arial" w:cs="Arial"/>
                <w:lang w:val="fr-FR"/>
              </w:rPr>
              <w:t>:</w:t>
            </w:r>
          </w:p>
        </w:tc>
        <w:tc>
          <w:tcPr>
            <w:tcW w:w="4558" w:type="dxa"/>
            <w:gridSpan w:val="2"/>
          </w:tcPr>
          <w:p w14:paraId="5B01FA30"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1° In paragraaf 1:</w:t>
            </w:r>
          </w:p>
        </w:tc>
      </w:tr>
      <w:tr w:rsidR="0097121B" w:rsidRPr="00E707A2" w14:paraId="7A792453" w14:textId="77777777" w:rsidTr="00136EF0">
        <w:tc>
          <w:tcPr>
            <w:tcW w:w="4458" w:type="dxa"/>
          </w:tcPr>
          <w:p w14:paraId="5F792C6A" w14:textId="77777777" w:rsidR="0097121B" w:rsidRPr="00E707A2" w:rsidRDefault="0097121B" w:rsidP="0097121B">
            <w:pPr>
              <w:pStyle w:val="ListParagraph"/>
              <w:numPr>
                <w:ilvl w:val="0"/>
                <w:numId w:val="6"/>
              </w:numPr>
              <w:spacing w:before="240"/>
              <w:contextualSpacing w:val="0"/>
              <w:rPr>
                <w:rFonts w:ascii="Arial" w:hAnsi="Arial" w:cs="Arial"/>
                <w:lang w:val="fr-FR"/>
              </w:rPr>
            </w:pPr>
            <w:r w:rsidRPr="00E707A2">
              <w:rPr>
                <w:rFonts w:ascii="Arial" w:hAnsi="Arial" w:cs="Arial"/>
                <w:lang w:val="fr-FR"/>
              </w:rPr>
              <w:t>Le mot “finals” est remplacé par le mot “finaux”;</w:t>
            </w:r>
          </w:p>
        </w:tc>
        <w:tc>
          <w:tcPr>
            <w:tcW w:w="4558" w:type="dxa"/>
            <w:gridSpan w:val="2"/>
          </w:tcPr>
          <w:p w14:paraId="46A9C862" w14:textId="77777777" w:rsidR="0097121B" w:rsidRPr="00E707A2" w:rsidRDefault="0097121B" w:rsidP="0097121B">
            <w:pPr>
              <w:pStyle w:val="ListParagraph"/>
              <w:numPr>
                <w:ilvl w:val="0"/>
                <w:numId w:val="6"/>
              </w:numPr>
              <w:spacing w:before="240"/>
              <w:contextualSpacing w:val="0"/>
              <w:jc w:val="both"/>
              <w:rPr>
                <w:rFonts w:ascii="Arial" w:hAnsi="Arial" w:cs="Arial"/>
                <w:b/>
                <w:lang w:val="nl-BE"/>
              </w:rPr>
            </w:pPr>
            <w:r w:rsidRPr="00E707A2">
              <w:rPr>
                <w:rFonts w:ascii="Arial" w:hAnsi="Arial" w:cs="Arial"/>
                <w:lang w:val="nl-BE"/>
              </w:rPr>
              <w:t>Wordt in de Franstalige versie het woord “</w:t>
            </w:r>
            <w:proofErr w:type="spellStart"/>
            <w:r w:rsidRPr="00E707A2">
              <w:rPr>
                <w:rFonts w:ascii="Arial" w:hAnsi="Arial" w:cs="Arial"/>
                <w:lang w:val="nl-BE"/>
              </w:rPr>
              <w:t>finals</w:t>
            </w:r>
            <w:proofErr w:type="spellEnd"/>
            <w:r w:rsidRPr="00E707A2">
              <w:rPr>
                <w:rFonts w:ascii="Arial" w:hAnsi="Arial" w:cs="Arial"/>
                <w:lang w:val="nl-BE"/>
              </w:rPr>
              <w:t>” vervangen door het woord “</w:t>
            </w:r>
            <w:proofErr w:type="spellStart"/>
            <w:r w:rsidRPr="00E707A2">
              <w:rPr>
                <w:rFonts w:ascii="Arial" w:hAnsi="Arial" w:cs="Arial"/>
                <w:lang w:val="nl-BE"/>
              </w:rPr>
              <w:t>finaux</w:t>
            </w:r>
            <w:proofErr w:type="spellEnd"/>
            <w:r w:rsidRPr="00E707A2">
              <w:rPr>
                <w:rFonts w:ascii="Arial" w:hAnsi="Arial" w:cs="Arial"/>
                <w:lang w:val="nl-BE"/>
              </w:rPr>
              <w:t>”;</w:t>
            </w:r>
          </w:p>
        </w:tc>
      </w:tr>
      <w:tr w:rsidR="0097121B" w:rsidRPr="00E707A2" w14:paraId="34268732" w14:textId="77777777" w:rsidTr="00136EF0">
        <w:tc>
          <w:tcPr>
            <w:tcW w:w="4458" w:type="dxa"/>
          </w:tcPr>
          <w:p w14:paraId="1473845C" w14:textId="77777777" w:rsidR="0097121B" w:rsidRPr="00E707A2" w:rsidRDefault="0097121B" w:rsidP="0097121B">
            <w:pPr>
              <w:pStyle w:val="ListParagraph"/>
              <w:numPr>
                <w:ilvl w:val="0"/>
                <w:numId w:val="6"/>
              </w:numPr>
              <w:spacing w:before="240"/>
              <w:contextualSpacing w:val="0"/>
              <w:rPr>
                <w:rFonts w:ascii="Arial" w:hAnsi="Arial" w:cs="Arial"/>
                <w:lang w:val="fr-FR"/>
              </w:rPr>
            </w:pPr>
            <w:r w:rsidRPr="00E707A2">
              <w:rPr>
                <w:rFonts w:ascii="Arial" w:hAnsi="Arial" w:cs="Arial"/>
                <w:lang w:val="fr-FR"/>
              </w:rPr>
              <w:t>L’alinéa 2 est supprimé ;</w:t>
            </w:r>
          </w:p>
        </w:tc>
        <w:tc>
          <w:tcPr>
            <w:tcW w:w="4558" w:type="dxa"/>
            <w:gridSpan w:val="2"/>
          </w:tcPr>
          <w:p w14:paraId="2EA968CF" w14:textId="77777777" w:rsidR="0097121B" w:rsidRPr="00E707A2" w:rsidRDefault="0097121B" w:rsidP="0097121B">
            <w:pPr>
              <w:pStyle w:val="ListParagraph"/>
              <w:numPr>
                <w:ilvl w:val="0"/>
                <w:numId w:val="6"/>
              </w:numPr>
              <w:spacing w:before="240"/>
              <w:contextualSpacing w:val="0"/>
              <w:jc w:val="both"/>
              <w:rPr>
                <w:rFonts w:ascii="Arial" w:hAnsi="Arial" w:cs="Arial"/>
                <w:lang w:val="nl-BE"/>
              </w:rPr>
            </w:pPr>
            <w:r w:rsidRPr="00E707A2">
              <w:rPr>
                <w:rFonts w:ascii="Arial" w:hAnsi="Arial" w:cs="Arial"/>
                <w:lang w:val="nl-BE"/>
              </w:rPr>
              <w:t>Wordt het tweede lid geschrapt;</w:t>
            </w:r>
          </w:p>
        </w:tc>
      </w:tr>
      <w:tr w:rsidR="0097121B" w:rsidRPr="00E707A2" w14:paraId="38FB289F" w14:textId="77777777" w:rsidTr="00136EF0">
        <w:tc>
          <w:tcPr>
            <w:tcW w:w="4458" w:type="dxa"/>
          </w:tcPr>
          <w:p w14:paraId="451D5345"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2° Dans le paragraphe 2 :</w:t>
            </w:r>
          </w:p>
        </w:tc>
        <w:tc>
          <w:tcPr>
            <w:tcW w:w="4558" w:type="dxa"/>
            <w:gridSpan w:val="2"/>
          </w:tcPr>
          <w:p w14:paraId="11104A32"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xml:space="preserve">2° In paragraaf 2: </w:t>
            </w:r>
          </w:p>
        </w:tc>
      </w:tr>
      <w:tr w:rsidR="0097121B" w:rsidRPr="00E707A2" w14:paraId="16107695" w14:textId="77777777" w:rsidTr="00136EF0">
        <w:tc>
          <w:tcPr>
            <w:tcW w:w="4458" w:type="dxa"/>
          </w:tcPr>
          <w:p w14:paraId="1652280B" w14:textId="77777777" w:rsidR="0097121B" w:rsidRPr="00E707A2" w:rsidRDefault="0097121B" w:rsidP="0097121B">
            <w:pPr>
              <w:pStyle w:val="ListParagraph"/>
              <w:numPr>
                <w:ilvl w:val="0"/>
                <w:numId w:val="8"/>
              </w:numPr>
              <w:spacing w:before="240"/>
              <w:contextualSpacing w:val="0"/>
              <w:jc w:val="both"/>
              <w:rPr>
                <w:rFonts w:ascii="Arial" w:hAnsi="Arial" w:cs="Arial"/>
                <w:lang w:val="fr-FR"/>
              </w:rPr>
            </w:pPr>
            <w:r w:rsidRPr="00E707A2">
              <w:rPr>
                <w:rFonts w:ascii="Arial" w:hAnsi="Arial" w:cs="Arial"/>
                <w:lang w:val="fr-FR"/>
              </w:rPr>
              <w:t>l’alinéa 1</w:t>
            </w:r>
            <w:r w:rsidRPr="00E707A2">
              <w:rPr>
                <w:rFonts w:ascii="Arial" w:hAnsi="Arial" w:cs="Arial"/>
                <w:vertAlign w:val="superscript"/>
                <w:lang w:val="fr-FR"/>
              </w:rPr>
              <w:t>er</w:t>
            </w:r>
            <w:r w:rsidRPr="00E707A2">
              <w:rPr>
                <w:rFonts w:ascii="Arial" w:hAnsi="Arial" w:cs="Arial"/>
                <w:lang w:val="fr-FR"/>
              </w:rPr>
              <w:t xml:space="preserve"> est remplacé par ce qui suit :</w:t>
            </w:r>
          </w:p>
        </w:tc>
        <w:tc>
          <w:tcPr>
            <w:tcW w:w="4558" w:type="dxa"/>
            <w:gridSpan w:val="2"/>
          </w:tcPr>
          <w:p w14:paraId="68D6DE06" w14:textId="77777777" w:rsidR="0097121B" w:rsidRPr="00E707A2" w:rsidRDefault="0097121B" w:rsidP="0097121B">
            <w:pPr>
              <w:pStyle w:val="ListParagraph"/>
              <w:numPr>
                <w:ilvl w:val="0"/>
                <w:numId w:val="7"/>
              </w:numPr>
              <w:spacing w:before="240"/>
              <w:contextualSpacing w:val="0"/>
              <w:jc w:val="both"/>
              <w:rPr>
                <w:rFonts w:ascii="Arial" w:hAnsi="Arial" w:cs="Arial"/>
                <w:lang w:val="nl-BE"/>
              </w:rPr>
            </w:pPr>
            <w:r w:rsidRPr="00E707A2">
              <w:rPr>
                <w:rFonts w:ascii="Arial" w:hAnsi="Arial" w:cs="Arial"/>
                <w:lang w:val="nl-BE"/>
              </w:rPr>
              <w:t>wordt het eerste lid vervangen als volgt:”;</w:t>
            </w:r>
          </w:p>
        </w:tc>
      </w:tr>
      <w:tr w:rsidR="0097121B" w:rsidRPr="00E707A2" w14:paraId="3F335E82" w14:textId="77777777" w:rsidTr="00136EF0">
        <w:tc>
          <w:tcPr>
            <w:tcW w:w="4458" w:type="dxa"/>
          </w:tcPr>
          <w:p w14:paraId="10A1E2E9"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“§2. Par dérogation au § 1</w:t>
            </w:r>
            <w:r w:rsidRPr="00E707A2">
              <w:rPr>
                <w:rFonts w:ascii="Arial" w:hAnsi="Arial" w:cs="Arial"/>
                <w:vertAlign w:val="superscript"/>
                <w:lang w:val="fr-FR"/>
              </w:rPr>
              <w:t>er</w:t>
            </w:r>
            <w:r w:rsidRPr="00E707A2">
              <w:rPr>
                <w:rFonts w:ascii="Arial" w:hAnsi="Arial" w:cs="Arial"/>
                <w:lang w:val="fr-FR"/>
              </w:rPr>
              <w:t>, et dans le seul but d'établir les factures des abonnés ou d'effectuer les paiements d'interconnexion, les opérateurs peuvent conserver et traiter les données de trafic nécessaires à cette fin.”</w:t>
            </w:r>
          </w:p>
        </w:tc>
        <w:tc>
          <w:tcPr>
            <w:tcW w:w="4558" w:type="dxa"/>
            <w:gridSpan w:val="2"/>
          </w:tcPr>
          <w:p w14:paraId="2D8AC1A3"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xml:space="preserve">“§ 2. In afwijking van § 1 en met als enig doel de facturering van abonnees of het doen van </w:t>
            </w:r>
            <w:proofErr w:type="spellStart"/>
            <w:r w:rsidRPr="00E707A2">
              <w:rPr>
                <w:rFonts w:ascii="Arial" w:hAnsi="Arial" w:cs="Arial"/>
                <w:lang w:val="nl-BE"/>
              </w:rPr>
              <w:t>interconnectiebetalingen</w:t>
            </w:r>
            <w:proofErr w:type="spellEnd"/>
            <w:r w:rsidRPr="00E707A2">
              <w:rPr>
                <w:rFonts w:ascii="Arial" w:hAnsi="Arial" w:cs="Arial"/>
                <w:lang w:val="nl-BE"/>
              </w:rPr>
              <w:t>, mogen de operatoren de daartoe noodzakelijke verkeersgegevens bewaren en verwerken”.</w:t>
            </w:r>
          </w:p>
        </w:tc>
      </w:tr>
      <w:tr w:rsidR="0097121B" w:rsidRPr="00E707A2" w14:paraId="63D3F0DE" w14:textId="77777777" w:rsidTr="001A03C6">
        <w:tc>
          <w:tcPr>
            <w:tcW w:w="4458" w:type="dxa"/>
            <w:shd w:val="clear" w:color="auto" w:fill="auto"/>
          </w:tcPr>
          <w:p w14:paraId="30BD8854" w14:textId="77777777" w:rsidR="0097121B" w:rsidRPr="00E707A2" w:rsidRDefault="0097121B" w:rsidP="0097121B">
            <w:pPr>
              <w:pStyle w:val="ListParagraph"/>
              <w:numPr>
                <w:ilvl w:val="0"/>
                <w:numId w:val="7"/>
              </w:numPr>
              <w:spacing w:before="240"/>
              <w:contextualSpacing w:val="0"/>
              <w:jc w:val="both"/>
              <w:rPr>
                <w:rFonts w:ascii="Arial" w:hAnsi="Arial" w:cs="Arial"/>
                <w:lang w:val="fr-FR"/>
              </w:rPr>
            </w:pPr>
            <w:r w:rsidRPr="00E707A2">
              <w:rPr>
                <w:rFonts w:ascii="Arial" w:hAnsi="Arial" w:cs="Arial"/>
                <w:lang w:val="fr-FR"/>
              </w:rPr>
              <w:t>dans l’alinéa 2, les mots “de la loi du 8 décembre 1992 relative à la protection de la vie privée à l'égard des traitements de données à caractère personnel” sont remplacés par les mots “du RGPD et de la loi du 30 juillet 2018” ;</w:t>
            </w:r>
          </w:p>
        </w:tc>
        <w:tc>
          <w:tcPr>
            <w:tcW w:w="4558" w:type="dxa"/>
            <w:gridSpan w:val="2"/>
          </w:tcPr>
          <w:p w14:paraId="7223D5F4" w14:textId="77777777" w:rsidR="0097121B" w:rsidRPr="00E707A2" w:rsidRDefault="0097121B" w:rsidP="0097121B">
            <w:pPr>
              <w:pStyle w:val="ListParagraph"/>
              <w:numPr>
                <w:ilvl w:val="0"/>
                <w:numId w:val="7"/>
              </w:numPr>
              <w:spacing w:before="240"/>
              <w:contextualSpacing w:val="0"/>
              <w:jc w:val="both"/>
              <w:rPr>
                <w:rFonts w:ascii="Arial" w:hAnsi="Arial" w:cs="Arial"/>
                <w:lang w:val="nl-BE"/>
              </w:rPr>
            </w:pPr>
            <w:r w:rsidRPr="00E707A2">
              <w:rPr>
                <w:rFonts w:ascii="Arial" w:hAnsi="Arial" w:cs="Arial"/>
                <w:lang w:val="nl-BE"/>
              </w:rPr>
              <w:t>worden in het tweede lid de woorden “van de wet van 8 december 1992 tot bescherming van de persoonlijke levenssfeer ten opzichte van de verwerking van persoonsgegevens” vervangen door de woorden “van de AVG en van de wet van 30 juli 2018”;</w:t>
            </w:r>
          </w:p>
        </w:tc>
      </w:tr>
      <w:tr w:rsidR="0097121B" w:rsidRPr="00E707A2" w14:paraId="04F675F8" w14:textId="77777777" w:rsidTr="00136EF0">
        <w:tc>
          <w:tcPr>
            <w:tcW w:w="4458" w:type="dxa"/>
          </w:tcPr>
          <w:p w14:paraId="54CC5EF9"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lastRenderedPageBreak/>
              <w:t>3° Dans le paragraphe 3:</w:t>
            </w:r>
          </w:p>
        </w:tc>
        <w:tc>
          <w:tcPr>
            <w:tcW w:w="4558" w:type="dxa"/>
            <w:gridSpan w:val="2"/>
          </w:tcPr>
          <w:p w14:paraId="3F6446A1"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3° In paragraaf 3:</w:t>
            </w:r>
          </w:p>
        </w:tc>
      </w:tr>
      <w:tr w:rsidR="0097121B" w:rsidRPr="00E707A2" w14:paraId="35FBEA38" w14:textId="77777777" w:rsidTr="00136EF0">
        <w:tc>
          <w:tcPr>
            <w:tcW w:w="4458" w:type="dxa"/>
          </w:tcPr>
          <w:p w14:paraId="7E1858A6" w14:textId="77777777" w:rsidR="0097121B" w:rsidRPr="00E707A2" w:rsidRDefault="0097121B" w:rsidP="0097121B">
            <w:pPr>
              <w:pStyle w:val="ListParagraph"/>
              <w:numPr>
                <w:ilvl w:val="0"/>
                <w:numId w:val="7"/>
              </w:numPr>
              <w:spacing w:before="240"/>
              <w:contextualSpacing w:val="0"/>
              <w:jc w:val="both"/>
              <w:rPr>
                <w:rFonts w:ascii="Arial" w:hAnsi="Arial" w:cs="Arial"/>
                <w:lang w:val="fr-FR"/>
              </w:rPr>
            </w:pPr>
            <w:r w:rsidRPr="00E707A2">
              <w:rPr>
                <w:rFonts w:ascii="Arial" w:hAnsi="Arial" w:cs="Arial"/>
                <w:lang w:val="fr-FR"/>
              </w:rPr>
              <w:t>dans l’alinéa 1</w:t>
            </w:r>
            <w:r w:rsidRPr="00E707A2">
              <w:rPr>
                <w:rFonts w:ascii="Arial" w:hAnsi="Arial" w:cs="Arial"/>
                <w:vertAlign w:val="superscript"/>
                <w:lang w:val="fr-FR"/>
              </w:rPr>
              <w:t>er</w:t>
            </w:r>
            <w:r w:rsidRPr="00E707A2">
              <w:rPr>
                <w:rFonts w:ascii="Arial" w:hAnsi="Arial" w:cs="Arial"/>
                <w:lang w:val="fr-FR"/>
              </w:rPr>
              <w:t>, 2°, les mots “la manifestation de volonté libre, spécifique et basée sur des informations par laquelle l'intéressé ou son représentant légal accepte que des données relatives au trafic se rapportant à lui soient traitées” sont remplacés par les mots “le consentement au sens de l’article 4 du RGPD” ;</w:t>
            </w:r>
          </w:p>
        </w:tc>
        <w:tc>
          <w:tcPr>
            <w:tcW w:w="4558" w:type="dxa"/>
            <w:gridSpan w:val="2"/>
          </w:tcPr>
          <w:p w14:paraId="070DC2EE" w14:textId="77777777" w:rsidR="0097121B" w:rsidRPr="00E707A2" w:rsidRDefault="0097121B" w:rsidP="0097121B">
            <w:pPr>
              <w:pStyle w:val="ListParagraph"/>
              <w:numPr>
                <w:ilvl w:val="0"/>
                <w:numId w:val="7"/>
              </w:numPr>
              <w:spacing w:before="240"/>
              <w:contextualSpacing w:val="0"/>
              <w:jc w:val="both"/>
              <w:rPr>
                <w:rFonts w:ascii="Arial" w:hAnsi="Arial" w:cs="Arial"/>
                <w:lang w:val="nl-BE"/>
              </w:rPr>
            </w:pPr>
            <w:r w:rsidRPr="00E707A2">
              <w:rPr>
                <w:rFonts w:ascii="Arial" w:hAnsi="Arial" w:cs="Arial"/>
                <w:lang w:val="nl-BE"/>
              </w:rPr>
              <w:t>worden in het eerste lid, 2° de woorden “de vrije, specifieke en op informatie berustende wilsuiting waarmee de betrokkene of zijn wettelijke vertegenwoordiger aanvaardt dat verkeersgegevens die op hem betrekking hebben worden verwerkt” vervangen door de woorden “de toestemming in de zin van artikel 4 van de AVG”;</w:t>
            </w:r>
          </w:p>
        </w:tc>
      </w:tr>
      <w:tr w:rsidR="0097121B" w:rsidRPr="00E707A2" w14:paraId="045864C4" w14:textId="77777777" w:rsidTr="00136EF0">
        <w:tc>
          <w:tcPr>
            <w:tcW w:w="4458" w:type="dxa"/>
          </w:tcPr>
          <w:p w14:paraId="1C55444E" w14:textId="77777777" w:rsidR="0097121B" w:rsidRPr="00E707A2" w:rsidRDefault="0097121B" w:rsidP="0097121B">
            <w:pPr>
              <w:pStyle w:val="ListParagraph"/>
              <w:numPr>
                <w:ilvl w:val="0"/>
                <w:numId w:val="7"/>
              </w:numPr>
              <w:spacing w:before="240"/>
              <w:contextualSpacing w:val="0"/>
              <w:jc w:val="both"/>
              <w:rPr>
                <w:rFonts w:ascii="Arial" w:hAnsi="Arial" w:cs="Arial"/>
                <w:lang w:val="fr-FR"/>
              </w:rPr>
            </w:pPr>
            <w:r w:rsidRPr="00E707A2">
              <w:rPr>
                <w:rFonts w:ascii="Arial" w:hAnsi="Arial" w:cs="Arial"/>
                <w:lang w:val="fr-FR"/>
              </w:rPr>
              <w:t>dans l’alinéa 1</w:t>
            </w:r>
            <w:r w:rsidRPr="00E707A2">
              <w:rPr>
                <w:rFonts w:ascii="Arial" w:hAnsi="Arial" w:cs="Arial"/>
                <w:vertAlign w:val="superscript"/>
                <w:lang w:val="fr-FR"/>
              </w:rPr>
              <w:t>er</w:t>
            </w:r>
            <w:r w:rsidRPr="00E707A2">
              <w:rPr>
                <w:rFonts w:ascii="Arial" w:hAnsi="Arial" w:cs="Arial"/>
                <w:lang w:val="fr-FR"/>
              </w:rPr>
              <w:t>, 3°, les mots “utilisateurs finals la possibilité de retirer le consentement donné de manière simple” sont remplacés par les mots “utilisateurs finaux la possibilité de retirer le consentement donné facilement et à tout moment.” ;</w:t>
            </w:r>
          </w:p>
        </w:tc>
        <w:tc>
          <w:tcPr>
            <w:tcW w:w="4558" w:type="dxa"/>
            <w:gridSpan w:val="2"/>
          </w:tcPr>
          <w:p w14:paraId="0E2A35A3" w14:textId="77777777" w:rsidR="0097121B" w:rsidRPr="00E707A2" w:rsidRDefault="0097121B" w:rsidP="0097121B">
            <w:pPr>
              <w:pStyle w:val="ListParagraph"/>
              <w:numPr>
                <w:ilvl w:val="0"/>
                <w:numId w:val="7"/>
              </w:numPr>
              <w:spacing w:before="240"/>
              <w:contextualSpacing w:val="0"/>
              <w:jc w:val="both"/>
              <w:rPr>
                <w:rFonts w:ascii="Arial" w:hAnsi="Arial" w:cs="Arial"/>
                <w:lang w:val="nl-BE"/>
              </w:rPr>
            </w:pPr>
            <w:r w:rsidRPr="00E707A2">
              <w:rPr>
                <w:rFonts w:ascii="Arial" w:hAnsi="Arial" w:cs="Arial"/>
                <w:lang w:val="nl-BE"/>
              </w:rPr>
              <w:t>worden in het eerste lid, 3° de woorden “op eenvoudige wijze” vervangen door de woorden “makkelijk en te allen tijde”;</w:t>
            </w:r>
          </w:p>
        </w:tc>
      </w:tr>
      <w:tr w:rsidR="0097121B" w:rsidRPr="00E707A2" w14:paraId="5055445F" w14:textId="77777777" w:rsidTr="00136EF0">
        <w:tc>
          <w:tcPr>
            <w:tcW w:w="4458" w:type="dxa"/>
          </w:tcPr>
          <w:p w14:paraId="4E1E6FAB" w14:textId="60708041" w:rsidR="0097121B" w:rsidRPr="00E707A2" w:rsidRDefault="0097121B" w:rsidP="0097121B">
            <w:pPr>
              <w:pStyle w:val="ListParagraph"/>
              <w:numPr>
                <w:ilvl w:val="0"/>
                <w:numId w:val="7"/>
              </w:numPr>
              <w:spacing w:before="240"/>
              <w:contextualSpacing w:val="0"/>
              <w:jc w:val="both"/>
              <w:rPr>
                <w:rFonts w:ascii="Arial" w:hAnsi="Arial" w:cs="Arial"/>
                <w:lang w:val="fr-FR"/>
              </w:rPr>
            </w:pPr>
            <w:r w:rsidRPr="00E707A2">
              <w:rPr>
                <w:rFonts w:ascii="Arial" w:hAnsi="Arial" w:cs="Arial"/>
                <w:lang w:val="fr-FR"/>
              </w:rPr>
              <w:t xml:space="preserve">dans l’alinéa 2, les mots “de la loi du 8 décembre 1992 relative à la protection de la vie privée à l'égard des traitements de données à caractère personnel” sont remplacés par les mots “du RGPD et de la loi du 30 juillet 2018” ;  </w:t>
            </w:r>
          </w:p>
        </w:tc>
        <w:tc>
          <w:tcPr>
            <w:tcW w:w="4558" w:type="dxa"/>
            <w:gridSpan w:val="2"/>
          </w:tcPr>
          <w:p w14:paraId="00AEE35E" w14:textId="77777777" w:rsidR="0097121B" w:rsidRPr="00E707A2" w:rsidRDefault="0097121B" w:rsidP="0097121B">
            <w:pPr>
              <w:pStyle w:val="ListParagraph"/>
              <w:numPr>
                <w:ilvl w:val="0"/>
                <w:numId w:val="7"/>
              </w:numPr>
              <w:spacing w:before="240"/>
              <w:contextualSpacing w:val="0"/>
              <w:jc w:val="both"/>
              <w:rPr>
                <w:rFonts w:ascii="Arial" w:hAnsi="Arial" w:cs="Arial"/>
                <w:lang w:val="nl-BE"/>
              </w:rPr>
            </w:pPr>
            <w:r w:rsidRPr="00E707A2">
              <w:rPr>
                <w:rFonts w:ascii="Arial" w:hAnsi="Arial" w:cs="Arial"/>
                <w:lang w:val="nl-BE"/>
              </w:rPr>
              <w:t>worden in het tweede lid de woorden “van de wet van 8 december 1992 tot bescherming van de persoonlijke levenssfeer ten opzichte van de verwerking van persoonsgegevens” vervangen door de woorden “van de AVG en van de wet van 30 juli 2018”;</w:t>
            </w:r>
          </w:p>
        </w:tc>
      </w:tr>
      <w:tr w:rsidR="0097121B" w:rsidRPr="00E707A2" w14:paraId="6CD3F513" w14:textId="77777777" w:rsidTr="00136EF0">
        <w:tc>
          <w:tcPr>
            <w:tcW w:w="4458" w:type="dxa"/>
          </w:tcPr>
          <w:p w14:paraId="722CC554"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4° Le paragraphe 4 est remplacé comme suit:</w:t>
            </w:r>
          </w:p>
        </w:tc>
        <w:tc>
          <w:tcPr>
            <w:tcW w:w="4558" w:type="dxa"/>
            <w:gridSpan w:val="2"/>
          </w:tcPr>
          <w:p w14:paraId="3A9B247F"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4° Paragraaf 4 wordt vervangen als volgt:</w:t>
            </w:r>
          </w:p>
        </w:tc>
      </w:tr>
      <w:tr w:rsidR="0097121B" w:rsidRPr="00E707A2" w14:paraId="5BFC56CA" w14:textId="77777777" w:rsidTr="00136EF0">
        <w:tc>
          <w:tcPr>
            <w:tcW w:w="4458" w:type="dxa"/>
          </w:tcPr>
          <w:p w14:paraId="1A6DCB0C"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 4. Pour l’application du présent paragraphe, une fraude est un acte malhonnête fait dans l'intention de tromper en contrevenant à la loi,  aux règlements ou au contrat et de se procurer ou de procurer à autrui un avantage illicite,  commis par le biais de l’utilisation d’un service de communications électroniques. </w:t>
            </w:r>
            <w:r w:rsidRPr="00E707A2">
              <w:rPr>
                <w:rFonts w:ascii="Arial" w:hAnsi="Arial" w:cs="Arial"/>
                <w:lang w:val="fr-FR"/>
              </w:rPr>
              <w:tab/>
            </w:r>
          </w:p>
        </w:tc>
        <w:tc>
          <w:tcPr>
            <w:tcW w:w="4558" w:type="dxa"/>
            <w:gridSpan w:val="2"/>
          </w:tcPr>
          <w:p w14:paraId="011349A1"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4. Voor de toepassing van deze paragraaf bestaat fraude in een oneerlijke daad gepleegd met de bedoeling om te misleiden, indruisend tegen de wet, de reglementen of het contract en om zichzelf of iemand anders een ongeoorloofd voordeel te doen, via het gebruik van een elektronische-communicatiedienst.</w:t>
            </w:r>
          </w:p>
        </w:tc>
      </w:tr>
      <w:tr w:rsidR="0097121B" w:rsidRPr="00E707A2" w14:paraId="5143A6D5" w14:textId="77777777" w:rsidTr="00136EF0">
        <w:tc>
          <w:tcPr>
            <w:tcW w:w="4458" w:type="dxa"/>
          </w:tcPr>
          <w:p w14:paraId="7A9A7127"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Pour l’application du présent paragraphe, une utilisation malveillante du réseau est une utilisation du réseau  afin d'importuner son correspondant ou de provoquer des dommages.</w:t>
            </w:r>
            <w:r w:rsidRPr="00E707A2">
              <w:rPr>
                <w:rFonts w:ascii="Arial" w:hAnsi="Arial" w:cs="Arial"/>
                <w:lang w:val="fr-FR"/>
              </w:rPr>
              <w:tab/>
            </w:r>
          </w:p>
        </w:tc>
        <w:tc>
          <w:tcPr>
            <w:tcW w:w="4558" w:type="dxa"/>
            <w:gridSpan w:val="2"/>
          </w:tcPr>
          <w:p w14:paraId="11F3CE72"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Voor de toepassing van deze paragraaf bestaat kwaadwillig gebruik van het netwerk in een gebruik van het netwerk teneinde zijn contactpersoon te ontrieven of schade te berokkenen.</w:t>
            </w:r>
          </w:p>
        </w:tc>
      </w:tr>
      <w:tr w:rsidR="0097121B" w:rsidRPr="00E707A2" w14:paraId="4426AB8C" w14:textId="77777777" w:rsidTr="00136EF0">
        <w:tc>
          <w:tcPr>
            <w:tcW w:w="4458" w:type="dxa"/>
          </w:tcPr>
          <w:p w14:paraId="2B6414CB"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Par dérogation au § 1</w:t>
            </w:r>
            <w:r w:rsidRPr="00E707A2">
              <w:rPr>
                <w:rFonts w:ascii="Arial" w:hAnsi="Arial" w:cs="Arial"/>
                <w:vertAlign w:val="superscript"/>
                <w:lang w:val="fr-FR"/>
              </w:rPr>
              <w:t>er</w:t>
            </w:r>
            <w:r w:rsidRPr="00E707A2">
              <w:rPr>
                <w:rFonts w:ascii="Arial" w:hAnsi="Arial" w:cs="Arial"/>
                <w:lang w:val="fr-FR"/>
              </w:rPr>
              <w:t xml:space="preserve">, sans prendre connaissance du contenu des communications et dans le seul but de détecter et d’analyser une fraude présumée ou une utilisation malveillante présumée d’un réseau de communications </w:t>
            </w:r>
            <w:r w:rsidRPr="00E707A2">
              <w:rPr>
                <w:rFonts w:ascii="Arial" w:hAnsi="Arial" w:cs="Arial"/>
                <w:lang w:val="fr-FR"/>
              </w:rPr>
              <w:lastRenderedPageBreak/>
              <w:t>électroniques, en ce compris identifier son origine, les opérateurs :</w:t>
            </w:r>
          </w:p>
        </w:tc>
        <w:tc>
          <w:tcPr>
            <w:tcW w:w="4558" w:type="dxa"/>
            <w:gridSpan w:val="2"/>
          </w:tcPr>
          <w:p w14:paraId="397E7A4D"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lastRenderedPageBreak/>
              <w:t xml:space="preserve">In afwijking van § 1, zonder kennis te nemen van de inhoud van de communicatie en met als enig doel een vermoed geval van fraude of van kwaadwillig gebruik van een elektronische-communicatienetwerk op te </w:t>
            </w:r>
            <w:r w:rsidRPr="00E707A2">
              <w:rPr>
                <w:rFonts w:ascii="Arial" w:hAnsi="Arial" w:cs="Arial"/>
                <w:lang w:val="nl-BE"/>
              </w:rPr>
              <w:lastRenderedPageBreak/>
              <w:t>sporen en te analyseren, inclusief de herkomst ervan:</w:t>
            </w:r>
          </w:p>
        </w:tc>
      </w:tr>
      <w:tr w:rsidR="0097121B" w:rsidRPr="00E707A2" w14:paraId="3F925CE2" w14:textId="77777777" w:rsidTr="00136EF0">
        <w:tc>
          <w:tcPr>
            <w:tcW w:w="4458" w:type="dxa"/>
          </w:tcPr>
          <w:p w14:paraId="1A8FEFF4" w14:textId="77777777" w:rsidR="0097121B" w:rsidRPr="00E707A2" w:rsidDel="00A63774" w:rsidRDefault="0097121B" w:rsidP="0097121B">
            <w:pPr>
              <w:spacing w:before="240"/>
              <w:jc w:val="both"/>
              <w:rPr>
                <w:rFonts w:ascii="Arial" w:hAnsi="Arial" w:cs="Arial"/>
                <w:lang w:val="fr-FR"/>
              </w:rPr>
            </w:pPr>
            <w:r w:rsidRPr="00E707A2">
              <w:rPr>
                <w:rFonts w:ascii="Arial" w:hAnsi="Arial" w:cs="Arial"/>
                <w:lang w:val="fr-FR"/>
              </w:rPr>
              <w:lastRenderedPageBreak/>
              <w:t xml:space="preserve">1° conservent les données de localisation et les autres données de trafic nécessaires à cette fin, le temps nécessaire à cette fin et au minimum quatre mois ; </w:t>
            </w:r>
          </w:p>
        </w:tc>
        <w:tc>
          <w:tcPr>
            <w:tcW w:w="4558" w:type="dxa"/>
            <w:gridSpan w:val="2"/>
          </w:tcPr>
          <w:p w14:paraId="1EF5322B"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1° bewaren de operatoren de locatiegegevens en andere verkeersgegevens die daartoe nodig zijn, gedurende de tijd die ervoor nodig is en minstens vier maanden;</w:t>
            </w:r>
          </w:p>
        </w:tc>
      </w:tr>
      <w:tr w:rsidR="0097121B" w:rsidRPr="00E707A2" w14:paraId="1E48F47A" w14:textId="77777777" w:rsidTr="00136EF0">
        <w:tc>
          <w:tcPr>
            <w:tcW w:w="4458" w:type="dxa"/>
          </w:tcPr>
          <w:p w14:paraId="6D022BF5" w14:textId="77777777" w:rsidR="0097121B" w:rsidRPr="00E707A2" w:rsidDel="00A63774" w:rsidRDefault="0097121B" w:rsidP="0097121B">
            <w:pPr>
              <w:spacing w:before="240"/>
              <w:jc w:val="both"/>
              <w:rPr>
                <w:rFonts w:ascii="Arial" w:hAnsi="Arial" w:cs="Arial"/>
                <w:lang w:val="fr-FR"/>
              </w:rPr>
            </w:pPr>
            <w:r w:rsidRPr="00E707A2">
              <w:rPr>
                <w:rFonts w:ascii="Arial" w:hAnsi="Arial" w:cs="Arial"/>
                <w:lang w:val="fr-FR"/>
              </w:rPr>
              <w:t xml:space="preserve">2° traitent les données de trafic nécessaires à cette fin, en ce compris, lorsque c’est nécessaire, les données visées au paragraphe 2. </w:t>
            </w:r>
          </w:p>
        </w:tc>
        <w:tc>
          <w:tcPr>
            <w:tcW w:w="4558" w:type="dxa"/>
            <w:gridSpan w:val="2"/>
          </w:tcPr>
          <w:p w14:paraId="075D3863"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2° verwerken de operatoren de noodzakelijke gegevens daartoe, met inbegrip van de gegevens bedoeld in paragraaf 2 indien nodig.</w:t>
            </w:r>
          </w:p>
        </w:tc>
      </w:tr>
      <w:tr w:rsidR="0097121B" w:rsidRPr="00E707A2" w14:paraId="3F947E63" w14:textId="77777777" w:rsidTr="00136EF0">
        <w:tc>
          <w:tcPr>
            <w:tcW w:w="4458" w:type="dxa"/>
          </w:tcPr>
          <w:p w14:paraId="6FD79CDF" w14:textId="77777777" w:rsidR="0097121B" w:rsidRPr="00E707A2" w:rsidDel="00A63774" w:rsidRDefault="0097121B" w:rsidP="0097121B">
            <w:pPr>
              <w:spacing w:before="240"/>
              <w:jc w:val="both"/>
              <w:rPr>
                <w:rFonts w:ascii="Arial" w:hAnsi="Arial" w:cs="Arial"/>
                <w:lang w:val="fr-FR"/>
              </w:rPr>
            </w:pPr>
            <w:r w:rsidRPr="00E707A2">
              <w:rPr>
                <w:rFonts w:ascii="Arial" w:hAnsi="Arial" w:cs="Arial"/>
                <w:lang w:val="fr-FR"/>
              </w:rPr>
              <w:t>Lorsqu’un opérateur a détecté une fraude potentielle ou avérée ou une utilisation malveillante potentielle ou avérée du réseau, il  prend les mesures appropriées, compte tenu des possibilités techniques les plus récentes, pour éviter que l’utilisateur final ne subisse un préjudice ou ne soit importuné.</w:t>
            </w:r>
          </w:p>
        </w:tc>
        <w:tc>
          <w:tcPr>
            <w:tcW w:w="4558" w:type="dxa"/>
            <w:gridSpan w:val="2"/>
          </w:tcPr>
          <w:p w14:paraId="3DAA0BD3"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Wanneer een operator een mogelijk of bewezen geval van fraude of een mogelijk of bewezen geval van kwaadwillig gebruik van het netwerk heeft opgespoord, neemt hij de gepaste maatregelen, rekening houdend met de meest recente technische mogelijkheden, om te vermijden dat de eindgebruiker schade ondervindt of wordt ontriefd.</w:t>
            </w:r>
          </w:p>
        </w:tc>
      </w:tr>
      <w:tr w:rsidR="0097121B" w:rsidRPr="00E707A2" w14:paraId="25B4D3B8" w14:textId="77777777" w:rsidTr="00136EF0">
        <w:tc>
          <w:tcPr>
            <w:tcW w:w="4458" w:type="dxa"/>
          </w:tcPr>
          <w:p w14:paraId="3EC1628C"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Afin d’établir une utilisation malveillante d’un réseau de communications électroniques et de retrouver son auteur, les opérateurs  conservent pendant 12 mois les données de trafic relatives aux communications entrantes dans le cadre de la fourniture de services de communications interpersonnelles.</w:t>
            </w:r>
          </w:p>
        </w:tc>
        <w:tc>
          <w:tcPr>
            <w:tcW w:w="4558" w:type="dxa"/>
            <w:gridSpan w:val="2"/>
          </w:tcPr>
          <w:p w14:paraId="1BEE72BF"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Om kwaadwillig gebruik van een elektronisch communicatienetwerk vast te stellen en de dader ervan te vinden, bewaren de operatoren gedurende 12 maanden de verkeersgegevens in verband met de binnenkomende communicatie in het kader van de verstrekking van interpersoonlijke communicatiediensten.</w:t>
            </w:r>
          </w:p>
        </w:tc>
      </w:tr>
      <w:tr w:rsidR="0097121B" w:rsidRPr="00E707A2" w14:paraId="3A5421C3" w14:textId="77777777" w:rsidTr="00136EF0">
        <w:tc>
          <w:tcPr>
            <w:tcW w:w="4458" w:type="dxa"/>
          </w:tcPr>
          <w:p w14:paraId="252AF484"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 Roi peut déterminer, par arrêté délibéré en Conseil des ministres et après avis de l’Institut et des Autorité de protection des données compétentes:</w:t>
            </w:r>
          </w:p>
        </w:tc>
        <w:tc>
          <w:tcPr>
            <w:tcW w:w="4558" w:type="dxa"/>
            <w:gridSpan w:val="2"/>
          </w:tcPr>
          <w:p w14:paraId="7BF3280B"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Koning kan, bij een besluit vastgesteld na overleg in de Ministerraad en na advies van het Instituut en de bevoegde gegevensbeschermingsautoriteiten, bepalen:</w:t>
            </w:r>
          </w:p>
        </w:tc>
      </w:tr>
      <w:tr w:rsidR="0097121B" w:rsidRPr="00E707A2" w14:paraId="00BD62D5" w14:textId="77777777" w:rsidTr="00136EF0">
        <w:tc>
          <w:tcPr>
            <w:tcW w:w="4458" w:type="dxa"/>
          </w:tcPr>
          <w:p w14:paraId="48A001BE"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1° les données de trafic visées aux alinéas 3 et 5 ; </w:t>
            </w:r>
          </w:p>
        </w:tc>
        <w:tc>
          <w:tcPr>
            <w:tcW w:w="4558" w:type="dxa"/>
            <w:gridSpan w:val="2"/>
          </w:tcPr>
          <w:p w14:paraId="3D6FAFF0"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xml:space="preserve">1° de verkeersgegevens bedoeld in het derde en vijfde lid; </w:t>
            </w:r>
          </w:p>
        </w:tc>
      </w:tr>
      <w:tr w:rsidR="0097121B" w:rsidRPr="00E707A2" w14:paraId="6105B01B" w14:textId="77777777" w:rsidTr="00136EF0">
        <w:tc>
          <w:tcPr>
            <w:tcW w:w="4458" w:type="dxa"/>
          </w:tcPr>
          <w:p w14:paraId="7C853448" w14:textId="77777777" w:rsidR="0097121B" w:rsidRPr="00E707A2" w:rsidDel="000818C0" w:rsidRDefault="0097121B" w:rsidP="0097121B">
            <w:pPr>
              <w:spacing w:before="240"/>
              <w:jc w:val="both"/>
              <w:rPr>
                <w:rFonts w:ascii="Arial" w:hAnsi="Arial" w:cs="Arial"/>
                <w:lang w:val="fr-FR"/>
              </w:rPr>
            </w:pPr>
            <w:r w:rsidRPr="00E707A2">
              <w:rPr>
                <w:rFonts w:ascii="Arial" w:hAnsi="Arial" w:cs="Arial"/>
                <w:lang w:val="fr-FR"/>
              </w:rPr>
              <w:t>2° les actions que l’opérateur doit ou peut entreprendre lorsqu’il détecte une fraude présumée ou avérée ou une utilisation malveillante présumée ou avérée du réseau.</w:t>
            </w:r>
          </w:p>
        </w:tc>
        <w:tc>
          <w:tcPr>
            <w:tcW w:w="4558" w:type="dxa"/>
            <w:gridSpan w:val="2"/>
          </w:tcPr>
          <w:p w14:paraId="1D33A31F" w14:textId="77777777" w:rsidR="0097121B" w:rsidRPr="00E707A2" w:rsidDel="000818C0" w:rsidRDefault="0097121B" w:rsidP="0097121B">
            <w:pPr>
              <w:spacing w:before="240"/>
              <w:jc w:val="both"/>
              <w:rPr>
                <w:rFonts w:ascii="Arial" w:hAnsi="Arial" w:cs="Arial"/>
                <w:lang w:val="nl-BE"/>
              </w:rPr>
            </w:pPr>
            <w:r w:rsidRPr="00E707A2">
              <w:rPr>
                <w:rFonts w:ascii="Arial" w:hAnsi="Arial" w:cs="Arial"/>
                <w:lang w:val="nl-BE"/>
              </w:rPr>
              <w:t>2° de acties die de operator moet of mag ondernemen wanneer hij een vermoed of bewezen geval van fraude of van kwaadwillig gebruik van het netwerk heeft opgespoord.</w:t>
            </w:r>
          </w:p>
        </w:tc>
      </w:tr>
      <w:tr w:rsidR="0097121B" w:rsidRPr="00E707A2" w14:paraId="792309E2" w14:textId="77777777" w:rsidTr="00136EF0">
        <w:tc>
          <w:tcPr>
            <w:tcW w:w="4458" w:type="dxa"/>
          </w:tcPr>
          <w:p w14:paraId="3241DF77"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Les données visées aux alinéas 3 et 5 sont communiquées aux autorités compétentes en cas d’infraction présumé.“</w:t>
            </w:r>
          </w:p>
        </w:tc>
        <w:tc>
          <w:tcPr>
            <w:tcW w:w="4558" w:type="dxa"/>
            <w:gridSpan w:val="2"/>
          </w:tcPr>
          <w:p w14:paraId="2426A209"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gegevens bedoeld in het derde en vijfde lid worden meegedeeld aan de bevoegde autoriteiten in geval van vermoed misdrijf.”</w:t>
            </w:r>
          </w:p>
        </w:tc>
      </w:tr>
      <w:tr w:rsidR="0097121B" w:rsidRPr="00E707A2" w14:paraId="265FC44D" w14:textId="77777777" w:rsidTr="00136EF0">
        <w:tc>
          <w:tcPr>
            <w:tcW w:w="4458" w:type="dxa"/>
          </w:tcPr>
          <w:p w14:paraId="503F2267"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5° Un paragraphe 4/1 est inséré, rédigé comme suit :</w:t>
            </w:r>
          </w:p>
        </w:tc>
        <w:tc>
          <w:tcPr>
            <w:tcW w:w="4558" w:type="dxa"/>
            <w:gridSpan w:val="2"/>
          </w:tcPr>
          <w:p w14:paraId="2117BAA3"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5° Een paragraaf 4/1 wordt ingevoerd, luidend:</w:t>
            </w:r>
          </w:p>
        </w:tc>
      </w:tr>
      <w:tr w:rsidR="0097121B" w:rsidRPr="00E707A2" w14:paraId="7496A0B4" w14:textId="77777777" w:rsidTr="00136EF0">
        <w:tc>
          <w:tcPr>
            <w:tcW w:w="4458" w:type="dxa"/>
          </w:tcPr>
          <w:p w14:paraId="42FA8395"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lastRenderedPageBreak/>
              <w:t>“§ 4/1. Par dérogation au § 1er, les opérateurs conservent et traitent les données de trafic qui sont nécessaires pour assurer la sécurité et le bon fonctionnement de leurs réseaux et services de communications électroniques, et en particulier pour détecter et analyser une atteinte potentielle ou réelle à cette sécurité,                                                                                                                                                                                                                                                                                                                                                                                  en ce compris identifier l’origine de cette atteinte.</w:t>
            </w:r>
          </w:p>
        </w:tc>
        <w:tc>
          <w:tcPr>
            <w:tcW w:w="4558" w:type="dxa"/>
            <w:gridSpan w:val="2"/>
          </w:tcPr>
          <w:p w14:paraId="1F96BB28"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4/1. In afwijking van § 1 bewaren en verwerken de operatoren de verkeersgegevens die nodig zijn om de veiligheid en correcte werking van hun netwerken en diensten voor elektronische communicatie te garanderen, en in het bijzonder om een mogelijke of werkelijke aanslag op die veiligheid op te sporen en te analyseren, inclusief om de oorsprong van die aanslag te identificeren.</w:t>
            </w:r>
          </w:p>
        </w:tc>
      </w:tr>
      <w:tr w:rsidR="0097121B" w:rsidRPr="00E707A2" w14:paraId="0A626F93" w14:textId="77777777" w:rsidTr="00136EF0">
        <w:tc>
          <w:tcPr>
            <w:tcW w:w="4458" w:type="dxa"/>
          </w:tcPr>
          <w:p w14:paraId="51A01BEA"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Ils les conservent pour une durée de douze mois. Ils peuvent les conserver pour une durée plus longue, qui est limitée au strict nécessaire.“</w:t>
            </w:r>
          </w:p>
        </w:tc>
        <w:tc>
          <w:tcPr>
            <w:tcW w:w="4558" w:type="dxa"/>
            <w:gridSpan w:val="2"/>
          </w:tcPr>
          <w:p w14:paraId="065BCA09"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Zij bewaren deze voor een duur van twaalf maanden. Zij kunnen ze voor een langere periode bewaren, die beperkt is tot het strikt noodzakelijke.“</w:t>
            </w:r>
          </w:p>
        </w:tc>
      </w:tr>
      <w:tr w:rsidR="0097121B" w:rsidRPr="00E707A2" w14:paraId="50530F8F" w14:textId="77777777" w:rsidTr="00136EF0">
        <w:tc>
          <w:tcPr>
            <w:tcW w:w="4458" w:type="dxa"/>
          </w:tcPr>
          <w:p w14:paraId="7D5F05A2"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6° Un paragraphe 4/2 est inséré, rédigé comme suit :</w:t>
            </w:r>
          </w:p>
        </w:tc>
        <w:tc>
          <w:tcPr>
            <w:tcW w:w="4558" w:type="dxa"/>
            <w:gridSpan w:val="2"/>
          </w:tcPr>
          <w:p w14:paraId="416810A3"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6° Een paragraaf 4/2 wordt ingevoerd, luidende:</w:t>
            </w:r>
          </w:p>
        </w:tc>
      </w:tr>
      <w:tr w:rsidR="0097121B" w:rsidRPr="00E707A2" w14:paraId="308A4A99" w14:textId="77777777" w:rsidTr="00136EF0">
        <w:tc>
          <w:tcPr>
            <w:tcW w:w="4458" w:type="dxa"/>
          </w:tcPr>
          <w:p w14:paraId="1D88D2B1"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4/2. Par dérogation au § 1</w:t>
            </w:r>
            <w:r w:rsidRPr="00E707A2">
              <w:rPr>
                <w:rFonts w:ascii="Arial" w:hAnsi="Arial" w:cs="Arial"/>
                <w:vertAlign w:val="superscript"/>
                <w:lang w:val="fr-FR"/>
              </w:rPr>
              <w:t>er</w:t>
            </w:r>
            <w:r w:rsidRPr="00E707A2">
              <w:rPr>
                <w:rFonts w:ascii="Arial" w:hAnsi="Arial" w:cs="Arial"/>
                <w:lang w:val="fr-FR"/>
              </w:rPr>
              <w:t>, les opérateurs conservent et traitent les données de trafic nécessaires pour répondre à une obligation légale dans leur chef, pour la durée requise à cette fin.”</w:t>
            </w:r>
          </w:p>
        </w:tc>
        <w:tc>
          <w:tcPr>
            <w:tcW w:w="4558" w:type="dxa"/>
            <w:gridSpan w:val="2"/>
          </w:tcPr>
          <w:p w14:paraId="25079FCD"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4/2. In afwijking van § 1 bewaren en verwerken de operatoren de verkeersgegevens die nodig zijn om te voldoen aan een wettelijke verplichting die op hen rust, voor de daartoe benodigde duur.”</w:t>
            </w:r>
          </w:p>
        </w:tc>
      </w:tr>
      <w:tr w:rsidR="0097121B" w:rsidRPr="00E707A2" w14:paraId="14D6992C" w14:textId="77777777" w:rsidTr="00136EF0">
        <w:tc>
          <w:tcPr>
            <w:tcW w:w="4458" w:type="dxa"/>
          </w:tcPr>
          <w:p w14:paraId="445CA23A"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7° Le paragraphe 5 est remplacé comme suit :</w:t>
            </w:r>
          </w:p>
        </w:tc>
        <w:tc>
          <w:tcPr>
            <w:tcW w:w="4558" w:type="dxa"/>
            <w:gridSpan w:val="2"/>
          </w:tcPr>
          <w:p w14:paraId="30C87253"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7° Paragraaf 5 wordt vervangen als volgt:</w:t>
            </w:r>
          </w:p>
        </w:tc>
      </w:tr>
      <w:tr w:rsidR="0097121B" w:rsidRPr="00E707A2" w14:paraId="209F06F9" w14:textId="77777777" w:rsidTr="00136EF0">
        <w:tc>
          <w:tcPr>
            <w:tcW w:w="4458" w:type="dxa"/>
          </w:tcPr>
          <w:p w14:paraId="07BED73F"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“§5. Les données énumérées dans le présent article ne peuvent être traitées que par les personnes chargées par l'opérateur de la facturation ou de la gestion du trafic, du traitement des demandes de renseignements des abonnés, de la lutte contre les fraudes ou l’utilisation malveillante du réseau, de la sécurité du réseau, du respect de ses obligations légales, du marketing des services de communications électroniques propres ou de la fourniture de services à données de trafic ou de localisation et par les membres de sa Cellule de coordination. “</w:t>
            </w:r>
          </w:p>
        </w:tc>
        <w:tc>
          <w:tcPr>
            <w:tcW w:w="4558" w:type="dxa"/>
            <w:gridSpan w:val="2"/>
          </w:tcPr>
          <w:p w14:paraId="3F545072"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xml:space="preserve">“§5. De gegevens vermeld in dit artikel mogen alleen worden verwerkt door personen die in opdracht van de operator belast zijn met de facturering of het beheer van het verkeer, de behandeling van verzoeken om inlichtingen van abonnees, de bestrijding van fraude of het kwaadwillig gebruik van het netwerk, de veiligheid van het netwerk, de naleving van zijn wettelijke verplichtingen, de marketing van de eigen elektronische-communicatiediensten of de levering van diensten met verkeersgegevens of locatiegegevens en door de leden van zijn </w:t>
            </w:r>
            <w:proofErr w:type="spellStart"/>
            <w:r w:rsidRPr="00E707A2">
              <w:rPr>
                <w:rFonts w:ascii="Arial" w:hAnsi="Arial" w:cs="Arial"/>
                <w:lang w:val="nl-BE"/>
              </w:rPr>
              <w:t>Coördinatiecel</w:t>
            </w:r>
            <w:proofErr w:type="spellEnd"/>
            <w:r w:rsidRPr="00E707A2">
              <w:rPr>
                <w:rFonts w:ascii="Arial" w:hAnsi="Arial" w:cs="Arial"/>
                <w:lang w:val="nl-BE"/>
              </w:rPr>
              <w:t xml:space="preserve">. </w:t>
            </w:r>
            <w:r w:rsidRPr="00E707A2">
              <w:rPr>
                <w:rFonts w:ascii="Arial" w:hAnsi="Arial" w:cs="Arial"/>
                <w:lang w:val="fr-FR"/>
              </w:rPr>
              <w:t>“</w:t>
            </w:r>
          </w:p>
        </w:tc>
      </w:tr>
      <w:tr w:rsidR="0097121B" w:rsidRPr="00E707A2" w14:paraId="72FA44C0" w14:textId="77777777" w:rsidTr="00136EF0">
        <w:tc>
          <w:tcPr>
            <w:tcW w:w="4458" w:type="dxa"/>
          </w:tcPr>
          <w:p w14:paraId="0FDB44F8"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8° Dans le paragraphe 6, les mots “L'Institut” sont remplacé par les mots “L'Institut, le Service de médiation pour les télécommunications,”.</w:t>
            </w:r>
          </w:p>
        </w:tc>
        <w:tc>
          <w:tcPr>
            <w:tcW w:w="4558" w:type="dxa"/>
            <w:gridSpan w:val="2"/>
          </w:tcPr>
          <w:p w14:paraId="69F18EA5"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xml:space="preserve">8° In paragraaf 6 worden de woorden “het Instituut” vervangen door de woorden “het Instituut, de </w:t>
            </w:r>
            <w:proofErr w:type="spellStart"/>
            <w:r w:rsidRPr="00E707A2">
              <w:rPr>
                <w:rFonts w:ascii="Arial" w:hAnsi="Arial" w:cs="Arial"/>
                <w:lang w:val="nl-BE"/>
              </w:rPr>
              <w:t>Ombudsdienst</w:t>
            </w:r>
            <w:proofErr w:type="spellEnd"/>
            <w:r w:rsidRPr="00E707A2">
              <w:rPr>
                <w:rFonts w:ascii="Arial" w:hAnsi="Arial" w:cs="Arial"/>
                <w:lang w:val="nl-BE"/>
              </w:rPr>
              <w:t xml:space="preserve"> voor telecommunicatie,”.</w:t>
            </w:r>
          </w:p>
        </w:tc>
      </w:tr>
      <w:tr w:rsidR="0097121B" w:rsidRPr="00E707A2" w14:paraId="78E2D53E" w14:textId="77777777" w:rsidTr="00136EF0">
        <w:tc>
          <w:tcPr>
            <w:tcW w:w="4458" w:type="dxa"/>
          </w:tcPr>
          <w:p w14:paraId="062C80C6"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9° Il est inséré un paragraphe 7, rédigé comme suit :</w:t>
            </w:r>
          </w:p>
        </w:tc>
        <w:tc>
          <w:tcPr>
            <w:tcW w:w="4558" w:type="dxa"/>
            <w:gridSpan w:val="2"/>
          </w:tcPr>
          <w:p w14:paraId="7454EBB1"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9° Er wordt een paragraaf 7 ingevoegd, luidende :</w:t>
            </w:r>
          </w:p>
        </w:tc>
      </w:tr>
      <w:tr w:rsidR="0097121B" w:rsidRPr="00E707A2" w14:paraId="3C1B36C6" w14:textId="77777777" w:rsidTr="00136EF0">
        <w:tc>
          <w:tcPr>
            <w:tcW w:w="4458" w:type="dxa"/>
          </w:tcPr>
          <w:p w14:paraId="311B93C0"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“§7. Cet article ne porte pas préjudice à l’article 127/1.”</w:t>
            </w:r>
          </w:p>
        </w:tc>
        <w:tc>
          <w:tcPr>
            <w:tcW w:w="4558" w:type="dxa"/>
            <w:gridSpan w:val="2"/>
          </w:tcPr>
          <w:p w14:paraId="09FFF9B4"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7. Dit artikel doet geen afbreuk aan artikel 127/1.”</w:t>
            </w:r>
          </w:p>
        </w:tc>
      </w:tr>
      <w:tr w:rsidR="0097121B" w:rsidRPr="00E707A2" w14:paraId="1F4FBD83" w14:textId="77777777" w:rsidTr="00136EF0">
        <w:tc>
          <w:tcPr>
            <w:tcW w:w="4458" w:type="dxa"/>
          </w:tcPr>
          <w:p w14:paraId="7B110F3C" w14:textId="77777777" w:rsidR="0097121B" w:rsidRPr="00E707A2" w:rsidRDefault="0097121B" w:rsidP="0097121B">
            <w:pPr>
              <w:spacing w:before="240"/>
              <w:jc w:val="both"/>
              <w:rPr>
                <w:rFonts w:ascii="Arial" w:hAnsi="Arial" w:cs="Arial"/>
                <w:lang w:val="nl-BE"/>
              </w:rPr>
            </w:pPr>
          </w:p>
        </w:tc>
        <w:tc>
          <w:tcPr>
            <w:tcW w:w="4558" w:type="dxa"/>
            <w:gridSpan w:val="2"/>
          </w:tcPr>
          <w:p w14:paraId="588271AC" w14:textId="77777777" w:rsidR="0097121B" w:rsidRPr="00E707A2" w:rsidRDefault="0097121B" w:rsidP="0097121B">
            <w:pPr>
              <w:spacing w:before="240"/>
              <w:jc w:val="both"/>
              <w:rPr>
                <w:rFonts w:ascii="Arial" w:hAnsi="Arial" w:cs="Arial"/>
                <w:lang w:val="nl-BE"/>
              </w:rPr>
            </w:pPr>
          </w:p>
        </w:tc>
      </w:tr>
      <w:tr w:rsidR="0097121B" w:rsidRPr="00E707A2" w14:paraId="39F12205" w14:textId="77777777" w:rsidTr="00136EF0">
        <w:tc>
          <w:tcPr>
            <w:tcW w:w="4458" w:type="dxa"/>
          </w:tcPr>
          <w:p w14:paraId="5125FEE4" w14:textId="28CCDD66" w:rsidR="0097121B" w:rsidRPr="00E707A2" w:rsidRDefault="0097121B" w:rsidP="0097121B">
            <w:pPr>
              <w:spacing w:before="240"/>
              <w:jc w:val="both"/>
              <w:rPr>
                <w:rFonts w:ascii="Arial" w:hAnsi="Arial" w:cs="Arial"/>
                <w:lang w:val="fr-FR"/>
              </w:rPr>
            </w:pPr>
            <w:r w:rsidRPr="00E707A2">
              <w:rPr>
                <w:rFonts w:ascii="Arial" w:hAnsi="Arial" w:cs="Arial"/>
                <w:b/>
                <w:lang w:val="fr-FR"/>
              </w:rPr>
              <w:t xml:space="preserve">Art. </w:t>
            </w:r>
            <w:r w:rsidRPr="00E707A2">
              <w:rPr>
                <w:rFonts w:ascii="Arial" w:hAnsi="Arial" w:cs="Arial"/>
                <w:b/>
                <w:color w:val="FF0000"/>
                <w:lang w:val="fr-FR"/>
              </w:rPr>
              <w:t>5</w:t>
            </w:r>
            <w:r w:rsidRPr="00E707A2">
              <w:rPr>
                <w:rFonts w:ascii="Arial" w:hAnsi="Arial" w:cs="Arial"/>
                <w:lang w:val="fr-FR"/>
              </w:rPr>
              <w:t>. À l'article 123 de la même loi, les modifications suivantes sont apportées</w:t>
            </w:r>
          </w:p>
        </w:tc>
        <w:tc>
          <w:tcPr>
            <w:tcW w:w="4558" w:type="dxa"/>
            <w:gridSpan w:val="2"/>
          </w:tcPr>
          <w:p w14:paraId="39B0426D" w14:textId="56566BD1" w:rsidR="0097121B" w:rsidRPr="00E707A2" w:rsidRDefault="0097121B" w:rsidP="0097121B">
            <w:pPr>
              <w:spacing w:before="240"/>
              <w:jc w:val="both"/>
              <w:rPr>
                <w:rFonts w:ascii="Arial" w:hAnsi="Arial" w:cs="Arial"/>
                <w:lang w:val="nl-BE"/>
              </w:rPr>
            </w:pPr>
            <w:r w:rsidRPr="00E707A2">
              <w:rPr>
                <w:rFonts w:ascii="Arial" w:hAnsi="Arial" w:cs="Arial"/>
                <w:b/>
                <w:lang w:val="nl-BE"/>
              </w:rPr>
              <w:t xml:space="preserve">Art. </w:t>
            </w:r>
            <w:r w:rsidRPr="00E707A2">
              <w:rPr>
                <w:rFonts w:ascii="Arial" w:hAnsi="Arial" w:cs="Arial"/>
                <w:b/>
                <w:color w:val="FF0000"/>
                <w:lang w:val="nl-BE"/>
              </w:rPr>
              <w:t>5</w:t>
            </w:r>
            <w:r w:rsidRPr="00E707A2">
              <w:rPr>
                <w:rFonts w:ascii="Arial" w:hAnsi="Arial" w:cs="Arial"/>
                <w:b/>
                <w:lang w:val="nl-BE"/>
              </w:rPr>
              <w:t>.</w:t>
            </w:r>
            <w:r w:rsidRPr="00E707A2">
              <w:rPr>
                <w:rFonts w:ascii="Arial" w:hAnsi="Arial" w:cs="Arial"/>
                <w:lang w:val="nl-BE"/>
              </w:rPr>
              <w:t xml:space="preserve"> In artikel 123 van dezelfde wet worden de volgende wijzigingen aangebracht:</w:t>
            </w:r>
          </w:p>
        </w:tc>
      </w:tr>
      <w:tr w:rsidR="0097121B" w:rsidRPr="00E707A2" w14:paraId="010F86DE" w14:textId="77777777" w:rsidTr="00136EF0">
        <w:tc>
          <w:tcPr>
            <w:tcW w:w="4458" w:type="dxa"/>
          </w:tcPr>
          <w:p w14:paraId="72B2EC29"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1° L’alinéa  1</w:t>
            </w:r>
            <w:r w:rsidRPr="00E707A2">
              <w:rPr>
                <w:rFonts w:ascii="Arial" w:hAnsi="Arial" w:cs="Arial"/>
                <w:vertAlign w:val="superscript"/>
                <w:lang w:val="fr-FR"/>
              </w:rPr>
              <w:t>er</w:t>
            </w:r>
            <w:r w:rsidRPr="00E707A2">
              <w:rPr>
                <w:rFonts w:ascii="Arial" w:hAnsi="Arial" w:cs="Arial"/>
                <w:lang w:val="fr-FR"/>
              </w:rPr>
              <w:t xml:space="preserve"> est remplacé comme suit:</w:t>
            </w:r>
          </w:p>
        </w:tc>
        <w:tc>
          <w:tcPr>
            <w:tcW w:w="4558" w:type="dxa"/>
            <w:gridSpan w:val="2"/>
          </w:tcPr>
          <w:p w14:paraId="551AD2A2"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1° de eerste paragraaf wordt vervangen als volgt:</w:t>
            </w:r>
          </w:p>
        </w:tc>
      </w:tr>
      <w:tr w:rsidR="0097121B" w:rsidRPr="00E707A2" w14:paraId="7ACD70C2" w14:textId="77777777" w:rsidTr="00136EF0">
        <w:tc>
          <w:tcPr>
            <w:tcW w:w="4458" w:type="dxa"/>
          </w:tcPr>
          <w:p w14:paraId="4BB5A959"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1er. Sans préjudice de l’application du RGPD et de la loi du 30 juillet 2018, les opérateurs de réseaux mobiles ne peuvent conserver et traiter de données de localisation autres que les données relatives au trafic se rapportant à un abonné ou un utilisateur final que dans les cas suivants :</w:t>
            </w:r>
          </w:p>
        </w:tc>
        <w:tc>
          <w:tcPr>
            <w:tcW w:w="4558" w:type="dxa"/>
            <w:gridSpan w:val="2"/>
          </w:tcPr>
          <w:p w14:paraId="132E85BD"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“§1. Onverminderd de toepassing van de AVG en van de wet van 30 juli 2018 mogen de operatoren van mobiele netwerken andere locatiegegevens dan verkeersgegevens die betrekking hebben op een abonnee of een eindgebruiker slechts bewaren en verwerken in de volgende gevallen:</w:t>
            </w:r>
          </w:p>
        </w:tc>
      </w:tr>
      <w:tr w:rsidR="0097121B" w:rsidRPr="00E707A2" w14:paraId="060F6CA2" w14:textId="77777777" w:rsidTr="00136EF0">
        <w:tc>
          <w:tcPr>
            <w:tcW w:w="4458" w:type="dxa"/>
          </w:tcPr>
          <w:p w14:paraId="366BBF28"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1° lorsque cela est nécessaire pour le bon fonctionnement et la sécurité du réseau ou du service, les données étant conservées le temps nécessaire à cette fin ;</w:t>
            </w:r>
          </w:p>
        </w:tc>
        <w:tc>
          <w:tcPr>
            <w:tcW w:w="4558" w:type="dxa"/>
            <w:gridSpan w:val="2"/>
          </w:tcPr>
          <w:p w14:paraId="5E9144F6" w14:textId="77777777" w:rsidR="0097121B" w:rsidRPr="00E707A2" w:rsidRDefault="0097121B" w:rsidP="0097121B">
            <w:pPr>
              <w:tabs>
                <w:tab w:val="left" w:pos="2760"/>
              </w:tabs>
              <w:spacing w:before="240"/>
              <w:jc w:val="both"/>
              <w:rPr>
                <w:rFonts w:ascii="Arial" w:hAnsi="Arial" w:cs="Arial"/>
                <w:lang w:val="nl-BE"/>
              </w:rPr>
            </w:pPr>
            <w:r w:rsidRPr="00E707A2">
              <w:rPr>
                <w:rFonts w:ascii="Arial" w:hAnsi="Arial" w:cs="Arial"/>
                <w:lang w:val="nl-BE"/>
              </w:rPr>
              <w:t>1° wanneer dat noodzakelijk is voor de goede werking en de veiligheid van het netwerk of van de dienst, waarbij de gegevens worden bewaard zolang dit voor dat doel noodzakelijk is;</w:t>
            </w:r>
          </w:p>
        </w:tc>
      </w:tr>
      <w:tr w:rsidR="0097121B" w:rsidRPr="00E707A2" w14:paraId="1794AF7E" w14:textId="77777777" w:rsidTr="00136EF0">
        <w:tc>
          <w:tcPr>
            <w:tcW w:w="4458" w:type="dxa"/>
          </w:tcPr>
          <w:p w14:paraId="18C73F79" w14:textId="77777777" w:rsidR="0097121B" w:rsidRPr="00E707A2" w:rsidRDefault="0097121B" w:rsidP="0097121B">
            <w:pPr>
              <w:tabs>
                <w:tab w:val="left" w:pos="1286"/>
              </w:tabs>
              <w:spacing w:before="240"/>
              <w:jc w:val="both"/>
              <w:rPr>
                <w:rFonts w:ascii="Arial" w:hAnsi="Arial" w:cs="Arial"/>
                <w:lang w:val="fr-FR"/>
              </w:rPr>
            </w:pPr>
            <w:r w:rsidRPr="00E707A2">
              <w:rPr>
                <w:rFonts w:ascii="Arial" w:hAnsi="Arial" w:cs="Arial"/>
                <w:lang w:val="fr-FR"/>
              </w:rPr>
              <w:t>2° lorsque cela est nécessaire pour déceler des fraudes</w:t>
            </w:r>
            <w:r w:rsidRPr="00E707A2">
              <w:rPr>
                <w:lang w:val="fr-FR"/>
              </w:rPr>
              <w:t xml:space="preserve"> </w:t>
            </w:r>
            <w:r w:rsidRPr="00E707A2">
              <w:rPr>
                <w:rFonts w:ascii="Arial" w:hAnsi="Arial" w:cs="Arial"/>
                <w:lang w:val="fr-FR"/>
              </w:rPr>
              <w:t>ou l’utilisation malveillante du réseau, les données étant conservées le temps nécessaire à cette fin ou ;</w:t>
            </w:r>
          </w:p>
        </w:tc>
        <w:tc>
          <w:tcPr>
            <w:tcW w:w="4558" w:type="dxa"/>
            <w:gridSpan w:val="2"/>
          </w:tcPr>
          <w:p w14:paraId="2EDAB669"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2° wanneer dat noodzakelijk is om fraude of kwaadwillig gebruik van het netwerk op te sporen, waarbij de gegevens worden bewaard zolang dit voor dat doel noodzakelijk is; of;</w:t>
            </w:r>
          </w:p>
        </w:tc>
      </w:tr>
      <w:tr w:rsidR="0097121B" w:rsidRPr="00E707A2" w14:paraId="5B82D35B" w14:textId="77777777" w:rsidTr="00136EF0">
        <w:tc>
          <w:tcPr>
            <w:tcW w:w="4458" w:type="dxa"/>
          </w:tcPr>
          <w:p w14:paraId="3E1D23FB"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3° lorsque les données ont été rendues anonymes, ou ;</w:t>
            </w:r>
          </w:p>
        </w:tc>
        <w:tc>
          <w:tcPr>
            <w:tcW w:w="4558" w:type="dxa"/>
            <w:gridSpan w:val="2"/>
          </w:tcPr>
          <w:p w14:paraId="7EFA184A"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3° wanneer de gegevens anoniem gemaakt zijn, of;</w:t>
            </w:r>
          </w:p>
        </w:tc>
      </w:tr>
      <w:tr w:rsidR="0097121B" w:rsidRPr="00E707A2" w14:paraId="44A45296" w14:textId="77777777" w:rsidTr="00136EF0">
        <w:tc>
          <w:tcPr>
            <w:tcW w:w="4458" w:type="dxa"/>
          </w:tcPr>
          <w:p w14:paraId="44F3294B"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4° lorsque le traitement s'inscrit dans le cadre de la fourniture d'un service à données de trafic ou de localisation, ou ;</w:t>
            </w:r>
          </w:p>
        </w:tc>
        <w:tc>
          <w:tcPr>
            <w:tcW w:w="4558" w:type="dxa"/>
            <w:gridSpan w:val="2"/>
          </w:tcPr>
          <w:p w14:paraId="3F83F6EA"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4° wanneer de verwerking past in het kader van de levering van een dienst met verkeersgegevens of locatiegegevens, of;</w:t>
            </w:r>
          </w:p>
        </w:tc>
      </w:tr>
      <w:tr w:rsidR="0097121B" w:rsidRPr="00E707A2" w14:paraId="69E7EA45" w14:textId="77777777" w:rsidTr="00136EF0">
        <w:tc>
          <w:tcPr>
            <w:tcW w:w="4458" w:type="dxa"/>
          </w:tcPr>
          <w:p w14:paraId="6F012DB0"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5° lorsque le traitement est nécessaire pour répondre à une obligation légale dans le chef de l’opérateur. ”</w:t>
            </w:r>
          </w:p>
        </w:tc>
        <w:tc>
          <w:tcPr>
            <w:tcW w:w="4558" w:type="dxa"/>
            <w:gridSpan w:val="2"/>
          </w:tcPr>
          <w:p w14:paraId="1B42BA0B"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5° wanneer de verwerking noodzakelijk is om te voldoen aan een wettelijke verplichting in hoofde van de operator.”</w:t>
            </w:r>
          </w:p>
        </w:tc>
      </w:tr>
      <w:tr w:rsidR="0097121B" w:rsidRPr="00E707A2" w14:paraId="23A159B9" w14:textId="77777777" w:rsidTr="00136EF0">
        <w:tc>
          <w:tcPr>
            <w:tcW w:w="4458" w:type="dxa"/>
          </w:tcPr>
          <w:p w14:paraId="011354B4"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2° Dans le paragraphe 2 :</w:t>
            </w:r>
          </w:p>
        </w:tc>
        <w:tc>
          <w:tcPr>
            <w:tcW w:w="4558" w:type="dxa"/>
            <w:gridSpan w:val="2"/>
          </w:tcPr>
          <w:p w14:paraId="5DA525A0" w14:textId="77777777" w:rsidR="0097121B" w:rsidRPr="00E707A2" w:rsidRDefault="0097121B" w:rsidP="0097121B">
            <w:pPr>
              <w:tabs>
                <w:tab w:val="left" w:pos="1337"/>
              </w:tabs>
              <w:spacing w:before="240"/>
              <w:jc w:val="both"/>
              <w:rPr>
                <w:rFonts w:ascii="Arial" w:hAnsi="Arial" w:cs="Arial"/>
                <w:lang w:val="nl-BE"/>
              </w:rPr>
            </w:pPr>
            <w:r w:rsidRPr="00E707A2">
              <w:rPr>
                <w:rFonts w:ascii="Arial" w:hAnsi="Arial" w:cs="Arial"/>
                <w:lang w:val="nl-BE"/>
              </w:rPr>
              <w:t xml:space="preserve">2° In paragraaf 2: </w:t>
            </w:r>
          </w:p>
        </w:tc>
      </w:tr>
      <w:tr w:rsidR="0097121B" w:rsidRPr="00E707A2" w14:paraId="6B719DEF" w14:textId="77777777" w:rsidTr="00136EF0">
        <w:tc>
          <w:tcPr>
            <w:tcW w:w="4458" w:type="dxa"/>
          </w:tcPr>
          <w:p w14:paraId="7FFBD10A" w14:textId="77777777" w:rsidR="0097121B" w:rsidRPr="00E707A2" w:rsidRDefault="0097121B" w:rsidP="0097121B">
            <w:pPr>
              <w:pStyle w:val="ListParagraph"/>
              <w:numPr>
                <w:ilvl w:val="0"/>
                <w:numId w:val="7"/>
              </w:numPr>
              <w:spacing w:before="240"/>
              <w:contextualSpacing w:val="0"/>
              <w:jc w:val="both"/>
              <w:rPr>
                <w:rFonts w:ascii="Arial" w:hAnsi="Arial" w:cs="Arial"/>
                <w:lang w:val="fr-FR"/>
              </w:rPr>
            </w:pPr>
            <w:r w:rsidRPr="00E707A2">
              <w:rPr>
                <w:rFonts w:ascii="Arial" w:hAnsi="Arial" w:cs="Arial"/>
                <w:lang w:val="fr-FR"/>
              </w:rPr>
              <w:t>Dans le 1°, e), les mots “définitivement ou temporairement“ sont abrogés ;</w:t>
            </w:r>
          </w:p>
        </w:tc>
        <w:tc>
          <w:tcPr>
            <w:tcW w:w="4558" w:type="dxa"/>
            <w:gridSpan w:val="2"/>
          </w:tcPr>
          <w:p w14:paraId="7A8F6DBB" w14:textId="77777777" w:rsidR="0097121B" w:rsidRPr="00E707A2" w:rsidRDefault="0097121B" w:rsidP="0097121B">
            <w:pPr>
              <w:pStyle w:val="ListParagraph"/>
              <w:numPr>
                <w:ilvl w:val="0"/>
                <w:numId w:val="7"/>
              </w:numPr>
              <w:tabs>
                <w:tab w:val="left" w:pos="1337"/>
              </w:tabs>
              <w:spacing w:before="240"/>
              <w:ind w:left="714" w:hanging="357"/>
              <w:contextualSpacing w:val="0"/>
              <w:jc w:val="both"/>
              <w:rPr>
                <w:rFonts w:ascii="Arial" w:hAnsi="Arial" w:cs="Arial"/>
                <w:lang w:val="nl-BE"/>
              </w:rPr>
            </w:pPr>
            <w:r w:rsidRPr="00E707A2">
              <w:rPr>
                <w:rFonts w:ascii="Arial" w:hAnsi="Arial" w:cs="Arial"/>
                <w:lang w:val="nl-BE"/>
              </w:rPr>
              <w:t>Worden in het 1°, e), de woorden “definitief of tijdelijk” opgeheven;</w:t>
            </w:r>
          </w:p>
        </w:tc>
      </w:tr>
      <w:tr w:rsidR="0097121B" w:rsidRPr="00E707A2" w14:paraId="3B15F5CD" w14:textId="77777777" w:rsidTr="00136EF0">
        <w:tc>
          <w:tcPr>
            <w:tcW w:w="4458" w:type="dxa"/>
          </w:tcPr>
          <w:p w14:paraId="00C4D589" w14:textId="77777777" w:rsidR="0097121B" w:rsidRPr="00E707A2" w:rsidRDefault="0097121B" w:rsidP="0097121B">
            <w:pPr>
              <w:pStyle w:val="ListParagraph"/>
              <w:numPr>
                <w:ilvl w:val="0"/>
                <w:numId w:val="7"/>
              </w:numPr>
              <w:spacing w:before="240"/>
              <w:ind w:left="714" w:hanging="357"/>
              <w:contextualSpacing w:val="0"/>
              <w:jc w:val="both"/>
              <w:rPr>
                <w:rFonts w:ascii="Arial" w:hAnsi="Arial" w:cs="Arial"/>
                <w:lang w:val="fr-FR"/>
              </w:rPr>
            </w:pPr>
            <w:r w:rsidRPr="00E707A2">
              <w:rPr>
                <w:rFonts w:ascii="Arial" w:hAnsi="Arial" w:cs="Arial"/>
                <w:lang w:val="fr-FR"/>
              </w:rPr>
              <w:t xml:space="preserve">Dans le 2°, alinéa 2, les mots “la manifestation de volonté libre, spécifique et basée sur des informations par laquelle l'intéressé ou son représentant légal accepte que des données de localisation se rapportant à lui soient traitées” sont remplacés par les mots “le </w:t>
            </w:r>
            <w:r w:rsidRPr="00E707A2">
              <w:rPr>
                <w:rFonts w:ascii="Arial" w:hAnsi="Arial" w:cs="Arial"/>
                <w:lang w:val="fr-FR"/>
              </w:rPr>
              <w:lastRenderedPageBreak/>
              <w:t>consentement au sens de l’article 4 du RGPD”.</w:t>
            </w:r>
          </w:p>
        </w:tc>
        <w:tc>
          <w:tcPr>
            <w:tcW w:w="4558" w:type="dxa"/>
            <w:gridSpan w:val="2"/>
          </w:tcPr>
          <w:p w14:paraId="1A40980D" w14:textId="77777777" w:rsidR="0097121B" w:rsidRPr="00E707A2" w:rsidRDefault="0097121B" w:rsidP="0097121B">
            <w:pPr>
              <w:pStyle w:val="ListParagraph"/>
              <w:numPr>
                <w:ilvl w:val="0"/>
                <w:numId w:val="7"/>
              </w:numPr>
              <w:tabs>
                <w:tab w:val="left" w:pos="1337"/>
              </w:tabs>
              <w:spacing w:before="240"/>
              <w:ind w:left="714" w:hanging="357"/>
              <w:contextualSpacing w:val="0"/>
              <w:jc w:val="both"/>
              <w:rPr>
                <w:rFonts w:ascii="Arial" w:hAnsi="Arial" w:cs="Arial"/>
                <w:lang w:val="nl-BE"/>
              </w:rPr>
            </w:pPr>
            <w:r w:rsidRPr="00E707A2">
              <w:rPr>
                <w:rFonts w:ascii="Arial" w:hAnsi="Arial" w:cs="Arial"/>
                <w:lang w:val="nl-BE"/>
              </w:rPr>
              <w:lastRenderedPageBreak/>
              <w:t xml:space="preserve">Worden in het 2°, tweede lid, de woorden “de vrije, specifieke en op informatie berustende wilsuiting waarmee de betrokkene of zijn wettelijke vertegenwoordiger aanvaardt dat locatiegegevens die op hem betrekking hebben worden verwerkt” vervangen door de </w:t>
            </w:r>
            <w:r w:rsidRPr="00E707A2">
              <w:rPr>
                <w:rFonts w:ascii="Arial" w:hAnsi="Arial" w:cs="Arial"/>
                <w:lang w:val="nl-BE"/>
              </w:rPr>
              <w:lastRenderedPageBreak/>
              <w:t>woorden “de toestemming in de zin van artikel 4 van de AVG”.</w:t>
            </w:r>
          </w:p>
        </w:tc>
      </w:tr>
      <w:tr w:rsidR="0097121B" w:rsidRPr="00E707A2" w14:paraId="495C089F" w14:textId="77777777" w:rsidTr="00136EF0">
        <w:tc>
          <w:tcPr>
            <w:tcW w:w="4458" w:type="dxa"/>
          </w:tcPr>
          <w:p w14:paraId="54839EF6"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lastRenderedPageBreak/>
              <w:t>3° Le paragraphe 4, alinéa 1</w:t>
            </w:r>
            <w:r w:rsidRPr="00E707A2">
              <w:rPr>
                <w:rFonts w:ascii="Arial" w:hAnsi="Arial" w:cs="Arial"/>
                <w:vertAlign w:val="superscript"/>
                <w:lang w:val="fr-FR"/>
              </w:rPr>
              <w:t>er</w:t>
            </w:r>
            <w:r w:rsidRPr="00E707A2">
              <w:rPr>
                <w:rFonts w:ascii="Arial" w:hAnsi="Arial" w:cs="Arial"/>
                <w:lang w:val="fr-FR"/>
              </w:rPr>
              <w:t xml:space="preserve"> est remplacé par ce qui suit :</w:t>
            </w:r>
          </w:p>
        </w:tc>
        <w:tc>
          <w:tcPr>
            <w:tcW w:w="4558" w:type="dxa"/>
            <w:gridSpan w:val="2"/>
          </w:tcPr>
          <w:p w14:paraId="587631A9" w14:textId="77777777" w:rsidR="0097121B" w:rsidRPr="00E707A2" w:rsidRDefault="0097121B" w:rsidP="0097121B">
            <w:pPr>
              <w:tabs>
                <w:tab w:val="left" w:pos="1337"/>
              </w:tabs>
              <w:spacing w:before="240"/>
              <w:jc w:val="both"/>
              <w:rPr>
                <w:rFonts w:ascii="Arial" w:hAnsi="Arial" w:cs="Arial"/>
                <w:lang w:val="nl-BE"/>
              </w:rPr>
            </w:pPr>
            <w:r w:rsidRPr="00E707A2">
              <w:rPr>
                <w:rFonts w:ascii="Arial" w:hAnsi="Arial" w:cs="Arial"/>
                <w:lang w:val="nl-BE"/>
              </w:rPr>
              <w:t xml:space="preserve">3° Paragraaf 4, eerste lid, wordt vervangen als volgt: </w:t>
            </w:r>
          </w:p>
        </w:tc>
      </w:tr>
      <w:tr w:rsidR="0097121B" w:rsidRPr="00E707A2" w14:paraId="292825B4" w14:textId="77777777" w:rsidTr="00136EF0">
        <w:tc>
          <w:tcPr>
            <w:tcW w:w="4458" w:type="dxa"/>
          </w:tcPr>
          <w:p w14:paraId="6AC388A3"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“§4. Les données visées au présent article ne peuvent être traitées que par des personnes qui travaillent sous l'autorité de l'opérateur ou du tiers qui fournit le service à données de trafic ou de localisation, ou par la Cellule de coordination de l’opérateur visée à l’article 127/3.” ;</w:t>
            </w:r>
          </w:p>
        </w:tc>
        <w:tc>
          <w:tcPr>
            <w:tcW w:w="4558" w:type="dxa"/>
            <w:gridSpan w:val="2"/>
          </w:tcPr>
          <w:p w14:paraId="6A5DBCFD" w14:textId="77777777" w:rsidR="0097121B" w:rsidRPr="00E707A2" w:rsidRDefault="0097121B" w:rsidP="0097121B">
            <w:pPr>
              <w:tabs>
                <w:tab w:val="left" w:pos="1337"/>
              </w:tabs>
              <w:spacing w:before="240"/>
              <w:jc w:val="both"/>
              <w:rPr>
                <w:rFonts w:ascii="Arial" w:hAnsi="Arial" w:cs="Arial"/>
                <w:lang w:val="nl-BE"/>
              </w:rPr>
            </w:pPr>
            <w:r w:rsidRPr="00E707A2">
              <w:rPr>
                <w:rFonts w:ascii="Arial" w:hAnsi="Arial" w:cs="Arial"/>
                <w:lang w:val="nl-BE"/>
              </w:rPr>
              <w:t xml:space="preserve">“§4. De gegevens vermeld in dit artikel mogen alleen worden verwerkt door personen die werkzaam zijn in opdracht van de operator of de derde die de dienst met verkeersgegevens of locatiegegevens levert, of door de </w:t>
            </w:r>
            <w:proofErr w:type="spellStart"/>
            <w:r w:rsidRPr="00E707A2">
              <w:rPr>
                <w:rFonts w:ascii="Arial" w:hAnsi="Arial" w:cs="Arial"/>
                <w:lang w:val="nl-BE"/>
              </w:rPr>
              <w:t>Coördinatiecel</w:t>
            </w:r>
            <w:proofErr w:type="spellEnd"/>
            <w:r w:rsidRPr="00E707A2">
              <w:rPr>
                <w:rFonts w:ascii="Arial" w:hAnsi="Arial" w:cs="Arial"/>
                <w:lang w:val="nl-BE"/>
              </w:rPr>
              <w:t xml:space="preserve"> van de operator waarvan sprake in artikel 127/3.”;</w:t>
            </w:r>
          </w:p>
        </w:tc>
      </w:tr>
      <w:tr w:rsidR="0097121B" w:rsidRPr="00E707A2" w14:paraId="31DB55C3" w14:textId="77777777" w:rsidTr="00136EF0">
        <w:tc>
          <w:tcPr>
            <w:tcW w:w="4458" w:type="dxa"/>
          </w:tcPr>
          <w:p w14:paraId="043B4489"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4° Il est inséré un paragraphe 6, rédigé comme suit:</w:t>
            </w:r>
          </w:p>
        </w:tc>
        <w:tc>
          <w:tcPr>
            <w:tcW w:w="4558" w:type="dxa"/>
            <w:gridSpan w:val="2"/>
          </w:tcPr>
          <w:p w14:paraId="70C0DC96" w14:textId="77777777" w:rsidR="0097121B" w:rsidRPr="00E707A2" w:rsidRDefault="0097121B" w:rsidP="0097121B">
            <w:pPr>
              <w:tabs>
                <w:tab w:val="left" w:pos="1337"/>
              </w:tabs>
              <w:spacing w:before="240"/>
              <w:jc w:val="both"/>
              <w:rPr>
                <w:rFonts w:ascii="Arial" w:hAnsi="Arial" w:cs="Arial"/>
                <w:lang w:val="nl-BE"/>
              </w:rPr>
            </w:pPr>
            <w:r w:rsidRPr="00E707A2">
              <w:rPr>
                <w:rFonts w:ascii="Arial" w:hAnsi="Arial" w:cs="Arial"/>
                <w:lang w:val="nl-BE"/>
              </w:rPr>
              <w:t>4° Er wordt een paragraaf 6 ingevoegd, luidende :</w:t>
            </w:r>
          </w:p>
        </w:tc>
      </w:tr>
      <w:tr w:rsidR="0097121B" w:rsidRPr="00E707A2" w14:paraId="394EE925" w14:textId="77777777" w:rsidTr="00136EF0">
        <w:tc>
          <w:tcPr>
            <w:tcW w:w="4458" w:type="dxa"/>
          </w:tcPr>
          <w:p w14:paraId="4675E9A3"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6. Cet article ne porte pas préjudice à l’article 127/1.”.</w:t>
            </w:r>
          </w:p>
        </w:tc>
        <w:tc>
          <w:tcPr>
            <w:tcW w:w="4558" w:type="dxa"/>
            <w:gridSpan w:val="2"/>
          </w:tcPr>
          <w:p w14:paraId="3490FD37" w14:textId="77777777" w:rsidR="0097121B" w:rsidRPr="00E707A2" w:rsidRDefault="0097121B" w:rsidP="0097121B">
            <w:pPr>
              <w:tabs>
                <w:tab w:val="left" w:pos="1337"/>
              </w:tabs>
              <w:spacing w:before="240"/>
              <w:jc w:val="both"/>
              <w:rPr>
                <w:rFonts w:ascii="Arial" w:hAnsi="Arial" w:cs="Arial"/>
                <w:lang w:val="nl-BE"/>
              </w:rPr>
            </w:pPr>
            <w:r w:rsidRPr="00E707A2">
              <w:rPr>
                <w:rFonts w:ascii="Arial" w:hAnsi="Arial" w:cs="Arial"/>
                <w:lang w:val="nl-BE"/>
              </w:rPr>
              <w:t>“§ 6. Dit artikel doet geen afbreuk aan artikel 127/1.”.</w:t>
            </w:r>
          </w:p>
        </w:tc>
      </w:tr>
      <w:tr w:rsidR="0097121B" w:rsidRPr="00E707A2" w14:paraId="203F4FA1" w14:textId="77777777" w:rsidTr="00136EF0">
        <w:tc>
          <w:tcPr>
            <w:tcW w:w="4458" w:type="dxa"/>
          </w:tcPr>
          <w:p w14:paraId="2352F2D4" w14:textId="77777777" w:rsidR="0097121B" w:rsidRPr="00E707A2" w:rsidRDefault="0097121B" w:rsidP="0097121B">
            <w:pPr>
              <w:spacing w:before="240"/>
              <w:ind w:left="720"/>
              <w:jc w:val="both"/>
              <w:rPr>
                <w:rFonts w:ascii="Arial" w:hAnsi="Arial" w:cs="Arial"/>
                <w:lang w:val="nl-BE"/>
              </w:rPr>
            </w:pPr>
          </w:p>
        </w:tc>
        <w:tc>
          <w:tcPr>
            <w:tcW w:w="4558" w:type="dxa"/>
            <w:gridSpan w:val="2"/>
          </w:tcPr>
          <w:p w14:paraId="403A864F" w14:textId="77777777" w:rsidR="0097121B" w:rsidRPr="00E707A2" w:rsidRDefault="0097121B" w:rsidP="0097121B">
            <w:pPr>
              <w:spacing w:before="240"/>
              <w:jc w:val="both"/>
              <w:rPr>
                <w:rFonts w:ascii="Arial" w:hAnsi="Arial" w:cs="Arial"/>
                <w:lang w:val="nl-BE"/>
              </w:rPr>
            </w:pPr>
          </w:p>
        </w:tc>
      </w:tr>
      <w:tr w:rsidR="0097121B" w:rsidRPr="00E707A2" w14:paraId="6CC51E9A" w14:textId="77777777" w:rsidTr="00136EF0">
        <w:tc>
          <w:tcPr>
            <w:tcW w:w="4458" w:type="dxa"/>
          </w:tcPr>
          <w:p w14:paraId="79A8A61E" w14:textId="096B1546" w:rsidR="0097121B" w:rsidRPr="00E707A2" w:rsidRDefault="0097121B" w:rsidP="00CF29AD">
            <w:pPr>
              <w:spacing w:before="240"/>
              <w:jc w:val="both"/>
              <w:rPr>
                <w:rFonts w:ascii="Arial" w:hAnsi="Arial" w:cs="Arial"/>
                <w:lang w:val="fr-BE"/>
              </w:rPr>
            </w:pPr>
            <w:r w:rsidRPr="00E707A2">
              <w:rPr>
                <w:rFonts w:ascii="Arial" w:hAnsi="Arial" w:cs="Arial"/>
                <w:b/>
                <w:lang w:val="fr-FR"/>
              </w:rPr>
              <w:t xml:space="preserve">Art. </w:t>
            </w:r>
            <w:r w:rsidRPr="00E707A2">
              <w:rPr>
                <w:rFonts w:ascii="Arial" w:hAnsi="Arial" w:cs="Arial"/>
                <w:b/>
                <w:color w:val="FF0000"/>
                <w:lang w:val="fr-FR"/>
              </w:rPr>
              <w:t>6</w:t>
            </w:r>
            <w:r w:rsidRPr="00E707A2">
              <w:rPr>
                <w:rFonts w:ascii="Arial" w:hAnsi="Arial" w:cs="Arial"/>
                <w:b/>
                <w:lang w:val="fr-FR"/>
              </w:rPr>
              <w:t xml:space="preserve">. </w:t>
            </w:r>
            <w:r w:rsidRPr="00E707A2">
              <w:rPr>
                <w:rFonts w:ascii="Arial" w:hAnsi="Arial" w:cs="Arial"/>
                <w:lang w:val="fr-BE"/>
              </w:rPr>
              <w:t>L'article 125, § 2, de la même loi est abrogé.</w:t>
            </w:r>
          </w:p>
        </w:tc>
        <w:tc>
          <w:tcPr>
            <w:tcW w:w="4558" w:type="dxa"/>
            <w:gridSpan w:val="2"/>
          </w:tcPr>
          <w:p w14:paraId="55F9D74A" w14:textId="4F94A403" w:rsidR="0097121B" w:rsidRPr="00E707A2" w:rsidRDefault="0097121B" w:rsidP="0097121B">
            <w:pPr>
              <w:spacing w:before="240"/>
              <w:jc w:val="both"/>
              <w:rPr>
                <w:rFonts w:ascii="Arial" w:hAnsi="Arial" w:cs="Arial"/>
                <w:lang w:val="nl-BE"/>
              </w:rPr>
            </w:pPr>
            <w:bookmarkStart w:id="0" w:name="Art.3"/>
            <w:r w:rsidRPr="00E707A2">
              <w:rPr>
                <w:rFonts w:ascii="Arial" w:hAnsi="Arial" w:cs="Arial"/>
                <w:b/>
                <w:lang w:val="nl-BE"/>
              </w:rPr>
              <w:t xml:space="preserve">Art. </w:t>
            </w:r>
            <w:r w:rsidRPr="00E707A2">
              <w:rPr>
                <w:rFonts w:ascii="Arial" w:hAnsi="Arial" w:cs="Arial"/>
                <w:b/>
                <w:color w:val="FF0000"/>
                <w:lang w:val="nl-BE"/>
              </w:rPr>
              <w:t>6</w:t>
            </w:r>
            <w:r w:rsidRPr="00E707A2">
              <w:rPr>
                <w:rFonts w:ascii="Arial" w:hAnsi="Arial" w:cs="Arial"/>
                <w:b/>
                <w:lang w:val="nl-BE"/>
              </w:rPr>
              <w:t xml:space="preserve">. </w:t>
            </w:r>
            <w:bookmarkEnd w:id="0"/>
            <w:r w:rsidRPr="00E707A2">
              <w:rPr>
                <w:rFonts w:ascii="Arial" w:hAnsi="Arial" w:cs="Arial"/>
                <w:lang w:val="nl-BE"/>
              </w:rPr>
              <w:t>Artikel 125, § 2, van dezelfde wet wordt opgeheven.</w:t>
            </w:r>
          </w:p>
        </w:tc>
      </w:tr>
      <w:tr w:rsidR="0097121B" w:rsidRPr="00E707A2" w14:paraId="0064282F" w14:textId="77777777" w:rsidTr="00136EF0">
        <w:tc>
          <w:tcPr>
            <w:tcW w:w="4458" w:type="dxa"/>
          </w:tcPr>
          <w:p w14:paraId="7BCEB10C" w14:textId="77777777" w:rsidR="0097121B" w:rsidRPr="00E707A2" w:rsidRDefault="0097121B" w:rsidP="0097121B">
            <w:pPr>
              <w:spacing w:before="240"/>
              <w:ind w:left="720"/>
              <w:jc w:val="both"/>
              <w:rPr>
                <w:rFonts w:ascii="Arial" w:hAnsi="Arial" w:cs="Arial"/>
                <w:lang w:val="nl-BE"/>
              </w:rPr>
            </w:pPr>
          </w:p>
        </w:tc>
        <w:tc>
          <w:tcPr>
            <w:tcW w:w="4558" w:type="dxa"/>
            <w:gridSpan w:val="2"/>
          </w:tcPr>
          <w:p w14:paraId="436B2480" w14:textId="77777777" w:rsidR="0097121B" w:rsidRPr="00E707A2" w:rsidRDefault="0097121B" w:rsidP="0097121B">
            <w:pPr>
              <w:spacing w:before="240"/>
              <w:jc w:val="both"/>
              <w:rPr>
                <w:rFonts w:ascii="Arial" w:hAnsi="Arial" w:cs="Arial"/>
                <w:lang w:val="nl-BE"/>
              </w:rPr>
            </w:pPr>
          </w:p>
        </w:tc>
      </w:tr>
      <w:tr w:rsidR="0097121B" w:rsidRPr="00E707A2" w14:paraId="4CB18BF2" w14:textId="77777777" w:rsidTr="00136EF0">
        <w:tc>
          <w:tcPr>
            <w:tcW w:w="4458" w:type="dxa"/>
          </w:tcPr>
          <w:p w14:paraId="37DE9F8B" w14:textId="74DCA0F8" w:rsidR="0097121B" w:rsidRPr="00E707A2" w:rsidRDefault="0097121B" w:rsidP="0097121B">
            <w:pPr>
              <w:spacing w:before="240"/>
              <w:jc w:val="both"/>
              <w:rPr>
                <w:rFonts w:ascii="Arial" w:hAnsi="Arial" w:cs="Arial"/>
                <w:lang w:val="fr-FR"/>
              </w:rPr>
            </w:pPr>
            <w:r w:rsidRPr="00E707A2">
              <w:rPr>
                <w:rFonts w:ascii="Arial" w:hAnsi="Arial" w:cs="Arial"/>
                <w:b/>
                <w:lang w:val="fr-FR"/>
              </w:rPr>
              <w:t xml:space="preserve">Art. </w:t>
            </w:r>
            <w:r w:rsidRPr="00E707A2">
              <w:rPr>
                <w:rFonts w:ascii="Arial" w:hAnsi="Arial" w:cs="Arial"/>
                <w:b/>
                <w:color w:val="FF0000"/>
                <w:lang w:val="fr-FR"/>
              </w:rPr>
              <w:t>7</w:t>
            </w:r>
            <w:r w:rsidRPr="00E707A2">
              <w:rPr>
                <w:rFonts w:ascii="Arial" w:hAnsi="Arial" w:cs="Arial"/>
                <w:b/>
                <w:lang w:val="fr-FR"/>
              </w:rPr>
              <w:t xml:space="preserve">. </w:t>
            </w:r>
            <w:r w:rsidRPr="00E707A2">
              <w:rPr>
                <w:rFonts w:ascii="Arial" w:hAnsi="Arial" w:cs="Arial"/>
                <w:lang w:val="fr-FR"/>
              </w:rPr>
              <w:t>Dans l’article 126 de la même loi, les modifications suivantes sont apportées :</w:t>
            </w:r>
          </w:p>
        </w:tc>
        <w:tc>
          <w:tcPr>
            <w:tcW w:w="4558" w:type="dxa"/>
            <w:gridSpan w:val="2"/>
          </w:tcPr>
          <w:p w14:paraId="729B58FB" w14:textId="4F184B58" w:rsidR="0097121B" w:rsidRPr="00E707A2" w:rsidRDefault="0097121B" w:rsidP="0097121B">
            <w:pPr>
              <w:spacing w:before="240"/>
              <w:jc w:val="both"/>
              <w:rPr>
                <w:rFonts w:ascii="Arial" w:hAnsi="Arial" w:cs="Arial"/>
                <w:b/>
                <w:lang w:val="nl-BE"/>
              </w:rPr>
            </w:pPr>
            <w:r w:rsidRPr="00E707A2">
              <w:rPr>
                <w:rFonts w:ascii="Arial" w:hAnsi="Arial" w:cs="Arial"/>
                <w:b/>
                <w:lang w:val="nl-BE"/>
              </w:rPr>
              <w:t xml:space="preserve">Art. </w:t>
            </w:r>
            <w:r w:rsidRPr="00E707A2">
              <w:rPr>
                <w:rFonts w:ascii="Arial" w:hAnsi="Arial" w:cs="Arial"/>
                <w:b/>
                <w:color w:val="FF0000"/>
                <w:lang w:val="nl-BE"/>
              </w:rPr>
              <w:t>7</w:t>
            </w:r>
            <w:r w:rsidRPr="00E707A2">
              <w:rPr>
                <w:rFonts w:ascii="Arial" w:hAnsi="Arial" w:cs="Arial"/>
                <w:b/>
                <w:lang w:val="nl-BE"/>
              </w:rPr>
              <w:t>.</w:t>
            </w:r>
            <w:r w:rsidRPr="00E707A2">
              <w:rPr>
                <w:rFonts w:ascii="Arial" w:hAnsi="Arial" w:cs="Arial"/>
                <w:b/>
                <w:lang w:val="nl-BE"/>
              </w:rPr>
              <w:tab/>
            </w:r>
            <w:r w:rsidRPr="00E707A2">
              <w:rPr>
                <w:rFonts w:ascii="Arial" w:hAnsi="Arial" w:cs="Arial"/>
                <w:lang w:val="nl-BE"/>
              </w:rPr>
              <w:t>In artikel 126 van dezelfde wet, worden de volgende wijzigingen aangebracht:</w:t>
            </w:r>
          </w:p>
        </w:tc>
      </w:tr>
      <w:tr w:rsidR="0097121B" w:rsidRPr="00E707A2" w14:paraId="25AA6EE1" w14:textId="77777777" w:rsidTr="00136EF0">
        <w:tc>
          <w:tcPr>
            <w:tcW w:w="4458" w:type="dxa"/>
          </w:tcPr>
          <w:p w14:paraId="52529902"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1° Le paragraphe 1er est remplacé comme suit:</w:t>
            </w:r>
          </w:p>
        </w:tc>
        <w:tc>
          <w:tcPr>
            <w:tcW w:w="4558" w:type="dxa"/>
            <w:gridSpan w:val="2"/>
          </w:tcPr>
          <w:p w14:paraId="45C4B040"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1° Het paragraaf 1 wordt vervangen als volgt:</w:t>
            </w:r>
          </w:p>
        </w:tc>
      </w:tr>
      <w:tr w:rsidR="0097121B" w:rsidRPr="00E707A2" w14:paraId="2729BE5C" w14:textId="77777777" w:rsidTr="00136EF0">
        <w:tc>
          <w:tcPr>
            <w:tcW w:w="4458" w:type="dxa"/>
          </w:tcPr>
          <w:p w14:paraId="166C693C"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“§1. Sans préjudice du RGPD et de la loi du 30 juillet 2018, les opérateurs qui offrent aux utilisateurs finaux des services de communications électroniques, ainsi que les opérateurs fournissant les réseaux de communications électroniques sous-jacents, conservent les données de souscription de l’abonné ainsi que les données techniques qui sont nécessaires pour identifier l’utilisateur final,  l’équipement terminal ou le service de communications électroniques employé, à l’exception des données qui sont liées à une seule communication électronique, pour autant qu’ils traitent ou génèrent ces données dans le cadre de la fourniture des réseaux ou services de communications concernés. </w:t>
            </w:r>
          </w:p>
        </w:tc>
        <w:tc>
          <w:tcPr>
            <w:tcW w:w="4558" w:type="dxa"/>
            <w:gridSpan w:val="2"/>
          </w:tcPr>
          <w:p w14:paraId="580DDED0"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“§1. Onverminderd de AVG en de wet van 30 juli 2018, bewaren de operatoren die aan de eindgebruikers elektronische-communicatiediensten aanbieden, alsook de operatoren die de onderliggende elektronische-communicatienetwerken leveren, de abonnementsgegevens van de abonnee alsook de technische gegevens die noodzakelijk zijn om de eindgebruiker, de eindapparatuur of de gebruikte elektronische-communicatiedienst te identificeren, met uitzondering van de gegevens die verband houden met één enkele elektronische communicatie, op voorwaarde dat ze deze gegevens in het kader van de verstrekking van de communicatienetwerken of -diensten in kwestie verwerken of genereren.</w:t>
            </w:r>
          </w:p>
        </w:tc>
      </w:tr>
      <w:tr w:rsidR="0097121B" w:rsidRPr="00E707A2" w14:paraId="04364FEA" w14:textId="77777777" w:rsidTr="00136EF0">
        <w:tc>
          <w:tcPr>
            <w:tcW w:w="4458" w:type="dxa"/>
          </w:tcPr>
          <w:p w14:paraId="07789F60"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 présent article ne porte pas sur le contenu des communications.</w:t>
            </w:r>
          </w:p>
        </w:tc>
        <w:tc>
          <w:tcPr>
            <w:tcW w:w="4558" w:type="dxa"/>
            <w:gridSpan w:val="2"/>
          </w:tcPr>
          <w:p w14:paraId="3986D215"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Dit artikel heeft geen betrekking op de inhoud van de communicatie.</w:t>
            </w:r>
          </w:p>
        </w:tc>
      </w:tr>
      <w:tr w:rsidR="0097121B" w:rsidRPr="00E707A2" w14:paraId="1E2D5C62" w14:textId="77777777" w:rsidTr="00136EF0">
        <w:tc>
          <w:tcPr>
            <w:tcW w:w="4458" w:type="dxa"/>
          </w:tcPr>
          <w:p w14:paraId="32A48725"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lastRenderedPageBreak/>
              <w:t xml:space="preserve">Ces données sont conservées pour les autorités et les finalités visées à l’article 127/1. </w:t>
            </w:r>
          </w:p>
        </w:tc>
        <w:tc>
          <w:tcPr>
            <w:tcW w:w="4558" w:type="dxa"/>
            <w:gridSpan w:val="2"/>
          </w:tcPr>
          <w:p w14:paraId="6CE166B0"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Deze gegevens worden bewaard voor de autoriteiten en doeleinden bedoeld in artikel 127/1.</w:t>
            </w:r>
          </w:p>
        </w:tc>
      </w:tr>
      <w:tr w:rsidR="0097121B" w:rsidRPr="00E707A2" w14:paraId="31AF1608" w14:textId="77777777" w:rsidTr="00136EF0">
        <w:tc>
          <w:tcPr>
            <w:tcW w:w="4458" w:type="dxa"/>
          </w:tcPr>
          <w:p w14:paraId="4D3DEB8D"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Les données visées au présent article sont conservées à partir de la date d’activation du service jusqu’à douze mois après la date à partir de laquelle une communication est possible pour la dernière fois à l’aide du service utilisé.</w:t>
            </w:r>
          </w:p>
        </w:tc>
        <w:tc>
          <w:tcPr>
            <w:tcW w:w="4558" w:type="dxa"/>
            <w:gridSpan w:val="2"/>
          </w:tcPr>
          <w:p w14:paraId="5B8252CB"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in dit artikel beoogde gegevens worden bewaard vanaf de datum waarop de dienst wordt geactiveerd tot twaalf maanden na de datum vanaf wanneer een communicatie aan de hand van de gebruikte dienst voor het laatst mogelijk is.</w:t>
            </w:r>
          </w:p>
        </w:tc>
      </w:tr>
      <w:tr w:rsidR="0097121B" w:rsidRPr="00E707A2" w14:paraId="0F0AAAF9" w14:textId="77777777" w:rsidTr="00136EF0">
        <w:tc>
          <w:tcPr>
            <w:tcW w:w="4458" w:type="dxa"/>
          </w:tcPr>
          <w:p w14:paraId="24ECF40B"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Par dérogation à l’alinéa 3,  les adresses IP dynamiques, autres que celle qui a été utilisée pour souscrire au service, sont conservées jusqu’à douze mois après la fin de la session.”</w:t>
            </w:r>
          </w:p>
        </w:tc>
        <w:tc>
          <w:tcPr>
            <w:tcW w:w="4558" w:type="dxa"/>
            <w:gridSpan w:val="2"/>
          </w:tcPr>
          <w:p w14:paraId="315B1A3F"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In afwijking van het derde lid worden de andere dynamische IP-adressen dan diegene die is gebruikt om in te tekenen op de dienst, tot twaalf maanden na het einde van de sessie bewaard.”</w:t>
            </w:r>
          </w:p>
        </w:tc>
      </w:tr>
      <w:tr w:rsidR="0097121B" w:rsidRPr="00E707A2" w14:paraId="3C7BFB2E" w14:textId="77777777" w:rsidTr="00136EF0">
        <w:tc>
          <w:tcPr>
            <w:tcW w:w="4458" w:type="dxa"/>
          </w:tcPr>
          <w:p w14:paraId="274DBBE5"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2° Le paragraphe 2 est remplacé comme suit:</w:t>
            </w:r>
          </w:p>
        </w:tc>
        <w:tc>
          <w:tcPr>
            <w:tcW w:w="4558" w:type="dxa"/>
            <w:gridSpan w:val="2"/>
          </w:tcPr>
          <w:p w14:paraId="6C2E04D3"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2° De tweede paragraaf wordt vervangen als volgt:</w:t>
            </w:r>
          </w:p>
        </w:tc>
      </w:tr>
      <w:tr w:rsidR="0097121B" w:rsidRPr="00E707A2" w14:paraId="1DE91BD9" w14:textId="77777777" w:rsidTr="00136EF0">
        <w:tc>
          <w:tcPr>
            <w:tcW w:w="4458" w:type="dxa"/>
          </w:tcPr>
          <w:p w14:paraId="7B5FD62B"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2. Le Roi fixe après avis des Autorités de protection des données compétentes et de l'Institut, les données à conserver ainsi que les exigences auxquelles ces données doivent répondre.”</w:t>
            </w:r>
          </w:p>
        </w:tc>
        <w:tc>
          <w:tcPr>
            <w:tcW w:w="4558" w:type="dxa"/>
            <w:gridSpan w:val="2"/>
          </w:tcPr>
          <w:p w14:paraId="26A8343F"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2. De Koning bepaalt, na advies van de bevoegde Gegevensbeschermingsautoriteiten en van het Instituut, de te bewaren gegevens alsook de vereisten waaraan deze gegevens moeten beantwoorden.”</w:t>
            </w:r>
          </w:p>
        </w:tc>
      </w:tr>
      <w:tr w:rsidR="0097121B" w:rsidRPr="00E707A2" w14:paraId="63C491A2" w14:textId="77777777" w:rsidTr="00136EF0">
        <w:tc>
          <w:tcPr>
            <w:tcW w:w="4458" w:type="dxa"/>
          </w:tcPr>
          <w:p w14:paraId="7B6C498F" w14:textId="77777777" w:rsidR="0097121B" w:rsidRPr="00E707A2" w:rsidRDefault="0097121B" w:rsidP="0097121B">
            <w:pPr>
              <w:spacing w:before="240"/>
              <w:jc w:val="both"/>
              <w:rPr>
                <w:rFonts w:ascii="Arial" w:hAnsi="Arial" w:cs="Arial"/>
                <w:lang w:val="nl-BE"/>
              </w:rPr>
            </w:pPr>
          </w:p>
        </w:tc>
        <w:tc>
          <w:tcPr>
            <w:tcW w:w="4558" w:type="dxa"/>
            <w:gridSpan w:val="2"/>
          </w:tcPr>
          <w:p w14:paraId="044EF2C8" w14:textId="77777777" w:rsidR="0097121B" w:rsidRPr="00E707A2" w:rsidRDefault="0097121B" w:rsidP="0097121B">
            <w:pPr>
              <w:spacing w:before="240"/>
              <w:jc w:val="both"/>
              <w:rPr>
                <w:rFonts w:ascii="Arial" w:hAnsi="Arial" w:cs="Arial"/>
                <w:lang w:val="nl-BE"/>
              </w:rPr>
            </w:pPr>
          </w:p>
        </w:tc>
      </w:tr>
      <w:tr w:rsidR="0097121B" w:rsidRPr="00E707A2" w14:paraId="6E71EE19" w14:textId="77777777" w:rsidTr="00136EF0">
        <w:tc>
          <w:tcPr>
            <w:tcW w:w="4458" w:type="dxa"/>
          </w:tcPr>
          <w:p w14:paraId="0713EFC9" w14:textId="44C8DBD0" w:rsidR="0097121B" w:rsidRPr="00E707A2" w:rsidRDefault="0097121B" w:rsidP="0097121B">
            <w:pPr>
              <w:spacing w:before="240"/>
              <w:jc w:val="both"/>
              <w:rPr>
                <w:rFonts w:ascii="Arial" w:hAnsi="Arial" w:cs="Arial"/>
                <w:b/>
                <w:lang w:val="fr-FR"/>
              </w:rPr>
            </w:pPr>
            <w:r w:rsidRPr="00E707A2">
              <w:rPr>
                <w:rFonts w:ascii="Arial" w:hAnsi="Arial" w:cs="Arial"/>
                <w:b/>
                <w:lang w:val="fr-FR"/>
              </w:rPr>
              <w:t xml:space="preserve">Art. </w:t>
            </w:r>
            <w:r w:rsidRPr="00E707A2">
              <w:rPr>
                <w:rFonts w:ascii="Arial" w:hAnsi="Arial" w:cs="Arial"/>
                <w:b/>
                <w:color w:val="FF0000"/>
                <w:lang w:val="fr-FR"/>
              </w:rPr>
              <w:t>8</w:t>
            </w:r>
            <w:r w:rsidRPr="00E707A2">
              <w:rPr>
                <w:rFonts w:ascii="Arial" w:hAnsi="Arial" w:cs="Arial"/>
                <w:b/>
                <w:lang w:val="fr-FR"/>
              </w:rPr>
              <w:t xml:space="preserve">. </w:t>
            </w:r>
            <w:r w:rsidRPr="00E707A2">
              <w:rPr>
                <w:rFonts w:ascii="Arial" w:hAnsi="Arial" w:cs="Arial"/>
                <w:lang w:val="fr-FR"/>
              </w:rPr>
              <w:t>Dans la même loi, un article 126/1 est inséré comme suit  :</w:t>
            </w:r>
          </w:p>
        </w:tc>
        <w:tc>
          <w:tcPr>
            <w:tcW w:w="4558" w:type="dxa"/>
            <w:gridSpan w:val="2"/>
          </w:tcPr>
          <w:p w14:paraId="22E2B622" w14:textId="4E94CEBC" w:rsidR="0097121B" w:rsidRPr="00E707A2" w:rsidRDefault="0097121B" w:rsidP="0097121B">
            <w:pPr>
              <w:spacing w:before="240"/>
              <w:jc w:val="both"/>
              <w:rPr>
                <w:rFonts w:ascii="Arial" w:hAnsi="Arial" w:cs="Arial"/>
                <w:lang w:val="nl-BE"/>
              </w:rPr>
            </w:pPr>
            <w:r w:rsidRPr="00E707A2">
              <w:rPr>
                <w:rFonts w:ascii="Arial" w:hAnsi="Arial" w:cs="Arial"/>
                <w:b/>
                <w:lang w:val="nl-BE"/>
              </w:rPr>
              <w:t xml:space="preserve">Art. </w:t>
            </w:r>
            <w:r w:rsidRPr="00E707A2">
              <w:rPr>
                <w:rFonts w:ascii="Arial" w:hAnsi="Arial" w:cs="Arial"/>
                <w:b/>
                <w:color w:val="FF0000"/>
                <w:lang w:val="nl-BE"/>
              </w:rPr>
              <w:t>8</w:t>
            </w:r>
            <w:r w:rsidRPr="00E707A2">
              <w:rPr>
                <w:rFonts w:ascii="Arial" w:hAnsi="Arial" w:cs="Arial"/>
                <w:b/>
                <w:lang w:val="nl-BE"/>
              </w:rPr>
              <w:t xml:space="preserve">. </w:t>
            </w:r>
            <w:r w:rsidRPr="00E707A2">
              <w:rPr>
                <w:rFonts w:ascii="Arial" w:hAnsi="Arial" w:cs="Arial"/>
                <w:lang w:val="nl-BE"/>
              </w:rPr>
              <w:t>In dezelfde wet, wordt een artikel 126/1 ingevoegd, luidende :</w:t>
            </w:r>
          </w:p>
        </w:tc>
      </w:tr>
      <w:tr w:rsidR="0097121B" w:rsidRPr="00E707A2" w14:paraId="62D1282B" w14:textId="77777777" w:rsidTr="00136EF0">
        <w:tc>
          <w:tcPr>
            <w:tcW w:w="4458" w:type="dxa"/>
          </w:tcPr>
          <w:p w14:paraId="23C81451" w14:textId="77777777" w:rsidR="0097121B" w:rsidRPr="00E707A2" w:rsidRDefault="0097121B" w:rsidP="0097121B">
            <w:pPr>
              <w:spacing w:before="240"/>
              <w:jc w:val="both"/>
              <w:rPr>
                <w:rFonts w:ascii="Arial" w:hAnsi="Arial" w:cs="Arial"/>
                <w:lang w:val="fr-FR"/>
              </w:rPr>
            </w:pPr>
            <w:bookmarkStart w:id="1" w:name="_Hlk71272596"/>
            <w:r w:rsidRPr="00E707A2">
              <w:rPr>
                <w:rFonts w:ascii="Arial" w:hAnsi="Arial" w:cs="Arial"/>
                <w:lang w:val="fr-FR"/>
              </w:rPr>
              <w:t>“126/1. §1</w:t>
            </w:r>
            <w:r w:rsidRPr="00E707A2">
              <w:rPr>
                <w:rFonts w:ascii="Arial" w:hAnsi="Arial" w:cs="Arial"/>
                <w:vertAlign w:val="superscript"/>
                <w:lang w:val="fr-FR"/>
              </w:rPr>
              <w:t>er</w:t>
            </w:r>
            <w:r w:rsidRPr="00E707A2">
              <w:rPr>
                <w:rFonts w:ascii="Arial" w:hAnsi="Arial" w:cs="Arial"/>
                <w:lang w:val="fr-FR"/>
              </w:rPr>
              <w:t>. Sans préjudice du RGDP et de la loi du 30 juillet 2018, les opérateurs qui offrent aux utilisateurs finaux des services de communications électroniques, ainsi que les opérateurs fournissant les réseaux de communications électroniques sous-jacents, conservent les données visées au paragraphe 2, pour les zones géographiques visées au paragraphe 3, pendant douze mois à partir de la date de la communication, sauf si une autre durée est fixée dans le présent article.</w:t>
            </w:r>
          </w:p>
        </w:tc>
        <w:tc>
          <w:tcPr>
            <w:tcW w:w="4558" w:type="dxa"/>
            <w:gridSpan w:val="2"/>
          </w:tcPr>
          <w:p w14:paraId="4DC03C2B"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“126/1. §1. Onverminderd de AVG en de wet van 30 juli 2018, dienen de operatoren die aan de eindgebruikers elektronische communicatiediensten aanbieden, alsook de operatoren die de onderliggende elektronische communicatienetwerken aanbieden, de in paragraaf 2 bedoelde gegevens voor de geografische zones bedoeld in paragraaf 3, te bewaren, gedurende twaalf maanden te rekenen vanaf de datum van de communicatie, tenzij een andere termijn bepaald is in huidig artikel.</w:t>
            </w:r>
          </w:p>
        </w:tc>
      </w:tr>
      <w:tr w:rsidR="0097121B" w:rsidRPr="00E707A2" w14:paraId="5C52BE1F" w14:textId="77777777" w:rsidTr="00136EF0">
        <w:tc>
          <w:tcPr>
            <w:tcW w:w="4458" w:type="dxa"/>
          </w:tcPr>
          <w:p w14:paraId="0CFEDEB4"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Chaque opérateur conserve les données qu'il a générées ou traitées dans le cadre de la fourniture des services et réseaux de communication concernés.</w:t>
            </w:r>
          </w:p>
        </w:tc>
        <w:tc>
          <w:tcPr>
            <w:tcW w:w="4558" w:type="dxa"/>
            <w:gridSpan w:val="2"/>
          </w:tcPr>
          <w:p w14:paraId="28B25424"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Elke operator bewaart de door hem gegenereerde of verwerkte gegevens in het kader van de verstrekking van de betrokken communicatiediensten en -netwerken.</w:t>
            </w:r>
          </w:p>
        </w:tc>
      </w:tr>
      <w:tr w:rsidR="0097121B" w:rsidRPr="00E707A2" w14:paraId="24AF954A" w14:textId="77777777" w:rsidTr="008E7C70">
        <w:tc>
          <w:tcPr>
            <w:tcW w:w="4458" w:type="dxa"/>
            <w:tcBorders>
              <w:top w:val="single" w:sz="4" w:space="0" w:color="auto"/>
              <w:left w:val="single" w:sz="4" w:space="0" w:color="auto"/>
              <w:bottom w:val="single" w:sz="4" w:space="0" w:color="auto"/>
              <w:right w:val="single" w:sz="4" w:space="0" w:color="auto"/>
            </w:tcBorders>
          </w:tcPr>
          <w:p w14:paraId="6D548B51" w14:textId="57ED60B8" w:rsidR="0097121B" w:rsidRPr="00E707A2" w:rsidRDefault="0097121B" w:rsidP="00D30B3E">
            <w:pPr>
              <w:spacing w:before="240"/>
              <w:jc w:val="both"/>
              <w:rPr>
                <w:rFonts w:ascii="Arial" w:hAnsi="Arial" w:cs="Arial"/>
                <w:lang w:val="fr-BE"/>
              </w:rPr>
            </w:pPr>
            <w:r w:rsidRPr="00E707A2">
              <w:rPr>
                <w:rFonts w:ascii="Arial" w:hAnsi="Arial" w:cs="Arial"/>
                <w:lang w:val="fr-BE"/>
              </w:rPr>
              <w:t>Ces données sont conservées aux fins de la sauvegarde de la sécurité nationale, de la lutte contre la criminalité grave</w:t>
            </w:r>
            <w:r w:rsidR="00EA41BA" w:rsidRPr="00E707A2">
              <w:rPr>
                <w:rFonts w:ascii="Arial" w:hAnsi="Arial" w:cs="Arial"/>
                <w:lang w:val="fr-BE"/>
              </w:rPr>
              <w:t>,</w:t>
            </w:r>
            <w:r w:rsidRPr="00E707A2">
              <w:rPr>
                <w:rFonts w:ascii="Arial" w:hAnsi="Arial" w:cs="Arial"/>
                <w:lang w:val="fr-BE"/>
              </w:rPr>
              <w:t xml:space="preserve"> de la prévention de menaces graves contre la </w:t>
            </w:r>
            <w:r w:rsidRPr="00E707A2">
              <w:rPr>
                <w:rFonts w:ascii="Arial" w:hAnsi="Arial" w:cs="Arial"/>
                <w:lang w:val="fr-BE"/>
              </w:rPr>
              <w:lastRenderedPageBreak/>
              <w:t>sécurité publique</w:t>
            </w:r>
            <w:r w:rsidR="00EA41BA" w:rsidRPr="00E707A2">
              <w:rPr>
                <w:rFonts w:ascii="Arial" w:hAnsi="Arial" w:cs="Arial"/>
                <w:lang w:val="fr-BE"/>
              </w:rPr>
              <w:t xml:space="preserve">, et </w:t>
            </w:r>
            <w:r w:rsidR="0052451D" w:rsidRPr="00E707A2">
              <w:rPr>
                <w:rFonts w:ascii="Arial" w:hAnsi="Arial" w:cs="Arial"/>
                <w:lang w:val="fr-BE"/>
              </w:rPr>
              <w:t xml:space="preserve">de </w:t>
            </w:r>
            <w:r w:rsidR="00EA41BA" w:rsidRPr="00E707A2">
              <w:rPr>
                <w:rFonts w:ascii="Arial" w:hAnsi="Arial" w:cs="Arial"/>
                <w:lang w:val="fr-BE"/>
              </w:rPr>
              <w:t>la sauvegarde des intérêts vitaux d</w:t>
            </w:r>
            <w:r w:rsidR="00D30B3E" w:rsidRPr="00E707A2">
              <w:rPr>
                <w:rFonts w:ascii="Arial" w:hAnsi="Arial" w:cs="Arial"/>
                <w:lang w:val="fr-BE"/>
              </w:rPr>
              <w:t>’une</w:t>
            </w:r>
            <w:r w:rsidR="00EA41BA" w:rsidRPr="00E707A2">
              <w:rPr>
                <w:rFonts w:ascii="Arial" w:hAnsi="Arial" w:cs="Arial"/>
                <w:lang w:val="fr-BE"/>
              </w:rPr>
              <w:t xml:space="preserve"> personne </w:t>
            </w:r>
            <w:r w:rsidR="00D30B3E" w:rsidRPr="00E707A2">
              <w:rPr>
                <w:rFonts w:ascii="Arial" w:hAnsi="Arial" w:cs="Arial"/>
                <w:lang w:val="fr-BE"/>
              </w:rPr>
              <w:t>physique</w:t>
            </w:r>
            <w:r w:rsidRPr="00E707A2">
              <w:rPr>
                <w:rFonts w:ascii="Arial" w:hAnsi="Arial" w:cs="Arial"/>
                <w:lang w:val="fr-BE"/>
              </w:rPr>
              <w:t>.</w:t>
            </w:r>
          </w:p>
        </w:tc>
        <w:tc>
          <w:tcPr>
            <w:tcW w:w="4558" w:type="dxa"/>
            <w:gridSpan w:val="2"/>
            <w:tcBorders>
              <w:top w:val="single" w:sz="4" w:space="0" w:color="auto"/>
              <w:left w:val="single" w:sz="4" w:space="0" w:color="auto"/>
              <w:bottom w:val="single" w:sz="4" w:space="0" w:color="auto"/>
              <w:right w:val="single" w:sz="4" w:space="0" w:color="auto"/>
            </w:tcBorders>
          </w:tcPr>
          <w:p w14:paraId="5F719D62" w14:textId="6C70AFD3" w:rsidR="0097121B" w:rsidRPr="00E707A2" w:rsidRDefault="0097121B" w:rsidP="0039736D">
            <w:pPr>
              <w:spacing w:before="240"/>
              <w:jc w:val="both"/>
              <w:rPr>
                <w:rFonts w:ascii="Arial" w:hAnsi="Arial" w:cs="Arial"/>
                <w:lang w:val="nl-BE"/>
              </w:rPr>
            </w:pPr>
            <w:r w:rsidRPr="00E707A2">
              <w:rPr>
                <w:rFonts w:ascii="Arial" w:hAnsi="Arial" w:cs="Arial"/>
                <w:lang w:val="nl-BE"/>
              </w:rPr>
              <w:lastRenderedPageBreak/>
              <w:t>Deze gegevens worden bewaard ten behoeve van de vrijwaring van de nationale veiligheid, de strijd tegen zware criminaliteit</w:t>
            </w:r>
            <w:r w:rsidR="00EA41BA" w:rsidRPr="00E707A2">
              <w:rPr>
                <w:rFonts w:ascii="Arial" w:hAnsi="Arial" w:cs="Arial"/>
                <w:lang w:val="nl-BE"/>
              </w:rPr>
              <w:t>,</w:t>
            </w:r>
            <w:r w:rsidRPr="00E707A2">
              <w:rPr>
                <w:rFonts w:ascii="Arial" w:hAnsi="Arial" w:cs="Arial"/>
                <w:lang w:val="nl-BE"/>
              </w:rPr>
              <w:t xml:space="preserve"> de preventie van ernstige dreigingen van de </w:t>
            </w:r>
            <w:r w:rsidRPr="00E707A2">
              <w:rPr>
                <w:rFonts w:ascii="Arial" w:hAnsi="Arial" w:cs="Arial"/>
                <w:lang w:val="nl-BE"/>
              </w:rPr>
              <w:lastRenderedPageBreak/>
              <w:t>openbare veiligheid</w:t>
            </w:r>
            <w:r w:rsidR="00D30B3E" w:rsidRPr="00E707A2">
              <w:rPr>
                <w:rFonts w:ascii="Arial" w:hAnsi="Arial" w:cs="Arial"/>
                <w:lang w:val="nl-BE"/>
              </w:rPr>
              <w:t>, en</w:t>
            </w:r>
            <w:r w:rsidR="00EA41BA" w:rsidRPr="00E707A2">
              <w:rPr>
                <w:rFonts w:ascii="Arial" w:hAnsi="Arial" w:cs="Arial"/>
                <w:lang w:val="nl-BE"/>
              </w:rPr>
              <w:t xml:space="preserve"> </w:t>
            </w:r>
            <w:r w:rsidR="0039736D" w:rsidRPr="00E707A2">
              <w:rPr>
                <w:rFonts w:ascii="Arial" w:hAnsi="Arial" w:cs="Arial"/>
                <w:lang w:val="nl-BE"/>
              </w:rPr>
              <w:t>de bescherming van</w:t>
            </w:r>
            <w:r w:rsidR="00EA41BA" w:rsidRPr="00E707A2">
              <w:rPr>
                <w:rFonts w:ascii="Arial" w:hAnsi="Arial" w:cs="Arial"/>
                <w:lang w:val="nl-BE"/>
              </w:rPr>
              <w:t xml:space="preserve"> de vitale belangen van </w:t>
            </w:r>
            <w:r w:rsidR="00D30B3E" w:rsidRPr="00E707A2">
              <w:rPr>
                <w:rFonts w:ascii="Arial" w:hAnsi="Arial" w:cs="Arial"/>
                <w:lang w:val="nl-BE"/>
              </w:rPr>
              <w:t>een natuurlijke</w:t>
            </w:r>
            <w:r w:rsidR="00EA41BA" w:rsidRPr="00E707A2">
              <w:rPr>
                <w:rFonts w:ascii="Arial" w:hAnsi="Arial" w:cs="Arial"/>
                <w:lang w:val="nl-BE"/>
              </w:rPr>
              <w:t xml:space="preserve"> persoon</w:t>
            </w:r>
            <w:r w:rsidRPr="00E707A2">
              <w:rPr>
                <w:rFonts w:ascii="Arial" w:hAnsi="Arial" w:cs="Arial"/>
                <w:lang w:val="nl-BE"/>
              </w:rPr>
              <w:t>.</w:t>
            </w:r>
          </w:p>
        </w:tc>
      </w:tr>
      <w:tr w:rsidR="0097121B" w:rsidRPr="00E707A2" w14:paraId="347A4797" w14:textId="77777777" w:rsidTr="00136EF0">
        <w:tc>
          <w:tcPr>
            <w:tcW w:w="4458" w:type="dxa"/>
            <w:tcBorders>
              <w:top w:val="single" w:sz="4" w:space="0" w:color="auto"/>
              <w:left w:val="single" w:sz="4" w:space="0" w:color="auto"/>
              <w:bottom w:val="single" w:sz="4" w:space="0" w:color="auto"/>
              <w:right w:val="single" w:sz="4" w:space="0" w:color="auto"/>
            </w:tcBorders>
            <w:hideMark/>
          </w:tcPr>
          <w:p w14:paraId="7EFF05CE" w14:textId="68DE0B68" w:rsidR="0097121B" w:rsidRPr="00E707A2" w:rsidRDefault="0097121B" w:rsidP="007D5888">
            <w:pPr>
              <w:spacing w:before="240"/>
              <w:jc w:val="both"/>
              <w:rPr>
                <w:rFonts w:ascii="Arial" w:hAnsi="Arial" w:cs="Arial"/>
                <w:lang w:val="fr-BE"/>
              </w:rPr>
            </w:pPr>
            <w:r w:rsidRPr="00E707A2">
              <w:rPr>
                <w:rFonts w:ascii="Arial" w:hAnsi="Arial" w:cs="Arial"/>
                <w:lang w:val="fr-BE"/>
              </w:rPr>
              <w:lastRenderedPageBreak/>
              <w:t xml:space="preserve">§2. </w:t>
            </w:r>
            <w:r w:rsidRPr="00E707A2">
              <w:rPr>
                <w:rFonts w:ascii="Arial" w:hAnsi="Arial" w:cs="Arial"/>
                <w:lang w:val="fr-FR"/>
              </w:rPr>
              <w:t xml:space="preserve">Les données visées au </w:t>
            </w:r>
            <w:r w:rsidR="007D5888" w:rsidRPr="00E707A2">
              <w:rPr>
                <w:rFonts w:ascii="Arial" w:hAnsi="Arial" w:cs="Arial"/>
                <w:lang w:val="fr-FR"/>
              </w:rPr>
              <w:t xml:space="preserve">paragraphe </w:t>
            </w:r>
            <w:r w:rsidRPr="00E707A2">
              <w:rPr>
                <w:rFonts w:ascii="Arial" w:hAnsi="Arial" w:cs="Arial"/>
                <w:lang w:val="fr-FR"/>
              </w:rPr>
              <w:t>1</w:t>
            </w:r>
            <w:r w:rsidRPr="00E707A2">
              <w:rPr>
                <w:rFonts w:ascii="Arial" w:hAnsi="Arial" w:cs="Arial"/>
                <w:vertAlign w:val="superscript"/>
                <w:lang w:val="fr-FR"/>
              </w:rPr>
              <w:t>er</w:t>
            </w:r>
            <w:r w:rsidRPr="00E707A2">
              <w:rPr>
                <w:rFonts w:ascii="Arial" w:hAnsi="Arial" w:cs="Arial"/>
                <w:lang w:val="fr-FR"/>
              </w:rPr>
              <w:t xml:space="preserve"> sont les suivantes:</w:t>
            </w:r>
          </w:p>
        </w:tc>
        <w:tc>
          <w:tcPr>
            <w:tcW w:w="4558" w:type="dxa"/>
            <w:gridSpan w:val="2"/>
            <w:tcBorders>
              <w:top w:val="single" w:sz="4" w:space="0" w:color="auto"/>
              <w:left w:val="single" w:sz="4" w:space="0" w:color="auto"/>
              <w:bottom w:val="single" w:sz="4" w:space="0" w:color="auto"/>
              <w:right w:val="single" w:sz="4" w:space="0" w:color="auto"/>
            </w:tcBorders>
            <w:hideMark/>
          </w:tcPr>
          <w:p w14:paraId="188EAC72" w14:textId="12C2673F" w:rsidR="0097121B" w:rsidRPr="00E707A2" w:rsidRDefault="0097121B" w:rsidP="001866AC">
            <w:pPr>
              <w:spacing w:before="240"/>
              <w:jc w:val="both"/>
              <w:rPr>
                <w:rFonts w:ascii="Arial" w:hAnsi="Arial" w:cs="Arial"/>
                <w:lang w:val="nl-BE"/>
              </w:rPr>
            </w:pPr>
            <w:r w:rsidRPr="00E707A2">
              <w:rPr>
                <w:rFonts w:ascii="Arial" w:hAnsi="Arial" w:cs="Arial"/>
                <w:lang w:val="nl-BE"/>
              </w:rPr>
              <w:t>§ 2. De gegevens bedoeld in</w:t>
            </w:r>
            <w:r w:rsidR="007D5888" w:rsidRPr="00E707A2">
              <w:rPr>
                <w:rFonts w:ascii="Arial" w:hAnsi="Arial" w:cs="Arial"/>
                <w:lang w:val="nl-BE"/>
              </w:rPr>
              <w:t xml:space="preserve"> paragraaf </w:t>
            </w:r>
            <w:r w:rsidRPr="00E707A2">
              <w:rPr>
                <w:rFonts w:ascii="Arial" w:hAnsi="Arial" w:cs="Arial"/>
                <w:lang w:val="nl-BE"/>
              </w:rPr>
              <w:t>1 zijn:</w:t>
            </w:r>
          </w:p>
        </w:tc>
      </w:tr>
      <w:tr w:rsidR="0097121B" w:rsidRPr="00E707A2" w14:paraId="5109FB5A" w14:textId="77777777" w:rsidTr="008E7C70">
        <w:tc>
          <w:tcPr>
            <w:tcW w:w="4458" w:type="dxa"/>
            <w:tcBorders>
              <w:top w:val="single" w:sz="4" w:space="0" w:color="auto"/>
              <w:left w:val="single" w:sz="4" w:space="0" w:color="auto"/>
              <w:bottom w:val="single" w:sz="4" w:space="0" w:color="auto"/>
              <w:right w:val="single" w:sz="4" w:space="0" w:color="auto"/>
            </w:tcBorders>
          </w:tcPr>
          <w:p w14:paraId="52192BD8" w14:textId="77777777" w:rsidR="0097121B" w:rsidRPr="00E707A2" w:rsidRDefault="0097121B" w:rsidP="0097121B">
            <w:pPr>
              <w:spacing w:before="240"/>
              <w:jc w:val="both"/>
              <w:rPr>
                <w:rFonts w:ascii="Arial" w:hAnsi="Arial" w:cs="Arial"/>
                <w:lang w:val="fr-BE"/>
              </w:rPr>
            </w:pPr>
            <w:r w:rsidRPr="00E707A2">
              <w:rPr>
                <w:rFonts w:ascii="Arial" w:hAnsi="Arial" w:cs="Arial"/>
                <w:lang w:val="fr-FR"/>
              </w:rPr>
              <w:t>1° les données relatives à l'accès et la connexion de l'équipement terminal au réseau et au service et à la localisation de cet équipement, y compris le point de terminaison du réseau ;</w:t>
            </w:r>
          </w:p>
        </w:tc>
        <w:tc>
          <w:tcPr>
            <w:tcW w:w="4558" w:type="dxa"/>
            <w:gridSpan w:val="2"/>
            <w:tcBorders>
              <w:top w:val="single" w:sz="4" w:space="0" w:color="auto"/>
              <w:left w:val="single" w:sz="4" w:space="0" w:color="auto"/>
              <w:bottom w:val="single" w:sz="4" w:space="0" w:color="auto"/>
              <w:right w:val="single" w:sz="4" w:space="0" w:color="auto"/>
            </w:tcBorders>
          </w:tcPr>
          <w:p w14:paraId="2AB3DBF4"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1° de gegevens met betrekking tot de toegang tot en de verbinding van de eindapparatuur met het netwerk en met de dienst en met betrekking tot de plaats van die apparatuur, inclusief het netwerkaansluitpunt;</w:t>
            </w:r>
          </w:p>
        </w:tc>
      </w:tr>
      <w:tr w:rsidR="0097121B" w:rsidRPr="00E707A2" w14:paraId="6D1C0812" w14:textId="77777777" w:rsidTr="008E7C70">
        <w:tc>
          <w:tcPr>
            <w:tcW w:w="4458" w:type="dxa"/>
            <w:tcBorders>
              <w:top w:val="single" w:sz="4" w:space="0" w:color="auto"/>
              <w:left w:val="single" w:sz="4" w:space="0" w:color="auto"/>
              <w:bottom w:val="single" w:sz="4" w:space="0" w:color="auto"/>
              <w:right w:val="single" w:sz="4" w:space="0" w:color="auto"/>
            </w:tcBorders>
          </w:tcPr>
          <w:p w14:paraId="06FC9220" w14:textId="77777777" w:rsidR="0097121B" w:rsidRPr="00E707A2" w:rsidRDefault="0097121B" w:rsidP="0097121B">
            <w:pPr>
              <w:spacing w:before="240"/>
              <w:jc w:val="both"/>
              <w:rPr>
                <w:rFonts w:ascii="Arial" w:hAnsi="Arial" w:cs="Arial"/>
                <w:lang w:val="fr-BE"/>
              </w:rPr>
            </w:pPr>
            <w:r w:rsidRPr="00E707A2">
              <w:rPr>
                <w:rFonts w:ascii="Arial" w:hAnsi="Arial" w:cs="Arial"/>
                <w:lang w:val="fr-FR"/>
              </w:rPr>
              <w:t>2° les données de communication, à l'exclusion du contenu, en ce compris leur origine et leur destination ;</w:t>
            </w:r>
          </w:p>
        </w:tc>
        <w:tc>
          <w:tcPr>
            <w:tcW w:w="4558" w:type="dxa"/>
            <w:gridSpan w:val="2"/>
            <w:tcBorders>
              <w:top w:val="single" w:sz="4" w:space="0" w:color="auto"/>
              <w:left w:val="single" w:sz="4" w:space="0" w:color="auto"/>
              <w:bottom w:val="single" w:sz="4" w:space="0" w:color="auto"/>
              <w:right w:val="single" w:sz="4" w:space="0" w:color="auto"/>
            </w:tcBorders>
          </w:tcPr>
          <w:p w14:paraId="227E94B7"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2° de communicatiegegevens, met uitzondering van de inhoud, en met inbegrip van hun herkomst en hun bestemming;</w:t>
            </w:r>
          </w:p>
        </w:tc>
      </w:tr>
      <w:tr w:rsidR="0097121B" w:rsidRPr="00E707A2" w14:paraId="566E191E" w14:textId="77777777" w:rsidTr="008E7C70">
        <w:tc>
          <w:tcPr>
            <w:tcW w:w="4458" w:type="dxa"/>
            <w:tcBorders>
              <w:top w:val="single" w:sz="4" w:space="0" w:color="auto"/>
              <w:left w:val="single" w:sz="4" w:space="0" w:color="auto"/>
              <w:bottom w:val="single" w:sz="4" w:space="0" w:color="auto"/>
              <w:right w:val="single" w:sz="4" w:space="0" w:color="auto"/>
            </w:tcBorders>
          </w:tcPr>
          <w:p w14:paraId="676E8157" w14:textId="77777777" w:rsidR="0097121B" w:rsidRPr="00E707A2" w:rsidRDefault="0097121B" w:rsidP="0097121B">
            <w:pPr>
              <w:spacing w:before="240"/>
              <w:jc w:val="both"/>
              <w:rPr>
                <w:rFonts w:ascii="Arial" w:hAnsi="Arial" w:cs="Arial"/>
                <w:lang w:val="fr-BE"/>
              </w:rPr>
            </w:pPr>
            <w:r w:rsidRPr="00E707A2">
              <w:rPr>
                <w:rFonts w:ascii="Arial" w:hAnsi="Arial" w:cs="Arial"/>
                <w:lang w:val="fr-FR"/>
              </w:rPr>
              <w:t>3° les données des appels infructueux, pour autant que ces données soient, dans le cadre de la fourniture des services de communications concernés :</w:t>
            </w:r>
          </w:p>
        </w:tc>
        <w:tc>
          <w:tcPr>
            <w:tcW w:w="4558" w:type="dxa"/>
            <w:gridSpan w:val="2"/>
            <w:tcBorders>
              <w:top w:val="single" w:sz="4" w:space="0" w:color="auto"/>
              <w:left w:val="single" w:sz="4" w:space="0" w:color="auto"/>
              <w:bottom w:val="single" w:sz="4" w:space="0" w:color="auto"/>
              <w:right w:val="single" w:sz="4" w:space="0" w:color="auto"/>
            </w:tcBorders>
          </w:tcPr>
          <w:p w14:paraId="1564C88A"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3° de gegevens van oproeppogingen zonder resultaat, voor zover die gegevens in het kader van de aanbieding van de bedoelde communicatiediensten :</w:t>
            </w:r>
          </w:p>
        </w:tc>
      </w:tr>
      <w:tr w:rsidR="0097121B" w:rsidRPr="00E707A2" w14:paraId="641E259E" w14:textId="77777777" w:rsidTr="008E7C70">
        <w:tc>
          <w:tcPr>
            <w:tcW w:w="4458" w:type="dxa"/>
            <w:tcBorders>
              <w:top w:val="single" w:sz="4" w:space="0" w:color="auto"/>
              <w:left w:val="single" w:sz="4" w:space="0" w:color="auto"/>
              <w:bottom w:val="single" w:sz="4" w:space="0" w:color="auto"/>
              <w:right w:val="single" w:sz="4" w:space="0" w:color="auto"/>
            </w:tcBorders>
          </w:tcPr>
          <w:p w14:paraId="58C67C92"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i° en ce qui concerne les données de la téléphonie, générées ou traitées par les opérateurs ; ou</w:t>
            </w:r>
          </w:p>
        </w:tc>
        <w:tc>
          <w:tcPr>
            <w:tcW w:w="4558" w:type="dxa"/>
            <w:gridSpan w:val="2"/>
            <w:tcBorders>
              <w:top w:val="single" w:sz="4" w:space="0" w:color="auto"/>
              <w:left w:val="single" w:sz="4" w:space="0" w:color="auto"/>
              <w:bottom w:val="single" w:sz="4" w:space="0" w:color="auto"/>
              <w:right w:val="single" w:sz="4" w:space="0" w:color="auto"/>
            </w:tcBorders>
          </w:tcPr>
          <w:p w14:paraId="51A5E3BA"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i° wat de telefoniegegevens betreft, worden gegenereerd of verwerkt door de operatoren; of</w:t>
            </w:r>
          </w:p>
        </w:tc>
      </w:tr>
      <w:tr w:rsidR="0097121B" w:rsidRPr="00E707A2" w14:paraId="58341887" w14:textId="77777777" w:rsidTr="008E7C70">
        <w:tc>
          <w:tcPr>
            <w:tcW w:w="4458" w:type="dxa"/>
            <w:tcBorders>
              <w:top w:val="single" w:sz="4" w:space="0" w:color="auto"/>
              <w:left w:val="single" w:sz="4" w:space="0" w:color="auto"/>
              <w:bottom w:val="single" w:sz="4" w:space="0" w:color="auto"/>
              <w:right w:val="single" w:sz="4" w:space="0" w:color="auto"/>
            </w:tcBorders>
          </w:tcPr>
          <w:p w14:paraId="73961070"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ii° en ce qui concerne les données de l’internet, journalisées par ces opérateurs.</w:t>
            </w:r>
          </w:p>
        </w:tc>
        <w:tc>
          <w:tcPr>
            <w:tcW w:w="4558" w:type="dxa"/>
            <w:gridSpan w:val="2"/>
            <w:tcBorders>
              <w:top w:val="single" w:sz="4" w:space="0" w:color="auto"/>
              <w:left w:val="single" w:sz="4" w:space="0" w:color="auto"/>
              <w:bottom w:val="single" w:sz="4" w:space="0" w:color="auto"/>
              <w:right w:val="single" w:sz="4" w:space="0" w:color="auto"/>
            </w:tcBorders>
          </w:tcPr>
          <w:p w14:paraId="5F01840F"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ii° wat de internetgegevens betreft, door deze operatoren worden gelogd.</w:t>
            </w:r>
          </w:p>
        </w:tc>
      </w:tr>
      <w:tr w:rsidR="0097121B" w:rsidRPr="00E707A2" w14:paraId="14484C77" w14:textId="77777777" w:rsidTr="00136EF0">
        <w:tc>
          <w:tcPr>
            <w:tcW w:w="4458" w:type="dxa"/>
            <w:tcBorders>
              <w:top w:val="single" w:sz="4" w:space="0" w:color="auto"/>
              <w:left w:val="single" w:sz="4" w:space="0" w:color="auto"/>
              <w:bottom w:val="single" w:sz="4" w:space="0" w:color="auto"/>
              <w:right w:val="single" w:sz="4" w:space="0" w:color="auto"/>
            </w:tcBorders>
            <w:hideMark/>
          </w:tcPr>
          <w:p w14:paraId="619DCE27" w14:textId="77777777" w:rsidR="0097121B" w:rsidRPr="00E707A2" w:rsidRDefault="0097121B" w:rsidP="0097121B">
            <w:pPr>
              <w:spacing w:before="240"/>
              <w:jc w:val="both"/>
              <w:rPr>
                <w:rFonts w:ascii="Arial" w:hAnsi="Arial" w:cs="Arial"/>
                <w:lang w:val="fr-BE"/>
              </w:rPr>
            </w:pPr>
            <w:r w:rsidRPr="00E707A2">
              <w:rPr>
                <w:rFonts w:ascii="Arial" w:hAnsi="Arial" w:cs="Arial"/>
                <w:color w:val="000000" w:themeColor="text1"/>
                <w:lang w:val="fr-FR"/>
              </w:rPr>
              <w:t>Le Roi fixe, par arrêté délibéré en Conseil des ministres, sur proposition du ministre et du ministre de la Justice, du ministre de l’Intérieur, du ministre de la défense, et du ministre, après avis des Autorités de protection des données compétentes et de l’Institut</w:t>
            </w:r>
            <w:r w:rsidRPr="00E707A2">
              <w:rPr>
                <w:rFonts w:ascii="Arial" w:hAnsi="Arial" w:cs="Arial"/>
                <w:lang w:val="fr-FR"/>
              </w:rPr>
              <w:t>, les données à conserver et peut fixer les exigences auxquelles ces données doivent répondre.</w:t>
            </w:r>
          </w:p>
        </w:tc>
        <w:tc>
          <w:tcPr>
            <w:tcW w:w="4558" w:type="dxa"/>
            <w:gridSpan w:val="2"/>
            <w:tcBorders>
              <w:top w:val="single" w:sz="4" w:space="0" w:color="auto"/>
              <w:left w:val="single" w:sz="4" w:space="0" w:color="auto"/>
              <w:bottom w:val="single" w:sz="4" w:space="0" w:color="auto"/>
              <w:right w:val="single" w:sz="4" w:space="0" w:color="auto"/>
            </w:tcBorders>
            <w:hideMark/>
          </w:tcPr>
          <w:p w14:paraId="7DFAA992"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Koning bepaalt, bij een besluit vastgesteld na overleg in de Ministerraad, op voorstel van de minister van Justitie, de minister van Binnenlandse Zaken, de minister van Defensie en de minister, en na advies van de bevoegde gegevensbeschermingsautoriteiten en van het Instituut, de te bewaren gegevens en kan de vereisten waaraan deze gegevens moeten beantwoorden bepalen.</w:t>
            </w:r>
          </w:p>
        </w:tc>
      </w:tr>
      <w:tr w:rsidR="0097121B" w:rsidRPr="00E707A2" w14:paraId="6DDBDF6B" w14:textId="77777777" w:rsidTr="00136EF0">
        <w:tc>
          <w:tcPr>
            <w:tcW w:w="4458" w:type="dxa"/>
            <w:tcBorders>
              <w:top w:val="single" w:sz="4" w:space="0" w:color="auto"/>
              <w:left w:val="single" w:sz="4" w:space="0" w:color="auto"/>
              <w:bottom w:val="single" w:sz="4" w:space="0" w:color="auto"/>
              <w:right w:val="single" w:sz="4" w:space="0" w:color="auto"/>
            </w:tcBorders>
            <w:hideMark/>
          </w:tcPr>
          <w:p w14:paraId="34AA1F9D"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 3. </w:t>
            </w:r>
            <w:r w:rsidRPr="00E707A2">
              <w:rPr>
                <w:rFonts w:ascii="Arial" w:hAnsi="Arial" w:cs="Arial"/>
                <w:lang w:val="fr-BE"/>
              </w:rPr>
              <w:t>Les zones géographiques dans lesquelles sont conservées les données visées au paragraphe 2 sont les suivantes :</w:t>
            </w:r>
          </w:p>
        </w:tc>
        <w:tc>
          <w:tcPr>
            <w:tcW w:w="4558" w:type="dxa"/>
            <w:gridSpan w:val="2"/>
            <w:tcBorders>
              <w:top w:val="single" w:sz="4" w:space="0" w:color="auto"/>
              <w:left w:val="single" w:sz="4" w:space="0" w:color="auto"/>
              <w:bottom w:val="single" w:sz="4" w:space="0" w:color="auto"/>
              <w:right w:val="single" w:sz="4" w:space="0" w:color="auto"/>
            </w:tcBorders>
            <w:hideMark/>
          </w:tcPr>
          <w:p w14:paraId="7D8B8E37" w14:textId="5DD33B26" w:rsidR="0097121B" w:rsidRPr="00E707A2" w:rsidRDefault="0097121B" w:rsidP="0097121B">
            <w:pPr>
              <w:spacing w:before="240"/>
              <w:jc w:val="both"/>
              <w:rPr>
                <w:rFonts w:ascii="Arial" w:hAnsi="Arial" w:cs="Arial"/>
                <w:lang w:val="nl-BE"/>
              </w:rPr>
            </w:pPr>
            <w:r w:rsidRPr="00E707A2">
              <w:rPr>
                <w:rFonts w:ascii="Arial" w:hAnsi="Arial" w:cs="Arial"/>
                <w:lang w:val="nl-BE"/>
              </w:rPr>
              <w:t>§ 3. De geografische zones waar</w:t>
            </w:r>
            <w:r w:rsidR="004E4C95" w:rsidRPr="00E707A2">
              <w:rPr>
                <w:rFonts w:ascii="Arial" w:hAnsi="Arial" w:cs="Arial"/>
                <w:lang w:val="nl-BE"/>
              </w:rPr>
              <w:t xml:space="preserve">binnen de  gegevens bedoeld in paragraaf </w:t>
            </w:r>
            <w:r w:rsidRPr="00E707A2">
              <w:rPr>
                <w:rFonts w:ascii="Arial" w:hAnsi="Arial" w:cs="Arial"/>
                <w:lang w:val="nl-BE"/>
              </w:rPr>
              <w:t>2 bewaard worden, zijn de volgende:</w:t>
            </w:r>
          </w:p>
        </w:tc>
      </w:tr>
      <w:tr w:rsidR="0097121B" w:rsidRPr="00E707A2" w14:paraId="2CFA60B2" w14:textId="77777777" w:rsidTr="008E7C70">
        <w:tc>
          <w:tcPr>
            <w:tcW w:w="4458" w:type="dxa"/>
            <w:tcBorders>
              <w:top w:val="single" w:sz="4" w:space="0" w:color="auto"/>
              <w:left w:val="single" w:sz="4" w:space="0" w:color="auto"/>
              <w:bottom w:val="single" w:sz="4" w:space="0" w:color="auto"/>
              <w:right w:val="single" w:sz="4" w:space="0" w:color="auto"/>
            </w:tcBorders>
          </w:tcPr>
          <w:p w14:paraId="27170D6D" w14:textId="0B90F82D" w:rsidR="0097121B" w:rsidRPr="00E707A2" w:rsidRDefault="0097121B" w:rsidP="0097121B">
            <w:pPr>
              <w:spacing w:before="240"/>
              <w:jc w:val="both"/>
              <w:rPr>
                <w:rFonts w:ascii="Arial" w:hAnsi="Arial" w:cs="Arial"/>
                <w:lang w:val="fr-FR"/>
              </w:rPr>
            </w:pPr>
            <w:r w:rsidRPr="00E707A2">
              <w:rPr>
                <w:rFonts w:ascii="Arial" w:hAnsi="Arial" w:cs="Arial"/>
                <w:lang w:val="fr-BE"/>
              </w:rPr>
              <w:t>1° la zone géographique composée des :</w:t>
            </w:r>
          </w:p>
        </w:tc>
        <w:tc>
          <w:tcPr>
            <w:tcW w:w="4558" w:type="dxa"/>
            <w:gridSpan w:val="2"/>
            <w:tcBorders>
              <w:top w:val="single" w:sz="4" w:space="0" w:color="auto"/>
              <w:left w:val="single" w:sz="4" w:space="0" w:color="auto"/>
              <w:bottom w:val="single" w:sz="4" w:space="0" w:color="auto"/>
              <w:right w:val="single" w:sz="4" w:space="0" w:color="auto"/>
            </w:tcBorders>
          </w:tcPr>
          <w:p w14:paraId="3A6AC452"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1° de geografische zones bestaande uit:</w:t>
            </w:r>
          </w:p>
        </w:tc>
      </w:tr>
      <w:tr w:rsidR="0097121B" w:rsidRPr="00E707A2" w14:paraId="204BA248" w14:textId="77777777" w:rsidTr="008E7C70">
        <w:tc>
          <w:tcPr>
            <w:tcW w:w="4458" w:type="dxa"/>
            <w:tcBorders>
              <w:top w:val="single" w:sz="4" w:space="0" w:color="auto"/>
              <w:left w:val="single" w:sz="4" w:space="0" w:color="auto"/>
              <w:bottom w:val="single" w:sz="4" w:space="0" w:color="auto"/>
              <w:right w:val="single" w:sz="4" w:space="0" w:color="auto"/>
            </w:tcBorders>
          </w:tcPr>
          <w:p w14:paraId="1C5C5D84" w14:textId="6DDFFCCB" w:rsidR="0097121B" w:rsidRPr="00E707A2" w:rsidRDefault="0097121B">
            <w:pPr>
              <w:pStyle w:val="ListParagraph"/>
              <w:numPr>
                <w:ilvl w:val="0"/>
                <w:numId w:val="9"/>
              </w:numPr>
              <w:spacing w:before="240"/>
              <w:ind w:left="714" w:hanging="357"/>
              <w:contextualSpacing w:val="0"/>
              <w:jc w:val="both"/>
              <w:rPr>
                <w:rFonts w:ascii="Arial" w:hAnsi="Arial" w:cs="Arial"/>
                <w:lang w:val="fr-BE"/>
              </w:rPr>
            </w:pPr>
            <w:r w:rsidRPr="00E707A2">
              <w:rPr>
                <w:rFonts w:ascii="Arial" w:hAnsi="Arial" w:cs="Arial"/>
                <w:lang w:val="fr-BE"/>
              </w:rPr>
              <w:t>arrondissements judiciaires dans lesquels au moins 3</w:t>
            </w:r>
            <w:r w:rsidR="00B15313" w:rsidRPr="00E707A2">
              <w:rPr>
                <w:rFonts w:ascii="Arial" w:hAnsi="Arial" w:cs="Arial"/>
                <w:lang w:val="fr-BE"/>
              </w:rPr>
              <w:t xml:space="preserve"> </w:t>
            </w:r>
            <w:r w:rsidRPr="00E707A2">
              <w:rPr>
                <w:rFonts w:ascii="Arial" w:hAnsi="Arial" w:cs="Arial"/>
                <w:lang w:val="fr-BE"/>
              </w:rPr>
              <w:t>infractions visées à l’article 90ter du Code d’instruction criminelle par 1000 habitants par an ont été constatées</w:t>
            </w:r>
            <w:r w:rsidRPr="00E707A2">
              <w:rPr>
                <w:lang w:val="fr-BE"/>
              </w:rPr>
              <w:t xml:space="preserve"> </w:t>
            </w:r>
            <w:r w:rsidRPr="00E707A2">
              <w:rPr>
                <w:rFonts w:ascii="Arial" w:hAnsi="Arial" w:cs="Arial"/>
                <w:lang w:val="fr-BE"/>
              </w:rPr>
              <w:t xml:space="preserve">durant l'année sur une moyenne des </w:t>
            </w:r>
            <w:proofErr w:type="spellStart"/>
            <w:r w:rsidR="004E4C95" w:rsidRPr="00E707A2">
              <w:rPr>
                <w:rFonts w:ascii="Arial" w:hAnsi="Arial" w:cs="Arial"/>
                <w:lang w:val="fr-BE"/>
              </w:rPr>
              <w:t>trois</w:t>
            </w:r>
            <w:r w:rsidRPr="00E707A2">
              <w:rPr>
                <w:rFonts w:ascii="Arial" w:hAnsi="Arial" w:cs="Arial"/>
                <w:lang w:val="fr-BE"/>
              </w:rPr>
              <w:t>années</w:t>
            </w:r>
            <w:proofErr w:type="spellEnd"/>
            <w:r w:rsidRPr="00E707A2">
              <w:rPr>
                <w:rFonts w:ascii="Arial" w:hAnsi="Arial" w:cs="Arial"/>
                <w:lang w:val="fr-BE"/>
              </w:rPr>
              <w:t xml:space="preserve"> calendriers précédentes celle en cours ;</w:t>
            </w:r>
          </w:p>
        </w:tc>
        <w:tc>
          <w:tcPr>
            <w:tcW w:w="4558" w:type="dxa"/>
            <w:gridSpan w:val="2"/>
            <w:tcBorders>
              <w:top w:val="single" w:sz="4" w:space="0" w:color="auto"/>
              <w:left w:val="single" w:sz="4" w:space="0" w:color="auto"/>
              <w:bottom w:val="single" w:sz="4" w:space="0" w:color="auto"/>
              <w:right w:val="single" w:sz="4" w:space="0" w:color="auto"/>
            </w:tcBorders>
          </w:tcPr>
          <w:p w14:paraId="1E7C440E" w14:textId="1BB0E8AB" w:rsidR="0097121B" w:rsidRPr="00E707A2" w:rsidRDefault="0097121B">
            <w:pPr>
              <w:pStyle w:val="ListParagraph"/>
              <w:numPr>
                <w:ilvl w:val="0"/>
                <w:numId w:val="9"/>
              </w:numPr>
              <w:spacing w:before="240"/>
              <w:ind w:left="714" w:hanging="357"/>
              <w:contextualSpacing w:val="0"/>
              <w:jc w:val="both"/>
              <w:rPr>
                <w:rFonts w:ascii="Arial" w:hAnsi="Arial" w:cs="Arial"/>
                <w:lang w:val="nl-BE"/>
              </w:rPr>
            </w:pPr>
            <w:r w:rsidRPr="00E707A2">
              <w:rPr>
                <w:rFonts w:ascii="Arial" w:hAnsi="Arial" w:cs="Arial"/>
                <w:lang w:val="nl-BE"/>
              </w:rPr>
              <w:t>de gerechtelijke arrondissementen waar minstens 3</w:t>
            </w:r>
            <w:r w:rsidR="00B15313" w:rsidRPr="00E707A2">
              <w:rPr>
                <w:rFonts w:ascii="Arial" w:hAnsi="Arial" w:cs="Arial"/>
                <w:lang w:val="nl-BE"/>
              </w:rPr>
              <w:t xml:space="preserve"> </w:t>
            </w:r>
            <w:r w:rsidRPr="00E707A2">
              <w:rPr>
                <w:rFonts w:ascii="Arial" w:hAnsi="Arial" w:cs="Arial"/>
                <w:lang w:val="nl-BE"/>
              </w:rPr>
              <w:t xml:space="preserve">strafbare feiten </w:t>
            </w:r>
            <w:r w:rsidR="004E4C95" w:rsidRPr="00E707A2">
              <w:rPr>
                <w:rFonts w:ascii="Arial" w:hAnsi="Arial" w:cs="Arial"/>
                <w:lang w:val="nl-BE"/>
              </w:rPr>
              <w:t>zoals bedoeld in artikel 90ter van het Wetboek van Strafvordering per 1000 inwoners per jaar,</w:t>
            </w:r>
            <w:r w:rsidRPr="00E707A2">
              <w:rPr>
                <w:rFonts w:ascii="Arial" w:hAnsi="Arial" w:cs="Arial"/>
                <w:lang w:val="nl-BE"/>
              </w:rPr>
              <w:t xml:space="preserve"> zijn vastgesteld, over een gemiddelde va</w:t>
            </w:r>
            <w:r w:rsidR="004E4C95" w:rsidRPr="00E707A2">
              <w:rPr>
                <w:rFonts w:ascii="Arial" w:hAnsi="Arial" w:cs="Arial"/>
                <w:lang w:val="nl-BE"/>
              </w:rPr>
              <w:t xml:space="preserve">n de </w:t>
            </w:r>
            <w:proofErr w:type="spellStart"/>
            <w:r w:rsidR="004E4C95" w:rsidRPr="00E707A2">
              <w:rPr>
                <w:rFonts w:ascii="Arial" w:hAnsi="Arial" w:cs="Arial"/>
                <w:lang w:val="nl-BE"/>
              </w:rPr>
              <w:t>drievoorbije</w:t>
            </w:r>
            <w:proofErr w:type="spellEnd"/>
            <w:r w:rsidR="004E4C95" w:rsidRPr="00E707A2">
              <w:rPr>
                <w:rFonts w:ascii="Arial" w:hAnsi="Arial" w:cs="Arial"/>
                <w:lang w:val="nl-BE"/>
              </w:rPr>
              <w:t xml:space="preserve"> kalenderjaren;</w:t>
            </w:r>
          </w:p>
        </w:tc>
      </w:tr>
      <w:tr w:rsidR="0097121B" w:rsidRPr="00E707A2" w14:paraId="76EC39A8" w14:textId="77777777" w:rsidTr="008E7C70">
        <w:tc>
          <w:tcPr>
            <w:tcW w:w="4458" w:type="dxa"/>
            <w:tcBorders>
              <w:top w:val="single" w:sz="4" w:space="0" w:color="auto"/>
              <w:left w:val="single" w:sz="4" w:space="0" w:color="auto"/>
              <w:bottom w:val="single" w:sz="4" w:space="0" w:color="auto"/>
              <w:right w:val="single" w:sz="4" w:space="0" w:color="auto"/>
            </w:tcBorders>
          </w:tcPr>
          <w:p w14:paraId="109D6BCA" w14:textId="7741ECB6" w:rsidR="0097121B" w:rsidRPr="00E707A2" w:rsidRDefault="0097121B" w:rsidP="001866AC">
            <w:pPr>
              <w:pStyle w:val="ListParagraph"/>
              <w:numPr>
                <w:ilvl w:val="0"/>
                <w:numId w:val="9"/>
              </w:numPr>
              <w:spacing w:before="240"/>
              <w:ind w:left="714" w:hanging="357"/>
              <w:contextualSpacing w:val="0"/>
              <w:jc w:val="both"/>
              <w:rPr>
                <w:rFonts w:ascii="Arial" w:hAnsi="Arial" w:cs="Arial"/>
                <w:lang w:val="fr-FR"/>
              </w:rPr>
            </w:pPr>
            <w:r w:rsidRPr="00E707A2">
              <w:rPr>
                <w:rFonts w:ascii="Arial" w:hAnsi="Arial" w:cs="Arial"/>
                <w:lang w:val="fr-BE"/>
              </w:rPr>
              <w:lastRenderedPageBreak/>
              <w:t xml:space="preserve">zones de police, dans lesquelles, au moins 3infractions visées à l’article 90ter du Code d’instruction criminelle par 1000 habitants par an ont été constatées sur une moyenne des </w:t>
            </w:r>
            <w:r w:rsidR="004E4C95" w:rsidRPr="00E707A2">
              <w:rPr>
                <w:rFonts w:ascii="Arial" w:hAnsi="Arial" w:cs="Arial"/>
                <w:lang w:val="fr-BE"/>
              </w:rPr>
              <w:t>trois</w:t>
            </w:r>
            <w:r w:rsidRPr="00E707A2">
              <w:rPr>
                <w:rFonts w:ascii="Arial" w:hAnsi="Arial" w:cs="Arial"/>
                <w:lang w:val="fr-BE"/>
              </w:rPr>
              <w:t xml:space="preserve"> années calendriers précédentes celle en cours, et situées</w:t>
            </w:r>
            <w:r w:rsidRPr="00E707A2">
              <w:rPr>
                <w:lang w:val="fr-BE"/>
              </w:rPr>
              <w:t xml:space="preserve"> </w:t>
            </w:r>
            <w:r w:rsidRPr="00E707A2">
              <w:rPr>
                <w:rFonts w:ascii="Arial" w:hAnsi="Arial" w:cs="Arial"/>
                <w:lang w:val="fr-BE"/>
              </w:rPr>
              <w:t>dans les arrondissements judiciaires dans lesquels pendant l'année calendrier précédente celle en cours, moins de 3</w:t>
            </w:r>
            <w:r w:rsidR="00B15313" w:rsidRPr="00E707A2">
              <w:rPr>
                <w:rFonts w:ascii="Arial" w:hAnsi="Arial" w:cs="Arial"/>
                <w:lang w:val="fr-BE"/>
              </w:rPr>
              <w:t xml:space="preserve"> </w:t>
            </w:r>
            <w:r w:rsidRPr="00E707A2">
              <w:rPr>
                <w:rFonts w:ascii="Arial" w:hAnsi="Arial" w:cs="Arial"/>
                <w:lang w:val="fr-BE"/>
              </w:rPr>
              <w:t xml:space="preserve">infractions visées à l’article 90ter du Code d’instruction criminelle par 1000 habitants par an sur une moyenne de </w:t>
            </w:r>
            <w:r w:rsidR="00B15313" w:rsidRPr="00E707A2">
              <w:rPr>
                <w:rFonts w:ascii="Arial" w:hAnsi="Arial" w:cs="Arial"/>
                <w:lang w:val="fr-BE"/>
              </w:rPr>
              <w:t xml:space="preserve"> </w:t>
            </w:r>
            <w:r w:rsidR="004E4C95" w:rsidRPr="00E707A2">
              <w:rPr>
                <w:rFonts w:ascii="Arial" w:hAnsi="Arial" w:cs="Arial"/>
                <w:lang w:val="fr-BE"/>
              </w:rPr>
              <w:t>trois</w:t>
            </w:r>
            <w:r w:rsidRPr="00E707A2">
              <w:rPr>
                <w:rFonts w:ascii="Arial" w:hAnsi="Arial" w:cs="Arial"/>
                <w:lang w:val="fr-BE"/>
              </w:rPr>
              <w:t xml:space="preserve"> années précédente celle en cours </w:t>
            </w:r>
            <w:r w:rsidR="004E4C95" w:rsidRPr="00E707A2">
              <w:rPr>
                <w:rFonts w:ascii="Arial" w:hAnsi="Arial" w:cs="Arial"/>
                <w:lang w:val="fr-BE"/>
              </w:rPr>
              <w:t>ont été constatées.</w:t>
            </w:r>
          </w:p>
        </w:tc>
        <w:tc>
          <w:tcPr>
            <w:tcW w:w="4558" w:type="dxa"/>
            <w:gridSpan w:val="2"/>
            <w:tcBorders>
              <w:top w:val="single" w:sz="4" w:space="0" w:color="auto"/>
              <w:left w:val="single" w:sz="4" w:space="0" w:color="auto"/>
              <w:bottom w:val="single" w:sz="4" w:space="0" w:color="auto"/>
              <w:right w:val="single" w:sz="4" w:space="0" w:color="auto"/>
            </w:tcBorders>
          </w:tcPr>
          <w:p w14:paraId="023CF0BD" w14:textId="0E8B73AC" w:rsidR="0097121B" w:rsidRPr="00E707A2" w:rsidRDefault="0097121B" w:rsidP="001866AC">
            <w:pPr>
              <w:pStyle w:val="ListParagraph"/>
              <w:numPr>
                <w:ilvl w:val="0"/>
                <w:numId w:val="9"/>
              </w:numPr>
              <w:spacing w:before="240"/>
              <w:ind w:left="714" w:hanging="357"/>
              <w:contextualSpacing w:val="0"/>
              <w:jc w:val="both"/>
              <w:rPr>
                <w:rFonts w:ascii="Arial" w:hAnsi="Arial" w:cs="Arial"/>
                <w:lang w:val="nl-BE"/>
              </w:rPr>
            </w:pPr>
            <w:r w:rsidRPr="00E707A2">
              <w:rPr>
                <w:rFonts w:ascii="Arial" w:hAnsi="Arial" w:cs="Arial"/>
                <w:lang w:val="nl-BE"/>
              </w:rPr>
              <w:t xml:space="preserve">de politiezones waar minstens 3strafbare feiten </w:t>
            </w:r>
            <w:r w:rsidR="004E4C95" w:rsidRPr="00E707A2">
              <w:rPr>
                <w:rFonts w:ascii="Arial" w:hAnsi="Arial" w:cs="Arial"/>
                <w:lang w:val="nl-BE"/>
              </w:rPr>
              <w:t xml:space="preserve">zoals bedoeld in artikel 90ter van het Wetboek van Strafvordering per 1000 inwoners </w:t>
            </w:r>
            <w:r w:rsidRPr="00E707A2">
              <w:rPr>
                <w:rFonts w:ascii="Arial" w:hAnsi="Arial" w:cs="Arial"/>
                <w:lang w:val="nl-BE"/>
              </w:rPr>
              <w:t xml:space="preserve">per jaar, zijn vastgesteld, over een gemiddelde van de </w:t>
            </w:r>
            <w:r w:rsidR="004E4C95" w:rsidRPr="00E707A2">
              <w:rPr>
                <w:rFonts w:ascii="Arial" w:hAnsi="Arial" w:cs="Arial"/>
                <w:lang w:val="nl-BE"/>
              </w:rPr>
              <w:t>drie</w:t>
            </w:r>
            <w:r w:rsidRPr="00E707A2">
              <w:rPr>
                <w:rFonts w:ascii="Arial" w:hAnsi="Arial" w:cs="Arial"/>
                <w:lang w:val="nl-BE"/>
              </w:rPr>
              <w:t xml:space="preserve"> voorbije kalenderjaren, die deel uitmaken van een gerechtelijk arrondissement waar, in het kalenderjaar voorafgaand aan het lopende kalenderjaar minder dan 3 strafbare feiten </w:t>
            </w:r>
            <w:r w:rsidR="004E4C95" w:rsidRPr="00E707A2">
              <w:rPr>
                <w:rFonts w:ascii="Arial" w:hAnsi="Arial" w:cs="Arial"/>
                <w:lang w:val="nl-BE"/>
              </w:rPr>
              <w:t xml:space="preserve">zoals bedoeld in artikel 90ter van het Wetboek van Strafvordering per 1000 inwoners </w:t>
            </w:r>
            <w:r w:rsidRPr="00E707A2">
              <w:rPr>
                <w:rFonts w:ascii="Arial" w:hAnsi="Arial" w:cs="Arial"/>
                <w:lang w:val="nl-BE"/>
              </w:rPr>
              <w:t>per jaar, zijn vastgesteld, over een gemiddelde van de 3</w:t>
            </w:r>
            <w:r w:rsidR="00B15313" w:rsidRPr="00E707A2">
              <w:rPr>
                <w:rFonts w:ascii="Arial" w:hAnsi="Arial" w:cs="Arial"/>
                <w:lang w:val="nl-BE"/>
              </w:rPr>
              <w:t xml:space="preserve"> </w:t>
            </w:r>
            <w:r w:rsidRPr="00E707A2">
              <w:rPr>
                <w:rFonts w:ascii="Arial" w:hAnsi="Arial" w:cs="Arial"/>
                <w:lang w:val="nl-BE"/>
              </w:rPr>
              <w:t xml:space="preserve">voorbije kalenderjaren. </w:t>
            </w:r>
          </w:p>
        </w:tc>
      </w:tr>
      <w:tr w:rsidR="0097121B" w:rsidRPr="00E707A2" w14:paraId="1463D41D" w14:textId="77777777" w:rsidTr="008E7C70">
        <w:tc>
          <w:tcPr>
            <w:tcW w:w="4458" w:type="dxa"/>
            <w:tcBorders>
              <w:top w:val="single" w:sz="4" w:space="0" w:color="auto"/>
              <w:left w:val="single" w:sz="4" w:space="0" w:color="auto"/>
              <w:bottom w:val="single" w:sz="4" w:space="0" w:color="auto"/>
              <w:right w:val="single" w:sz="4" w:space="0" w:color="auto"/>
            </w:tcBorders>
          </w:tcPr>
          <w:p w14:paraId="5F6CC84F" w14:textId="7ADDCE73" w:rsidR="0097121B" w:rsidRPr="00E707A2" w:rsidRDefault="00A45E03" w:rsidP="00A45E03">
            <w:pPr>
              <w:spacing w:before="240"/>
              <w:jc w:val="both"/>
              <w:rPr>
                <w:rFonts w:ascii="Arial" w:hAnsi="Arial" w:cs="Arial"/>
                <w:lang w:val="fr-BE"/>
              </w:rPr>
            </w:pPr>
            <w:r w:rsidRPr="00E707A2">
              <w:rPr>
                <w:rFonts w:ascii="Arial" w:hAnsi="Arial" w:cs="Arial"/>
                <w:lang w:val="fr-BE"/>
              </w:rPr>
              <w:t>Dans l’hypothèse visée au</w:t>
            </w:r>
            <w:r w:rsidR="0097121B" w:rsidRPr="00E707A2">
              <w:rPr>
                <w:rFonts w:ascii="Arial" w:hAnsi="Arial" w:cs="Arial"/>
                <w:lang w:val="fr-BE"/>
              </w:rPr>
              <w:t xml:space="preserve"> 1</w:t>
            </w:r>
            <w:r w:rsidR="0097121B" w:rsidRPr="00E707A2">
              <w:rPr>
                <w:rFonts w:ascii="Arial" w:hAnsi="Arial" w:cs="Arial"/>
                <w:vertAlign w:val="superscript"/>
                <w:lang w:val="fr-BE"/>
              </w:rPr>
              <w:t>er</w:t>
            </w:r>
            <w:r w:rsidR="0097121B" w:rsidRPr="00E707A2">
              <w:rPr>
                <w:rFonts w:ascii="Arial" w:hAnsi="Arial" w:cs="Arial"/>
                <w:lang w:val="fr-BE"/>
              </w:rPr>
              <w:t xml:space="preserve"> tiret, le délai de conservation des données visées au </w:t>
            </w:r>
            <w:r w:rsidRPr="00E707A2">
              <w:rPr>
                <w:rFonts w:ascii="Arial" w:hAnsi="Arial" w:cs="Arial"/>
                <w:lang w:val="fr-BE"/>
              </w:rPr>
              <w:t>paragraphe</w:t>
            </w:r>
            <w:r w:rsidR="0097121B" w:rsidRPr="00E707A2">
              <w:rPr>
                <w:rFonts w:ascii="Arial" w:hAnsi="Arial" w:cs="Arial"/>
                <w:lang w:val="fr-BE"/>
              </w:rPr>
              <w:t xml:space="preserve"> 2 est de :</w:t>
            </w:r>
          </w:p>
        </w:tc>
        <w:tc>
          <w:tcPr>
            <w:tcW w:w="4558" w:type="dxa"/>
            <w:gridSpan w:val="2"/>
            <w:tcBorders>
              <w:top w:val="single" w:sz="4" w:space="0" w:color="auto"/>
              <w:left w:val="single" w:sz="4" w:space="0" w:color="auto"/>
              <w:bottom w:val="single" w:sz="4" w:space="0" w:color="auto"/>
              <w:right w:val="single" w:sz="4" w:space="0" w:color="auto"/>
            </w:tcBorders>
          </w:tcPr>
          <w:p w14:paraId="6B4D6D37" w14:textId="65779E80" w:rsidR="0097121B" w:rsidRPr="00E707A2" w:rsidRDefault="0097121B" w:rsidP="00A45E03">
            <w:pPr>
              <w:spacing w:before="240"/>
              <w:jc w:val="both"/>
              <w:rPr>
                <w:rFonts w:ascii="Arial" w:hAnsi="Arial" w:cs="Arial"/>
                <w:lang w:val="nl-BE"/>
              </w:rPr>
            </w:pPr>
            <w:r w:rsidRPr="00E707A2">
              <w:rPr>
                <w:rFonts w:ascii="Arial" w:hAnsi="Arial" w:cs="Arial"/>
                <w:lang w:val="nl-NL"/>
              </w:rPr>
              <w:t xml:space="preserve">In het geval bedoeld in het eerste streepje bedraagt de bewaringstermijn van de gegevens bedoeld in </w:t>
            </w:r>
            <w:r w:rsidR="00A45E03" w:rsidRPr="00E707A2">
              <w:rPr>
                <w:rFonts w:ascii="Arial" w:hAnsi="Arial" w:cs="Arial"/>
                <w:lang w:val="nl-NL"/>
              </w:rPr>
              <w:t xml:space="preserve">paragraaf </w:t>
            </w:r>
            <w:r w:rsidRPr="00E707A2">
              <w:rPr>
                <w:rFonts w:ascii="Arial" w:hAnsi="Arial" w:cs="Arial"/>
                <w:lang w:val="nl-NL"/>
              </w:rPr>
              <w:t>2:</w:t>
            </w:r>
          </w:p>
        </w:tc>
      </w:tr>
      <w:tr w:rsidR="0097121B" w:rsidRPr="00E707A2" w14:paraId="214E22FD" w14:textId="77777777" w:rsidTr="008E7C70">
        <w:tc>
          <w:tcPr>
            <w:tcW w:w="4458" w:type="dxa"/>
            <w:tcBorders>
              <w:top w:val="single" w:sz="4" w:space="0" w:color="auto"/>
              <w:left w:val="single" w:sz="4" w:space="0" w:color="auto"/>
              <w:bottom w:val="single" w:sz="4" w:space="0" w:color="auto"/>
              <w:right w:val="single" w:sz="4" w:space="0" w:color="auto"/>
            </w:tcBorders>
          </w:tcPr>
          <w:p w14:paraId="54CD1D33" w14:textId="14889729" w:rsidR="0097121B" w:rsidRPr="00E707A2" w:rsidRDefault="0097121B" w:rsidP="008D6C00">
            <w:pPr>
              <w:spacing w:before="240"/>
              <w:jc w:val="both"/>
              <w:rPr>
                <w:rFonts w:ascii="Arial" w:hAnsi="Arial" w:cs="Arial"/>
                <w:lang w:val="fr-FR"/>
              </w:rPr>
            </w:pPr>
            <w:r w:rsidRPr="00E707A2">
              <w:rPr>
                <w:rFonts w:ascii="Arial" w:hAnsi="Arial" w:cs="Arial"/>
                <w:lang w:val="fr-BE"/>
              </w:rPr>
              <w:t xml:space="preserve">a) </w:t>
            </w:r>
            <w:r w:rsidR="00A45E03" w:rsidRPr="00E707A2">
              <w:rPr>
                <w:rFonts w:ascii="Arial" w:hAnsi="Arial" w:cs="Arial"/>
                <w:lang w:val="fr-BE"/>
              </w:rPr>
              <w:t xml:space="preserve">6 mois, </w:t>
            </w:r>
            <w:r w:rsidR="008D6C00" w:rsidRPr="00E707A2">
              <w:rPr>
                <w:rFonts w:ascii="Arial" w:hAnsi="Arial" w:cs="Arial"/>
                <w:lang w:val="fr-BE"/>
              </w:rPr>
              <w:t>s’il y a 3 ou 4 infractions visées à l’article 90ter du Code d’instruction criminelle par an par 1000 habitants</w:t>
            </w:r>
            <w:r w:rsidR="00A45E03" w:rsidRPr="00E707A2">
              <w:rPr>
                <w:rFonts w:ascii="Arial" w:hAnsi="Arial" w:cs="Arial"/>
                <w:lang w:val="fr-BE"/>
              </w:rPr>
              <w:t xml:space="preserve"> constatées sur une moyenne des trois dernières années calendriers précédentes celle en cours;</w:t>
            </w:r>
          </w:p>
        </w:tc>
        <w:tc>
          <w:tcPr>
            <w:tcW w:w="4558" w:type="dxa"/>
            <w:gridSpan w:val="2"/>
            <w:tcBorders>
              <w:top w:val="single" w:sz="4" w:space="0" w:color="auto"/>
              <w:left w:val="single" w:sz="4" w:space="0" w:color="auto"/>
              <w:bottom w:val="single" w:sz="4" w:space="0" w:color="auto"/>
              <w:right w:val="single" w:sz="4" w:space="0" w:color="auto"/>
            </w:tcBorders>
          </w:tcPr>
          <w:p w14:paraId="5BE5FE00" w14:textId="52660544" w:rsidR="0097121B" w:rsidRPr="00E707A2" w:rsidRDefault="0097121B" w:rsidP="008D6C00">
            <w:pPr>
              <w:spacing w:before="240"/>
              <w:jc w:val="both"/>
              <w:rPr>
                <w:rFonts w:ascii="Arial" w:hAnsi="Arial" w:cs="Arial"/>
                <w:lang w:val="nl-BE"/>
              </w:rPr>
            </w:pPr>
            <w:r w:rsidRPr="00E707A2">
              <w:rPr>
                <w:rFonts w:ascii="Arial" w:hAnsi="Arial" w:cs="Arial"/>
                <w:lang w:val="nl-BE"/>
              </w:rPr>
              <w:t xml:space="preserve">a) 6 maanden, </w:t>
            </w:r>
            <w:r w:rsidR="008D6C00" w:rsidRPr="00E707A2">
              <w:rPr>
                <w:rFonts w:ascii="Arial" w:hAnsi="Arial" w:cs="Arial"/>
                <w:lang w:val="nl-BE"/>
              </w:rPr>
              <w:t>indien er 3 of 4 strafbare feiten</w:t>
            </w:r>
            <w:r w:rsidRPr="00E707A2">
              <w:rPr>
                <w:rFonts w:ascii="Arial" w:hAnsi="Arial" w:cs="Arial"/>
                <w:lang w:val="nl-BE"/>
              </w:rPr>
              <w:t xml:space="preserve"> zoals bedoeld in artikel 90ter van het Wetboek van Strafvordering</w:t>
            </w:r>
            <w:r w:rsidR="008D6C00" w:rsidRPr="00E707A2">
              <w:rPr>
                <w:rFonts w:ascii="Arial" w:hAnsi="Arial" w:cs="Arial"/>
                <w:lang w:val="nl-BE"/>
              </w:rPr>
              <w:t xml:space="preserve"> per jaar per 1000 inwoners </w:t>
            </w:r>
            <w:r w:rsidRPr="00E707A2">
              <w:rPr>
                <w:rFonts w:ascii="Arial" w:hAnsi="Arial" w:cs="Arial"/>
                <w:lang w:val="nl-BE"/>
              </w:rPr>
              <w:t>vastgesteld</w:t>
            </w:r>
            <w:r w:rsidR="008D6C00" w:rsidRPr="00E707A2">
              <w:rPr>
                <w:rFonts w:ascii="Arial" w:hAnsi="Arial" w:cs="Arial"/>
                <w:lang w:val="nl-BE"/>
              </w:rPr>
              <w:t xml:space="preserve"> zijn</w:t>
            </w:r>
            <w:r w:rsidRPr="00E707A2">
              <w:rPr>
                <w:rFonts w:ascii="Arial" w:hAnsi="Arial" w:cs="Arial"/>
                <w:lang w:val="nl-BE"/>
              </w:rPr>
              <w:t xml:space="preserve"> in</w:t>
            </w:r>
            <w:r w:rsidRPr="00E707A2">
              <w:rPr>
                <w:lang w:val="nl-BE"/>
              </w:rPr>
              <w:t xml:space="preserve"> </w:t>
            </w:r>
            <w:r w:rsidRPr="00E707A2">
              <w:rPr>
                <w:rFonts w:ascii="Arial" w:hAnsi="Arial" w:cs="Arial"/>
                <w:lang w:val="nl-BE"/>
              </w:rPr>
              <w:t xml:space="preserve">de </w:t>
            </w:r>
            <w:r w:rsidR="00A45E03" w:rsidRPr="00E707A2">
              <w:rPr>
                <w:rFonts w:ascii="Arial" w:hAnsi="Arial" w:cs="Arial"/>
                <w:lang w:val="nl-BE"/>
              </w:rPr>
              <w:t>drie</w:t>
            </w:r>
            <w:r w:rsidRPr="00E707A2">
              <w:rPr>
                <w:rFonts w:ascii="Arial" w:hAnsi="Arial" w:cs="Arial"/>
                <w:lang w:val="nl-BE"/>
              </w:rPr>
              <w:t xml:space="preserve"> voorbije kalenderjaren; </w:t>
            </w:r>
          </w:p>
        </w:tc>
      </w:tr>
      <w:tr w:rsidR="0097121B" w:rsidRPr="00E707A2" w14:paraId="624DFB50" w14:textId="77777777" w:rsidTr="008E7C70">
        <w:tc>
          <w:tcPr>
            <w:tcW w:w="4458" w:type="dxa"/>
            <w:tcBorders>
              <w:top w:val="single" w:sz="4" w:space="0" w:color="auto"/>
              <w:left w:val="single" w:sz="4" w:space="0" w:color="auto"/>
              <w:bottom w:val="single" w:sz="4" w:space="0" w:color="auto"/>
              <w:right w:val="single" w:sz="4" w:space="0" w:color="auto"/>
            </w:tcBorders>
          </w:tcPr>
          <w:p w14:paraId="4DA10758" w14:textId="3089481A" w:rsidR="0097121B" w:rsidRPr="00E707A2" w:rsidRDefault="0097121B" w:rsidP="008D6C00">
            <w:pPr>
              <w:spacing w:before="240"/>
              <w:jc w:val="both"/>
              <w:rPr>
                <w:rFonts w:ascii="Arial" w:hAnsi="Arial" w:cs="Arial"/>
                <w:lang w:val="fr-FR"/>
              </w:rPr>
            </w:pPr>
            <w:r w:rsidRPr="00E707A2">
              <w:rPr>
                <w:rFonts w:ascii="Arial" w:hAnsi="Arial" w:cs="Arial"/>
                <w:lang w:val="fr-FR"/>
              </w:rPr>
              <w:t>b)</w:t>
            </w:r>
            <w:r w:rsidRPr="00E707A2">
              <w:rPr>
                <w:rFonts w:ascii="Arial" w:hAnsi="Arial" w:cs="Arial"/>
                <w:lang w:val="fr-BE"/>
              </w:rPr>
              <w:t xml:space="preserve"> 9 mois, </w:t>
            </w:r>
            <w:r w:rsidR="008D6C00" w:rsidRPr="00E707A2">
              <w:rPr>
                <w:rFonts w:ascii="Arial" w:hAnsi="Arial" w:cs="Arial"/>
                <w:lang w:val="fr-BE"/>
              </w:rPr>
              <w:t xml:space="preserve">s’il y a 5 ou 6 infractions visées à l’article 90ter du Code d’instruction criminelle par an par 1000 habitants </w:t>
            </w:r>
            <w:r w:rsidRPr="00E707A2">
              <w:rPr>
                <w:rFonts w:ascii="Arial" w:hAnsi="Arial" w:cs="Arial"/>
                <w:lang w:val="fr-BE"/>
              </w:rPr>
              <w:t xml:space="preserve">constatées sur une moyenne des </w:t>
            </w:r>
            <w:r w:rsidR="00A45E03" w:rsidRPr="00E707A2">
              <w:rPr>
                <w:rFonts w:ascii="Arial" w:hAnsi="Arial" w:cs="Arial"/>
                <w:lang w:val="fr-BE"/>
              </w:rPr>
              <w:t>trois</w:t>
            </w:r>
            <w:r w:rsidRPr="00E707A2">
              <w:rPr>
                <w:rFonts w:ascii="Arial" w:hAnsi="Arial" w:cs="Arial"/>
                <w:lang w:val="fr-BE"/>
              </w:rPr>
              <w:t xml:space="preserve"> années calendriers précédentes</w:t>
            </w:r>
            <w:r w:rsidR="00A45E03" w:rsidRPr="00E707A2">
              <w:rPr>
                <w:rFonts w:ascii="Arial" w:hAnsi="Arial" w:cs="Arial"/>
                <w:lang w:val="fr-BE"/>
              </w:rPr>
              <w:t xml:space="preserve"> </w:t>
            </w:r>
            <w:r w:rsidRPr="00E707A2">
              <w:rPr>
                <w:rFonts w:ascii="Arial" w:hAnsi="Arial" w:cs="Arial"/>
                <w:lang w:val="fr-BE"/>
              </w:rPr>
              <w:t>celle en cours;</w:t>
            </w:r>
          </w:p>
        </w:tc>
        <w:tc>
          <w:tcPr>
            <w:tcW w:w="4558" w:type="dxa"/>
            <w:gridSpan w:val="2"/>
            <w:tcBorders>
              <w:top w:val="single" w:sz="4" w:space="0" w:color="auto"/>
              <w:left w:val="single" w:sz="4" w:space="0" w:color="auto"/>
              <w:bottom w:val="single" w:sz="4" w:space="0" w:color="auto"/>
              <w:right w:val="single" w:sz="4" w:space="0" w:color="auto"/>
            </w:tcBorders>
          </w:tcPr>
          <w:p w14:paraId="35A3A717" w14:textId="77C2C3E4" w:rsidR="0097121B" w:rsidRPr="00E707A2" w:rsidRDefault="0097121B" w:rsidP="008D6C00">
            <w:pPr>
              <w:spacing w:before="240"/>
              <w:jc w:val="both"/>
              <w:rPr>
                <w:rFonts w:ascii="Arial" w:hAnsi="Arial" w:cs="Arial"/>
                <w:lang w:val="nl-BE"/>
              </w:rPr>
            </w:pPr>
            <w:r w:rsidRPr="00E707A2">
              <w:rPr>
                <w:rFonts w:ascii="Arial" w:hAnsi="Arial" w:cs="Arial"/>
                <w:lang w:val="nl-BE"/>
              </w:rPr>
              <w:t xml:space="preserve">b) 9 maanden, </w:t>
            </w:r>
            <w:r w:rsidR="008D6C00" w:rsidRPr="00E707A2">
              <w:rPr>
                <w:rFonts w:ascii="Arial" w:hAnsi="Arial" w:cs="Arial"/>
                <w:lang w:val="nl-BE"/>
              </w:rPr>
              <w:t>indien er 5 of 6 strafbare feiten</w:t>
            </w:r>
            <w:r w:rsidRPr="00E707A2">
              <w:rPr>
                <w:rFonts w:ascii="Arial" w:hAnsi="Arial" w:cs="Arial"/>
                <w:lang w:val="nl-BE"/>
              </w:rPr>
              <w:t xml:space="preserve"> zoals bedoeld in artikel 90ter van het Wetboek van Strafvordering</w:t>
            </w:r>
            <w:r w:rsidR="008D6C00" w:rsidRPr="00E707A2">
              <w:rPr>
                <w:rFonts w:ascii="Arial" w:hAnsi="Arial" w:cs="Arial"/>
                <w:lang w:val="nl-BE"/>
              </w:rPr>
              <w:t xml:space="preserve"> per jaar per 1000 </w:t>
            </w:r>
            <w:proofErr w:type="spellStart"/>
            <w:r w:rsidR="008D6C00" w:rsidRPr="00E707A2">
              <w:rPr>
                <w:rFonts w:ascii="Arial" w:hAnsi="Arial" w:cs="Arial"/>
                <w:lang w:val="nl-BE"/>
              </w:rPr>
              <w:t>inwonders</w:t>
            </w:r>
            <w:proofErr w:type="spellEnd"/>
            <w:r w:rsidRPr="00E707A2">
              <w:rPr>
                <w:rFonts w:ascii="Arial" w:hAnsi="Arial" w:cs="Arial"/>
                <w:lang w:val="nl-BE"/>
              </w:rPr>
              <w:t xml:space="preserve"> vastgesteld </w:t>
            </w:r>
            <w:r w:rsidR="008D6C00" w:rsidRPr="00E707A2">
              <w:rPr>
                <w:rFonts w:ascii="Arial" w:hAnsi="Arial" w:cs="Arial"/>
                <w:lang w:val="nl-BE"/>
              </w:rPr>
              <w:t xml:space="preserve">zijn </w:t>
            </w:r>
            <w:r w:rsidRPr="00E707A2">
              <w:rPr>
                <w:rFonts w:ascii="Arial" w:hAnsi="Arial" w:cs="Arial"/>
                <w:lang w:val="nl-BE"/>
              </w:rPr>
              <w:t xml:space="preserve">in de </w:t>
            </w:r>
            <w:r w:rsidR="00A45E03" w:rsidRPr="00E707A2">
              <w:rPr>
                <w:rFonts w:ascii="Arial" w:hAnsi="Arial" w:cs="Arial"/>
                <w:lang w:val="nl-BE"/>
              </w:rPr>
              <w:t>drie</w:t>
            </w:r>
            <w:r w:rsidRPr="00E707A2">
              <w:rPr>
                <w:rFonts w:ascii="Arial" w:hAnsi="Arial" w:cs="Arial"/>
                <w:lang w:val="nl-BE"/>
              </w:rPr>
              <w:t xml:space="preserve"> voorbije kalenderjaren</w:t>
            </w:r>
            <w:r w:rsidR="00A45E03" w:rsidRPr="00E707A2">
              <w:rPr>
                <w:rFonts w:ascii="Arial" w:hAnsi="Arial" w:cs="Arial"/>
                <w:lang w:val="nl-BE"/>
              </w:rPr>
              <w:t>;</w:t>
            </w:r>
          </w:p>
        </w:tc>
      </w:tr>
      <w:tr w:rsidR="0097121B" w:rsidRPr="00E707A2" w14:paraId="766D5ABA" w14:textId="77777777" w:rsidTr="008E7C70">
        <w:tc>
          <w:tcPr>
            <w:tcW w:w="4458" w:type="dxa"/>
            <w:tcBorders>
              <w:top w:val="single" w:sz="4" w:space="0" w:color="auto"/>
              <w:left w:val="single" w:sz="4" w:space="0" w:color="auto"/>
              <w:bottom w:val="single" w:sz="4" w:space="0" w:color="auto"/>
              <w:right w:val="single" w:sz="4" w:space="0" w:color="auto"/>
            </w:tcBorders>
          </w:tcPr>
          <w:p w14:paraId="64AF23B9" w14:textId="7ABDC36E" w:rsidR="0097121B" w:rsidRPr="00E707A2" w:rsidRDefault="0097121B" w:rsidP="008D6C00">
            <w:pPr>
              <w:spacing w:before="240"/>
              <w:jc w:val="both"/>
              <w:rPr>
                <w:rFonts w:ascii="Arial" w:hAnsi="Arial" w:cs="Arial"/>
                <w:lang w:val="fr-FR"/>
              </w:rPr>
            </w:pPr>
            <w:r w:rsidRPr="00E707A2">
              <w:rPr>
                <w:rFonts w:ascii="Arial" w:hAnsi="Arial" w:cs="Arial"/>
                <w:lang w:val="fr-BE"/>
              </w:rPr>
              <w:t xml:space="preserve">c) 12 mois, </w:t>
            </w:r>
            <w:r w:rsidR="008D6C00" w:rsidRPr="00E707A2">
              <w:rPr>
                <w:rFonts w:ascii="Arial" w:hAnsi="Arial" w:cs="Arial"/>
                <w:lang w:val="fr-BE"/>
              </w:rPr>
              <w:t>s’il y a 7 ou plus de 7 d’infractions visées à l’article 90ter du Code d’instruction criminelle par an par 1000 habitants con</w:t>
            </w:r>
            <w:r w:rsidRPr="00E707A2">
              <w:rPr>
                <w:rFonts w:ascii="Arial" w:hAnsi="Arial" w:cs="Arial"/>
                <w:lang w:val="fr-BE"/>
              </w:rPr>
              <w:t xml:space="preserve">statées sur une moyenne des </w:t>
            </w:r>
            <w:r w:rsidR="00A45E03" w:rsidRPr="00E707A2">
              <w:rPr>
                <w:rFonts w:ascii="Arial" w:hAnsi="Arial" w:cs="Arial"/>
                <w:lang w:val="fr-BE"/>
              </w:rPr>
              <w:t>trois</w:t>
            </w:r>
            <w:r w:rsidRPr="00E707A2">
              <w:rPr>
                <w:rFonts w:ascii="Arial" w:hAnsi="Arial" w:cs="Arial"/>
                <w:lang w:val="fr-BE"/>
              </w:rPr>
              <w:t xml:space="preserve"> années calendriers précédentes celle en cours.</w:t>
            </w:r>
          </w:p>
        </w:tc>
        <w:tc>
          <w:tcPr>
            <w:tcW w:w="4558" w:type="dxa"/>
            <w:gridSpan w:val="2"/>
            <w:tcBorders>
              <w:top w:val="single" w:sz="4" w:space="0" w:color="auto"/>
              <w:left w:val="single" w:sz="4" w:space="0" w:color="auto"/>
              <w:bottom w:val="single" w:sz="4" w:space="0" w:color="auto"/>
              <w:right w:val="single" w:sz="4" w:space="0" w:color="auto"/>
            </w:tcBorders>
          </w:tcPr>
          <w:p w14:paraId="2DFA4D1F" w14:textId="576BD013" w:rsidR="0097121B" w:rsidRPr="00E707A2" w:rsidRDefault="0097121B" w:rsidP="008D6C00">
            <w:pPr>
              <w:spacing w:before="240"/>
              <w:jc w:val="both"/>
              <w:rPr>
                <w:rFonts w:ascii="Arial" w:hAnsi="Arial" w:cs="Arial"/>
                <w:lang w:val="nl-BE"/>
              </w:rPr>
            </w:pPr>
            <w:r w:rsidRPr="00E707A2">
              <w:rPr>
                <w:rFonts w:ascii="Arial" w:hAnsi="Arial" w:cs="Arial"/>
                <w:lang w:val="nl-BE"/>
              </w:rPr>
              <w:t xml:space="preserve">c) 12 maanden, </w:t>
            </w:r>
            <w:r w:rsidR="008D6C00" w:rsidRPr="00E707A2">
              <w:rPr>
                <w:rFonts w:ascii="Arial" w:hAnsi="Arial" w:cs="Arial"/>
                <w:lang w:val="nl-BE"/>
              </w:rPr>
              <w:t xml:space="preserve">indien er 7 of meer dan 7 strafbare feiten </w:t>
            </w:r>
            <w:r w:rsidRPr="00E707A2">
              <w:rPr>
                <w:rFonts w:ascii="Arial" w:hAnsi="Arial" w:cs="Arial"/>
                <w:lang w:val="nl-BE"/>
              </w:rPr>
              <w:t>zoals bedoeld in artikel 90ter van het Wetboek van Strafvordering</w:t>
            </w:r>
            <w:r w:rsidR="008D6C00" w:rsidRPr="00E707A2">
              <w:rPr>
                <w:rFonts w:ascii="Arial" w:hAnsi="Arial" w:cs="Arial"/>
                <w:lang w:val="nl-BE"/>
              </w:rPr>
              <w:t xml:space="preserve"> per jaar per 1000 inwoners</w:t>
            </w:r>
            <w:r w:rsidRPr="00E707A2">
              <w:rPr>
                <w:rFonts w:ascii="Arial" w:hAnsi="Arial" w:cs="Arial"/>
                <w:lang w:val="nl-BE"/>
              </w:rPr>
              <w:t xml:space="preserve"> vastgesteld </w:t>
            </w:r>
            <w:r w:rsidR="008D6C00" w:rsidRPr="00E707A2">
              <w:rPr>
                <w:rFonts w:ascii="Arial" w:hAnsi="Arial" w:cs="Arial"/>
                <w:lang w:val="nl-BE"/>
              </w:rPr>
              <w:t xml:space="preserve">zijn </w:t>
            </w:r>
            <w:r w:rsidRPr="00E707A2">
              <w:rPr>
                <w:rFonts w:ascii="Arial" w:hAnsi="Arial" w:cs="Arial"/>
                <w:lang w:val="nl-BE"/>
              </w:rPr>
              <w:t>in de 3 voorbije kalenderjaren</w:t>
            </w:r>
            <w:r w:rsidR="00A45E03" w:rsidRPr="00E707A2">
              <w:rPr>
                <w:rFonts w:ascii="Arial" w:hAnsi="Arial" w:cs="Arial"/>
                <w:lang w:val="nl-BE"/>
              </w:rPr>
              <w:t>.</w:t>
            </w:r>
          </w:p>
        </w:tc>
      </w:tr>
      <w:tr w:rsidR="0097121B" w:rsidRPr="00E707A2" w14:paraId="54BDD45D" w14:textId="77777777" w:rsidTr="008E7C70">
        <w:tc>
          <w:tcPr>
            <w:tcW w:w="4458" w:type="dxa"/>
            <w:tcBorders>
              <w:top w:val="single" w:sz="4" w:space="0" w:color="auto"/>
              <w:left w:val="single" w:sz="4" w:space="0" w:color="auto"/>
              <w:bottom w:val="single" w:sz="4" w:space="0" w:color="auto"/>
              <w:right w:val="single" w:sz="4" w:space="0" w:color="auto"/>
            </w:tcBorders>
          </w:tcPr>
          <w:p w14:paraId="5C3E81D0" w14:textId="2E1A39F3" w:rsidR="0097121B" w:rsidRPr="00E707A2" w:rsidRDefault="0097121B" w:rsidP="00123F2B">
            <w:pPr>
              <w:spacing w:before="240"/>
              <w:jc w:val="both"/>
              <w:rPr>
                <w:rFonts w:ascii="Arial" w:hAnsi="Arial" w:cs="Arial"/>
                <w:lang w:val="fr-FR"/>
              </w:rPr>
            </w:pPr>
            <w:r w:rsidRPr="00E707A2">
              <w:rPr>
                <w:rFonts w:ascii="Arial" w:hAnsi="Arial" w:cs="Arial"/>
                <w:lang w:val="fr-BE"/>
              </w:rPr>
              <w:t xml:space="preserve">Dans l’hypothèse visée </w:t>
            </w:r>
            <w:r w:rsidR="00123F2B" w:rsidRPr="00E707A2">
              <w:rPr>
                <w:rFonts w:ascii="Arial" w:hAnsi="Arial" w:cs="Arial"/>
                <w:lang w:val="fr-BE"/>
              </w:rPr>
              <w:t>au</w:t>
            </w:r>
            <w:r w:rsidRPr="00E707A2">
              <w:rPr>
                <w:rFonts w:ascii="Arial" w:hAnsi="Arial" w:cs="Arial"/>
                <w:lang w:val="fr-BE"/>
              </w:rPr>
              <w:t xml:space="preserve"> deuxième tiret, le délai de conservation des données visées au </w:t>
            </w:r>
            <w:proofErr w:type="spellStart"/>
            <w:r w:rsidR="00123F2B" w:rsidRPr="00E707A2">
              <w:rPr>
                <w:rFonts w:ascii="Arial" w:hAnsi="Arial" w:cs="Arial"/>
                <w:lang w:val="fr-BE"/>
              </w:rPr>
              <w:t>paragraaf</w:t>
            </w:r>
            <w:proofErr w:type="spellEnd"/>
            <w:r w:rsidRPr="00E707A2">
              <w:rPr>
                <w:rFonts w:ascii="Arial" w:hAnsi="Arial" w:cs="Arial"/>
                <w:lang w:val="fr-BE"/>
              </w:rPr>
              <w:t xml:space="preserve"> 2 est de</w:t>
            </w:r>
            <w:r w:rsidR="00123F2B" w:rsidRPr="00E707A2">
              <w:rPr>
                <w:rFonts w:ascii="Arial" w:hAnsi="Arial" w:cs="Arial"/>
                <w:lang w:val="fr-BE"/>
              </w:rPr>
              <w:t> :</w:t>
            </w:r>
          </w:p>
        </w:tc>
        <w:tc>
          <w:tcPr>
            <w:tcW w:w="4558" w:type="dxa"/>
            <w:gridSpan w:val="2"/>
            <w:tcBorders>
              <w:top w:val="single" w:sz="4" w:space="0" w:color="auto"/>
              <w:left w:val="single" w:sz="4" w:space="0" w:color="auto"/>
              <w:bottom w:val="single" w:sz="4" w:space="0" w:color="auto"/>
              <w:right w:val="single" w:sz="4" w:space="0" w:color="auto"/>
            </w:tcBorders>
          </w:tcPr>
          <w:p w14:paraId="6506E64C" w14:textId="5E736B55" w:rsidR="0097121B" w:rsidRPr="00E707A2" w:rsidRDefault="0097121B" w:rsidP="00123F2B">
            <w:pPr>
              <w:spacing w:before="240"/>
              <w:jc w:val="both"/>
              <w:rPr>
                <w:rFonts w:ascii="Arial" w:hAnsi="Arial" w:cs="Arial"/>
                <w:lang w:val="nl-BE"/>
              </w:rPr>
            </w:pPr>
            <w:r w:rsidRPr="00E707A2">
              <w:rPr>
                <w:rFonts w:ascii="Arial" w:hAnsi="Arial" w:cs="Arial"/>
                <w:lang w:val="nl-NL"/>
              </w:rPr>
              <w:t xml:space="preserve">In het geval bedoeld in het tweede streepje, bedraagt de bewaringstermijn van de gegevens bedoeld in </w:t>
            </w:r>
            <w:r w:rsidR="00123F2B" w:rsidRPr="00E707A2">
              <w:rPr>
                <w:rFonts w:ascii="Arial" w:hAnsi="Arial" w:cs="Arial"/>
                <w:lang w:val="nl-NL"/>
              </w:rPr>
              <w:t xml:space="preserve"> paragraaf</w:t>
            </w:r>
            <w:r w:rsidRPr="00E707A2">
              <w:rPr>
                <w:rFonts w:ascii="Arial" w:hAnsi="Arial" w:cs="Arial"/>
                <w:lang w:val="nl-NL"/>
              </w:rPr>
              <w:t>2 :</w:t>
            </w:r>
          </w:p>
        </w:tc>
      </w:tr>
      <w:tr w:rsidR="0097121B" w:rsidRPr="00E707A2" w14:paraId="7D31AA24" w14:textId="77777777" w:rsidTr="008E7C70">
        <w:tc>
          <w:tcPr>
            <w:tcW w:w="4458" w:type="dxa"/>
            <w:tcBorders>
              <w:top w:val="single" w:sz="4" w:space="0" w:color="auto"/>
              <w:left w:val="single" w:sz="4" w:space="0" w:color="auto"/>
              <w:bottom w:val="single" w:sz="4" w:space="0" w:color="auto"/>
              <w:right w:val="single" w:sz="4" w:space="0" w:color="auto"/>
            </w:tcBorders>
          </w:tcPr>
          <w:p w14:paraId="5D0EBBFD" w14:textId="77777777" w:rsidR="0097121B" w:rsidRPr="00E707A2" w:rsidRDefault="0097121B" w:rsidP="0097121B">
            <w:pPr>
              <w:spacing w:before="240"/>
              <w:jc w:val="both"/>
              <w:rPr>
                <w:rFonts w:ascii="Arial" w:hAnsi="Arial" w:cs="Arial"/>
                <w:lang w:val="nl-NL"/>
              </w:rPr>
            </w:pPr>
          </w:p>
        </w:tc>
        <w:tc>
          <w:tcPr>
            <w:tcW w:w="4558" w:type="dxa"/>
            <w:gridSpan w:val="2"/>
            <w:tcBorders>
              <w:top w:val="single" w:sz="4" w:space="0" w:color="auto"/>
              <w:left w:val="single" w:sz="4" w:space="0" w:color="auto"/>
              <w:bottom w:val="single" w:sz="4" w:space="0" w:color="auto"/>
              <w:right w:val="single" w:sz="4" w:space="0" w:color="auto"/>
            </w:tcBorders>
          </w:tcPr>
          <w:p w14:paraId="194EC03D" w14:textId="77777777" w:rsidR="0097121B" w:rsidRPr="00E707A2" w:rsidRDefault="0097121B" w:rsidP="0097121B">
            <w:pPr>
              <w:spacing w:before="240"/>
              <w:jc w:val="both"/>
              <w:rPr>
                <w:rFonts w:ascii="Arial" w:hAnsi="Arial" w:cs="Arial"/>
                <w:lang w:val="nl-BE"/>
              </w:rPr>
            </w:pPr>
          </w:p>
        </w:tc>
      </w:tr>
      <w:tr w:rsidR="0097121B" w:rsidRPr="00E707A2" w14:paraId="17F1CE16" w14:textId="77777777" w:rsidTr="008E7C70">
        <w:tc>
          <w:tcPr>
            <w:tcW w:w="4458" w:type="dxa"/>
            <w:tcBorders>
              <w:top w:val="single" w:sz="4" w:space="0" w:color="auto"/>
              <w:left w:val="single" w:sz="4" w:space="0" w:color="auto"/>
              <w:bottom w:val="single" w:sz="4" w:space="0" w:color="auto"/>
              <w:right w:val="single" w:sz="4" w:space="0" w:color="auto"/>
            </w:tcBorders>
          </w:tcPr>
          <w:p w14:paraId="395F4276" w14:textId="18571167" w:rsidR="0097121B" w:rsidRPr="00E707A2" w:rsidRDefault="0097121B" w:rsidP="00CF730E">
            <w:pPr>
              <w:spacing w:before="240"/>
              <w:jc w:val="both"/>
              <w:rPr>
                <w:rFonts w:ascii="Arial" w:hAnsi="Arial" w:cs="Arial"/>
                <w:lang w:val="fr-BE"/>
              </w:rPr>
            </w:pPr>
            <w:r w:rsidRPr="00E707A2">
              <w:rPr>
                <w:rFonts w:ascii="Arial" w:hAnsi="Arial" w:cs="Arial"/>
                <w:lang w:val="fr-BE"/>
              </w:rPr>
              <w:t xml:space="preserve">a) 6 mois, </w:t>
            </w:r>
            <w:r w:rsidR="00CF730E" w:rsidRPr="00E707A2">
              <w:rPr>
                <w:rFonts w:ascii="Arial" w:hAnsi="Arial" w:cs="Arial"/>
                <w:lang w:val="fr-BE"/>
              </w:rPr>
              <w:t>s’il y a 3 ou 4 infractions visées à l’article 90ter du Code d’instruction criminelle par an par 1000 habitants</w:t>
            </w:r>
            <w:r w:rsidRPr="00E707A2">
              <w:rPr>
                <w:rFonts w:ascii="Arial" w:hAnsi="Arial" w:cs="Arial"/>
                <w:lang w:val="fr-BE"/>
              </w:rPr>
              <w:t xml:space="preserve"> constatées sur une moyenne des </w:t>
            </w:r>
            <w:r w:rsidR="00123F2B" w:rsidRPr="00E707A2">
              <w:rPr>
                <w:rFonts w:ascii="Arial" w:hAnsi="Arial" w:cs="Arial"/>
                <w:lang w:val="fr-BE"/>
              </w:rPr>
              <w:t>trois</w:t>
            </w:r>
            <w:r w:rsidRPr="00E707A2">
              <w:rPr>
                <w:rFonts w:ascii="Arial" w:hAnsi="Arial" w:cs="Arial"/>
                <w:lang w:val="fr-BE"/>
              </w:rPr>
              <w:t xml:space="preserve"> dernières années calendriers précédentes celle en cours;</w:t>
            </w:r>
          </w:p>
        </w:tc>
        <w:tc>
          <w:tcPr>
            <w:tcW w:w="4558" w:type="dxa"/>
            <w:gridSpan w:val="2"/>
            <w:tcBorders>
              <w:top w:val="single" w:sz="4" w:space="0" w:color="auto"/>
              <w:left w:val="single" w:sz="4" w:space="0" w:color="auto"/>
              <w:bottom w:val="single" w:sz="4" w:space="0" w:color="auto"/>
              <w:right w:val="single" w:sz="4" w:space="0" w:color="auto"/>
            </w:tcBorders>
          </w:tcPr>
          <w:p w14:paraId="16856EA1" w14:textId="59131C82" w:rsidR="0097121B" w:rsidRPr="00E707A2" w:rsidRDefault="0097121B" w:rsidP="00192A4F">
            <w:pPr>
              <w:spacing w:before="240"/>
              <w:jc w:val="both"/>
              <w:rPr>
                <w:rFonts w:ascii="Arial" w:hAnsi="Arial" w:cs="Arial"/>
                <w:lang w:val="nl-NL"/>
              </w:rPr>
            </w:pPr>
            <w:r w:rsidRPr="00E707A2">
              <w:rPr>
                <w:rFonts w:ascii="Arial" w:hAnsi="Arial" w:cs="Arial"/>
                <w:lang w:val="nl-NL"/>
              </w:rPr>
              <w:t xml:space="preserve">a) 6 maanden, indien </w:t>
            </w:r>
            <w:r w:rsidR="00192A4F" w:rsidRPr="00E707A2">
              <w:rPr>
                <w:rFonts w:ascii="Arial" w:hAnsi="Arial" w:cs="Arial"/>
                <w:lang w:val="nl-NL"/>
              </w:rPr>
              <w:t>er 3 of 4 strafbare feiten</w:t>
            </w:r>
            <w:r w:rsidRPr="00E707A2">
              <w:rPr>
                <w:rFonts w:ascii="Arial" w:hAnsi="Arial" w:cs="Arial"/>
                <w:lang w:val="nl-BE"/>
              </w:rPr>
              <w:t xml:space="preserve"> zoals bedoeld in artikel 90ter van het Wetboek van Strafvordering</w:t>
            </w:r>
            <w:r w:rsidR="00192A4F" w:rsidRPr="00E707A2">
              <w:rPr>
                <w:rFonts w:ascii="Arial" w:hAnsi="Arial" w:cs="Arial"/>
                <w:lang w:val="nl-BE"/>
              </w:rPr>
              <w:t xml:space="preserve"> per jaar per 1000 inwoners</w:t>
            </w:r>
            <w:r w:rsidRPr="00E707A2">
              <w:rPr>
                <w:rFonts w:ascii="Arial" w:hAnsi="Arial" w:cs="Arial"/>
                <w:lang w:val="nl-BE"/>
              </w:rPr>
              <w:t xml:space="preserve"> vastgesteld </w:t>
            </w:r>
            <w:r w:rsidR="00192A4F" w:rsidRPr="00E707A2">
              <w:rPr>
                <w:rFonts w:ascii="Arial" w:hAnsi="Arial" w:cs="Arial"/>
                <w:lang w:val="nl-BE"/>
              </w:rPr>
              <w:t xml:space="preserve">zijn </w:t>
            </w:r>
            <w:r w:rsidRPr="00E707A2">
              <w:rPr>
                <w:rFonts w:ascii="Arial" w:hAnsi="Arial" w:cs="Arial"/>
                <w:lang w:val="nl-BE"/>
              </w:rPr>
              <w:t xml:space="preserve">in de </w:t>
            </w:r>
            <w:r w:rsidR="00123F2B" w:rsidRPr="00E707A2">
              <w:rPr>
                <w:rFonts w:ascii="Arial" w:hAnsi="Arial" w:cs="Arial"/>
                <w:lang w:val="nl-BE"/>
              </w:rPr>
              <w:t>drie</w:t>
            </w:r>
            <w:r w:rsidRPr="00E707A2">
              <w:rPr>
                <w:rFonts w:ascii="Arial" w:hAnsi="Arial" w:cs="Arial"/>
                <w:lang w:val="nl-BE"/>
              </w:rPr>
              <w:t xml:space="preserve"> voorbije kalenderjaren;</w:t>
            </w:r>
          </w:p>
        </w:tc>
      </w:tr>
      <w:tr w:rsidR="0097121B" w:rsidRPr="00E707A2" w14:paraId="7EB46378" w14:textId="77777777" w:rsidTr="008E7C70">
        <w:tc>
          <w:tcPr>
            <w:tcW w:w="4458" w:type="dxa"/>
            <w:tcBorders>
              <w:top w:val="single" w:sz="4" w:space="0" w:color="auto"/>
              <w:left w:val="single" w:sz="4" w:space="0" w:color="auto"/>
              <w:bottom w:val="single" w:sz="4" w:space="0" w:color="auto"/>
              <w:right w:val="single" w:sz="4" w:space="0" w:color="auto"/>
            </w:tcBorders>
          </w:tcPr>
          <w:p w14:paraId="0A01165E" w14:textId="41560566" w:rsidR="0097121B" w:rsidRPr="00E707A2" w:rsidRDefault="0097121B" w:rsidP="00CF730E">
            <w:pPr>
              <w:spacing w:before="240"/>
              <w:jc w:val="both"/>
              <w:rPr>
                <w:rFonts w:ascii="Arial" w:hAnsi="Arial" w:cs="Arial"/>
                <w:lang w:val="fr-BE"/>
              </w:rPr>
            </w:pPr>
            <w:r w:rsidRPr="00E707A2">
              <w:rPr>
                <w:rFonts w:ascii="Arial" w:hAnsi="Arial" w:cs="Arial"/>
                <w:lang w:val="fr-FR"/>
              </w:rPr>
              <w:lastRenderedPageBreak/>
              <w:t>b)</w:t>
            </w:r>
            <w:r w:rsidRPr="00E707A2">
              <w:rPr>
                <w:rFonts w:ascii="Arial" w:hAnsi="Arial" w:cs="Arial"/>
                <w:lang w:val="fr-BE"/>
              </w:rPr>
              <w:t xml:space="preserve"> 9 mois, </w:t>
            </w:r>
            <w:r w:rsidR="00CF730E" w:rsidRPr="00E707A2">
              <w:rPr>
                <w:rFonts w:ascii="Arial" w:hAnsi="Arial" w:cs="Arial"/>
                <w:lang w:val="fr-BE"/>
              </w:rPr>
              <w:t xml:space="preserve">s’il y a 5 ou 6 infractions visées à l’article 90ter du Code d’instruction criminelle par an par 1000 habitants </w:t>
            </w:r>
            <w:r w:rsidRPr="00E707A2">
              <w:rPr>
                <w:rFonts w:ascii="Arial" w:hAnsi="Arial" w:cs="Arial"/>
                <w:lang w:val="fr-BE"/>
              </w:rPr>
              <w:t xml:space="preserve">constatées sur une moyenne des </w:t>
            </w:r>
            <w:r w:rsidR="00123F2B" w:rsidRPr="00E707A2">
              <w:rPr>
                <w:rFonts w:ascii="Arial" w:hAnsi="Arial" w:cs="Arial"/>
                <w:lang w:val="fr-BE"/>
              </w:rPr>
              <w:t>trois</w:t>
            </w:r>
            <w:r w:rsidRPr="00E707A2">
              <w:rPr>
                <w:rFonts w:ascii="Arial" w:hAnsi="Arial" w:cs="Arial"/>
                <w:lang w:val="fr-BE"/>
              </w:rPr>
              <w:t xml:space="preserve"> années calendriers précédentes celle en cours;</w:t>
            </w:r>
          </w:p>
        </w:tc>
        <w:tc>
          <w:tcPr>
            <w:tcW w:w="4558" w:type="dxa"/>
            <w:gridSpan w:val="2"/>
            <w:tcBorders>
              <w:top w:val="single" w:sz="4" w:space="0" w:color="auto"/>
              <w:left w:val="single" w:sz="4" w:space="0" w:color="auto"/>
              <w:bottom w:val="single" w:sz="4" w:space="0" w:color="auto"/>
              <w:right w:val="single" w:sz="4" w:space="0" w:color="auto"/>
            </w:tcBorders>
          </w:tcPr>
          <w:p w14:paraId="66C3C047" w14:textId="4C259658" w:rsidR="0097121B" w:rsidRPr="00E707A2" w:rsidRDefault="0097121B" w:rsidP="00192A4F">
            <w:pPr>
              <w:spacing w:before="240"/>
              <w:jc w:val="both"/>
              <w:rPr>
                <w:rFonts w:ascii="Arial" w:hAnsi="Arial" w:cs="Arial"/>
                <w:lang w:val="nl-NL"/>
              </w:rPr>
            </w:pPr>
            <w:r w:rsidRPr="00E707A2">
              <w:rPr>
                <w:rFonts w:ascii="Arial" w:hAnsi="Arial" w:cs="Arial"/>
                <w:lang w:val="nl-NL"/>
              </w:rPr>
              <w:t xml:space="preserve">b) 9 maanden, indien </w:t>
            </w:r>
            <w:r w:rsidR="00192A4F" w:rsidRPr="00E707A2">
              <w:rPr>
                <w:rFonts w:ascii="Arial" w:hAnsi="Arial" w:cs="Arial"/>
                <w:lang w:val="nl-NL"/>
              </w:rPr>
              <w:t>er 5 of 6</w:t>
            </w:r>
            <w:r w:rsidRPr="00E707A2">
              <w:rPr>
                <w:rFonts w:ascii="Arial" w:hAnsi="Arial" w:cs="Arial"/>
                <w:lang w:val="nl-NL"/>
              </w:rPr>
              <w:t xml:space="preserve"> </w:t>
            </w:r>
            <w:r w:rsidRPr="00E707A2">
              <w:rPr>
                <w:rFonts w:ascii="Arial" w:hAnsi="Arial" w:cs="Arial"/>
                <w:lang w:val="nl-BE"/>
              </w:rPr>
              <w:t>strafbare feiten zoals bedoeld in artikel 90ter van het Wetboek van Strafvordering</w:t>
            </w:r>
            <w:r w:rsidR="00192A4F" w:rsidRPr="00E707A2">
              <w:rPr>
                <w:rFonts w:ascii="Arial" w:hAnsi="Arial" w:cs="Arial"/>
                <w:lang w:val="nl-BE"/>
              </w:rPr>
              <w:t xml:space="preserve"> per jaar per 1000 inwoners</w:t>
            </w:r>
            <w:r w:rsidRPr="00E707A2">
              <w:rPr>
                <w:rFonts w:ascii="Arial" w:hAnsi="Arial" w:cs="Arial"/>
                <w:lang w:val="nl-BE"/>
              </w:rPr>
              <w:t xml:space="preserve"> vastgesteld</w:t>
            </w:r>
            <w:r w:rsidR="00192A4F" w:rsidRPr="00E707A2">
              <w:rPr>
                <w:rFonts w:ascii="Arial" w:hAnsi="Arial" w:cs="Arial"/>
                <w:lang w:val="nl-BE"/>
              </w:rPr>
              <w:t xml:space="preserve"> zijn</w:t>
            </w:r>
            <w:r w:rsidRPr="00E707A2">
              <w:rPr>
                <w:rFonts w:ascii="Arial" w:hAnsi="Arial" w:cs="Arial"/>
                <w:lang w:val="nl-BE"/>
              </w:rPr>
              <w:t xml:space="preserve"> in de </w:t>
            </w:r>
            <w:r w:rsidR="00123F2B" w:rsidRPr="00E707A2">
              <w:rPr>
                <w:rFonts w:ascii="Arial" w:hAnsi="Arial" w:cs="Arial"/>
                <w:lang w:val="nl-BE"/>
              </w:rPr>
              <w:t>drie</w:t>
            </w:r>
            <w:r w:rsidRPr="00E707A2">
              <w:rPr>
                <w:rFonts w:ascii="Arial" w:hAnsi="Arial" w:cs="Arial"/>
                <w:lang w:val="nl-BE"/>
              </w:rPr>
              <w:t xml:space="preserve"> voorbije kalenderjaren</w:t>
            </w:r>
            <w:r w:rsidR="00192A4F" w:rsidRPr="00E707A2">
              <w:rPr>
                <w:rFonts w:ascii="Arial" w:hAnsi="Arial" w:cs="Arial"/>
                <w:lang w:val="nl-BE"/>
              </w:rPr>
              <w:t>.</w:t>
            </w:r>
          </w:p>
        </w:tc>
      </w:tr>
      <w:tr w:rsidR="0097121B" w:rsidRPr="00E707A2" w14:paraId="5F542D97" w14:textId="77777777" w:rsidTr="008E7C70">
        <w:tc>
          <w:tcPr>
            <w:tcW w:w="4458" w:type="dxa"/>
            <w:tcBorders>
              <w:top w:val="single" w:sz="4" w:space="0" w:color="auto"/>
              <w:left w:val="single" w:sz="4" w:space="0" w:color="auto"/>
              <w:bottom w:val="single" w:sz="4" w:space="0" w:color="auto"/>
              <w:right w:val="single" w:sz="4" w:space="0" w:color="auto"/>
            </w:tcBorders>
          </w:tcPr>
          <w:p w14:paraId="5982B509" w14:textId="7451FEAC" w:rsidR="0097121B" w:rsidRPr="00E707A2" w:rsidRDefault="0097121B" w:rsidP="00192A4F">
            <w:pPr>
              <w:spacing w:before="240"/>
              <w:jc w:val="both"/>
              <w:rPr>
                <w:rFonts w:ascii="Arial" w:hAnsi="Arial" w:cs="Arial"/>
                <w:lang w:val="fr-BE"/>
              </w:rPr>
            </w:pPr>
            <w:r w:rsidRPr="00E707A2">
              <w:rPr>
                <w:rFonts w:ascii="Arial" w:hAnsi="Arial" w:cs="Arial"/>
                <w:lang w:val="fr-BE"/>
              </w:rPr>
              <w:t xml:space="preserve">c) 12 mois, </w:t>
            </w:r>
            <w:r w:rsidR="00192A4F" w:rsidRPr="00E707A2">
              <w:rPr>
                <w:rFonts w:ascii="Arial" w:hAnsi="Arial" w:cs="Arial"/>
                <w:lang w:val="fr-BE"/>
              </w:rPr>
              <w:t xml:space="preserve">s’il y a 7 ou plus de 7 infractions visées à l’article 90ter du Code d’instruction criminelle par an par 1000 habitants </w:t>
            </w:r>
            <w:r w:rsidRPr="00E707A2">
              <w:rPr>
                <w:rFonts w:ascii="Arial" w:hAnsi="Arial" w:cs="Arial"/>
                <w:lang w:val="fr-BE"/>
              </w:rPr>
              <w:t xml:space="preserve">constatées sur une moyenne des </w:t>
            </w:r>
            <w:r w:rsidR="00123F2B" w:rsidRPr="00E707A2">
              <w:rPr>
                <w:rFonts w:ascii="Arial" w:hAnsi="Arial" w:cs="Arial"/>
                <w:lang w:val="fr-BE"/>
              </w:rPr>
              <w:t>trois</w:t>
            </w:r>
            <w:r w:rsidRPr="00E707A2">
              <w:rPr>
                <w:rFonts w:ascii="Arial" w:hAnsi="Arial" w:cs="Arial"/>
                <w:lang w:val="fr-BE"/>
              </w:rPr>
              <w:t xml:space="preserve"> années calendriers précédentes celle en cours.</w:t>
            </w:r>
          </w:p>
        </w:tc>
        <w:tc>
          <w:tcPr>
            <w:tcW w:w="4558" w:type="dxa"/>
            <w:gridSpan w:val="2"/>
            <w:tcBorders>
              <w:top w:val="single" w:sz="4" w:space="0" w:color="auto"/>
              <w:left w:val="single" w:sz="4" w:space="0" w:color="auto"/>
              <w:bottom w:val="single" w:sz="4" w:space="0" w:color="auto"/>
              <w:right w:val="single" w:sz="4" w:space="0" w:color="auto"/>
            </w:tcBorders>
          </w:tcPr>
          <w:p w14:paraId="06680353" w14:textId="3B207550" w:rsidR="0097121B" w:rsidRPr="00E707A2" w:rsidRDefault="0097121B" w:rsidP="00192A4F">
            <w:pPr>
              <w:spacing w:before="240"/>
              <w:jc w:val="both"/>
              <w:rPr>
                <w:rFonts w:ascii="Arial" w:hAnsi="Arial" w:cs="Arial"/>
                <w:lang w:val="nl-NL"/>
              </w:rPr>
            </w:pPr>
            <w:r w:rsidRPr="00E707A2">
              <w:rPr>
                <w:rFonts w:ascii="Arial" w:hAnsi="Arial" w:cs="Arial"/>
                <w:lang w:val="nl-NL"/>
              </w:rPr>
              <w:t xml:space="preserve">c) 12 maanden, indien </w:t>
            </w:r>
            <w:r w:rsidR="00192A4F" w:rsidRPr="00E707A2">
              <w:rPr>
                <w:rFonts w:ascii="Arial" w:hAnsi="Arial" w:cs="Arial"/>
                <w:lang w:val="nl-NL"/>
              </w:rPr>
              <w:t xml:space="preserve">er 7 of meer dan 7 </w:t>
            </w:r>
            <w:r w:rsidRPr="00E707A2">
              <w:rPr>
                <w:rFonts w:ascii="Arial" w:hAnsi="Arial" w:cs="Arial"/>
                <w:lang w:val="nl-BE"/>
              </w:rPr>
              <w:t>strafbare feiten zoals bedoeld in artikel 90ter van het Wetboek van Strafvordering</w:t>
            </w:r>
            <w:r w:rsidR="00192A4F" w:rsidRPr="00E707A2">
              <w:rPr>
                <w:rFonts w:ascii="Arial" w:hAnsi="Arial" w:cs="Arial"/>
                <w:lang w:val="nl-BE"/>
              </w:rPr>
              <w:t xml:space="preserve"> per jaar per 1000 inwoners</w:t>
            </w:r>
            <w:r w:rsidRPr="00E707A2">
              <w:rPr>
                <w:rFonts w:ascii="Arial" w:hAnsi="Arial" w:cs="Arial"/>
                <w:lang w:val="nl-BE"/>
              </w:rPr>
              <w:t xml:space="preserve"> vastgesteld</w:t>
            </w:r>
            <w:r w:rsidR="00192A4F" w:rsidRPr="00E707A2">
              <w:rPr>
                <w:rFonts w:ascii="Arial" w:hAnsi="Arial" w:cs="Arial"/>
                <w:lang w:val="nl-BE"/>
              </w:rPr>
              <w:t xml:space="preserve"> zijn</w:t>
            </w:r>
            <w:r w:rsidRPr="00E707A2">
              <w:rPr>
                <w:rFonts w:ascii="Arial" w:hAnsi="Arial" w:cs="Arial"/>
                <w:lang w:val="nl-BE"/>
              </w:rPr>
              <w:t xml:space="preserve"> in de </w:t>
            </w:r>
            <w:r w:rsidR="00123F2B" w:rsidRPr="00E707A2">
              <w:rPr>
                <w:rFonts w:ascii="Arial" w:hAnsi="Arial" w:cs="Arial"/>
                <w:lang w:val="nl-BE"/>
              </w:rPr>
              <w:t>drie</w:t>
            </w:r>
            <w:r w:rsidRPr="00E707A2">
              <w:rPr>
                <w:rFonts w:ascii="Arial" w:hAnsi="Arial" w:cs="Arial"/>
                <w:lang w:val="nl-BE"/>
              </w:rPr>
              <w:t xml:space="preserve"> voorbije kalenderjaren</w:t>
            </w:r>
            <w:r w:rsidR="00192A4F" w:rsidRPr="00E707A2">
              <w:rPr>
                <w:rFonts w:ascii="Arial" w:hAnsi="Arial" w:cs="Arial"/>
                <w:lang w:val="nl-BE"/>
              </w:rPr>
              <w:t>.</w:t>
            </w:r>
          </w:p>
        </w:tc>
      </w:tr>
      <w:tr w:rsidR="0097121B" w:rsidRPr="00E707A2" w14:paraId="3FBA9181" w14:textId="77777777" w:rsidTr="008E7C70">
        <w:tc>
          <w:tcPr>
            <w:tcW w:w="4458" w:type="dxa"/>
            <w:tcBorders>
              <w:top w:val="single" w:sz="4" w:space="0" w:color="auto"/>
              <w:left w:val="single" w:sz="4" w:space="0" w:color="auto"/>
              <w:bottom w:val="single" w:sz="4" w:space="0" w:color="auto"/>
              <w:right w:val="single" w:sz="4" w:space="0" w:color="auto"/>
            </w:tcBorders>
          </w:tcPr>
          <w:p w14:paraId="10C798F4" w14:textId="5EF29A59" w:rsidR="0097121B" w:rsidRPr="00E707A2" w:rsidRDefault="00E27171" w:rsidP="00AE1D0B">
            <w:pPr>
              <w:spacing w:before="240"/>
              <w:jc w:val="both"/>
              <w:rPr>
                <w:rFonts w:ascii="Arial" w:hAnsi="Arial" w:cs="Arial"/>
                <w:lang w:val="fr-FR"/>
              </w:rPr>
            </w:pPr>
            <w:r w:rsidRPr="00E707A2">
              <w:rPr>
                <w:rFonts w:ascii="Arial" w:hAnsi="Arial" w:cs="Arial"/>
                <w:lang w:val="fr-FR"/>
              </w:rPr>
              <w:t>Le nombre d’infractions ainsi déterminé est arrondi à l’unité supérieure ou inférieure, selon que le chiffre de la première décimale atteint ou non 5.</w:t>
            </w:r>
          </w:p>
        </w:tc>
        <w:tc>
          <w:tcPr>
            <w:tcW w:w="4558" w:type="dxa"/>
            <w:gridSpan w:val="2"/>
            <w:tcBorders>
              <w:top w:val="single" w:sz="4" w:space="0" w:color="auto"/>
              <w:left w:val="single" w:sz="4" w:space="0" w:color="auto"/>
              <w:bottom w:val="single" w:sz="4" w:space="0" w:color="auto"/>
              <w:right w:val="single" w:sz="4" w:space="0" w:color="auto"/>
            </w:tcBorders>
          </w:tcPr>
          <w:p w14:paraId="54439511" w14:textId="471AE487" w:rsidR="0097121B" w:rsidRPr="00E707A2" w:rsidRDefault="00E27171" w:rsidP="00E27171">
            <w:pPr>
              <w:spacing w:before="240"/>
              <w:jc w:val="both"/>
              <w:rPr>
                <w:rFonts w:ascii="Arial" w:hAnsi="Arial" w:cs="Arial"/>
                <w:lang w:val="nl-NL"/>
              </w:rPr>
            </w:pPr>
            <w:r w:rsidRPr="00E707A2">
              <w:rPr>
                <w:rFonts w:ascii="Arial" w:hAnsi="Arial" w:cs="Arial"/>
                <w:lang w:val="nl-NL"/>
              </w:rPr>
              <w:t>Het aldus vastgestelde aantal strafbare feiten wordt naar boven of naar beneden afgerond op het dichtstbijzijnde gehele getal, al naargelang het eerste cijfer achter de komma al dan niet 5 bereikt.</w:t>
            </w:r>
          </w:p>
        </w:tc>
      </w:tr>
      <w:tr w:rsidR="0097121B" w:rsidRPr="00E707A2" w14:paraId="611654F9" w14:textId="77777777" w:rsidTr="008E7C70">
        <w:tc>
          <w:tcPr>
            <w:tcW w:w="4458" w:type="dxa"/>
            <w:tcBorders>
              <w:top w:val="single" w:sz="4" w:space="0" w:color="auto"/>
              <w:left w:val="single" w:sz="4" w:space="0" w:color="auto"/>
              <w:bottom w:val="single" w:sz="4" w:space="0" w:color="auto"/>
              <w:right w:val="single" w:sz="4" w:space="0" w:color="auto"/>
            </w:tcBorders>
          </w:tcPr>
          <w:p w14:paraId="1188DD10" w14:textId="52C2C14C" w:rsidR="0097121B" w:rsidRPr="00E707A2" w:rsidRDefault="0097121B" w:rsidP="00AE1D0B">
            <w:pPr>
              <w:spacing w:before="240"/>
              <w:jc w:val="both"/>
              <w:rPr>
                <w:rFonts w:ascii="Arial" w:hAnsi="Arial" w:cs="Arial"/>
                <w:lang w:val="fr-FR"/>
              </w:rPr>
            </w:pPr>
            <w:r w:rsidRPr="00E707A2">
              <w:rPr>
                <w:rFonts w:ascii="Arial" w:hAnsi="Arial" w:cs="Arial"/>
                <w:lang w:val="fr-BE"/>
              </w:rPr>
              <w:t xml:space="preserve">Les statistiques </w:t>
            </w:r>
            <w:r w:rsidR="00AE1D0B" w:rsidRPr="00E707A2">
              <w:rPr>
                <w:rFonts w:ascii="Arial" w:hAnsi="Arial" w:cs="Arial"/>
                <w:lang w:val="fr-BE"/>
              </w:rPr>
              <w:t xml:space="preserve">utilisées </w:t>
            </w:r>
            <w:r w:rsidRPr="00E707A2">
              <w:rPr>
                <w:rFonts w:ascii="Arial" w:hAnsi="Arial" w:cs="Arial"/>
                <w:lang w:val="fr-BE"/>
              </w:rPr>
              <w:t xml:space="preserve">proviennent de la Banque de données Nationale Générale visée à l’article 44/7 de la loi sur la fonction de police. </w:t>
            </w:r>
          </w:p>
        </w:tc>
        <w:tc>
          <w:tcPr>
            <w:tcW w:w="4558" w:type="dxa"/>
            <w:gridSpan w:val="2"/>
            <w:tcBorders>
              <w:top w:val="single" w:sz="4" w:space="0" w:color="auto"/>
              <w:left w:val="single" w:sz="4" w:space="0" w:color="auto"/>
              <w:bottom w:val="single" w:sz="4" w:space="0" w:color="auto"/>
              <w:right w:val="single" w:sz="4" w:space="0" w:color="auto"/>
            </w:tcBorders>
          </w:tcPr>
          <w:p w14:paraId="4A956A28" w14:textId="4B9CA069" w:rsidR="0097121B" w:rsidRPr="00E707A2" w:rsidRDefault="0097121B" w:rsidP="00AE1D0B">
            <w:pPr>
              <w:spacing w:before="240"/>
              <w:jc w:val="both"/>
              <w:rPr>
                <w:rFonts w:ascii="Arial" w:hAnsi="Arial" w:cs="Arial"/>
                <w:lang w:val="nl-BE"/>
              </w:rPr>
            </w:pPr>
            <w:r w:rsidRPr="00E707A2">
              <w:rPr>
                <w:rFonts w:ascii="Arial" w:hAnsi="Arial" w:cs="Arial"/>
                <w:lang w:val="nl-BE"/>
              </w:rPr>
              <w:t xml:space="preserve">De </w:t>
            </w:r>
            <w:r w:rsidR="00AE1D0B" w:rsidRPr="00E707A2">
              <w:rPr>
                <w:rFonts w:ascii="Arial" w:hAnsi="Arial" w:cs="Arial"/>
                <w:lang w:val="nl-BE"/>
              </w:rPr>
              <w:t xml:space="preserve">gebruikte </w:t>
            </w:r>
            <w:r w:rsidRPr="00E707A2">
              <w:rPr>
                <w:rFonts w:ascii="Arial" w:hAnsi="Arial" w:cs="Arial"/>
                <w:lang w:val="nl-BE"/>
              </w:rPr>
              <w:t>statistieken zijn afkomstig van de Algemene Nationale Gegevensbank zoals bedoeld in artikel 44/7 van de wet op het politieambt.</w:t>
            </w:r>
          </w:p>
        </w:tc>
      </w:tr>
      <w:tr w:rsidR="0097121B" w:rsidRPr="00E707A2" w14:paraId="350DA8DB" w14:textId="77777777" w:rsidTr="008E7C70">
        <w:tc>
          <w:tcPr>
            <w:tcW w:w="4458" w:type="dxa"/>
            <w:tcBorders>
              <w:top w:val="single" w:sz="4" w:space="0" w:color="auto"/>
              <w:left w:val="single" w:sz="4" w:space="0" w:color="auto"/>
              <w:bottom w:val="single" w:sz="4" w:space="0" w:color="auto"/>
              <w:right w:val="single" w:sz="4" w:space="0" w:color="auto"/>
            </w:tcBorders>
          </w:tcPr>
          <w:p w14:paraId="30C6C97F" w14:textId="4EE24E26" w:rsidR="0097121B" w:rsidRPr="00E707A2" w:rsidRDefault="0097121B" w:rsidP="00AE1D0B">
            <w:pPr>
              <w:spacing w:before="240"/>
              <w:jc w:val="both"/>
              <w:rPr>
                <w:rFonts w:ascii="Arial" w:hAnsi="Arial" w:cs="Arial"/>
                <w:lang w:val="fr-FR"/>
              </w:rPr>
            </w:pPr>
            <w:r w:rsidRPr="00E707A2">
              <w:rPr>
                <w:rFonts w:ascii="Arial" w:hAnsi="Arial" w:cs="Arial"/>
                <w:lang w:val="fr-BE"/>
              </w:rPr>
              <w:t>La direction visée à l’article 44/11 de la loi sur la fonction de police transmet chaque année, à la date déterminée par le Roi,</w:t>
            </w:r>
            <w:r w:rsidRPr="00E707A2">
              <w:rPr>
                <w:rFonts w:ascii="Arial" w:hAnsi="Arial" w:cs="Arial"/>
                <w:color w:val="FFC000" w:themeColor="accent4"/>
                <w:lang w:val="fr-BE"/>
              </w:rPr>
              <w:t xml:space="preserve"> </w:t>
            </w:r>
            <w:r w:rsidRPr="00E707A2">
              <w:rPr>
                <w:rFonts w:ascii="Arial" w:hAnsi="Arial" w:cs="Arial"/>
                <w:lang w:val="fr-BE"/>
              </w:rPr>
              <w:t>ces statistiques à l’Organe de contrôle de l’information policière qui, dans les [</w:t>
            </w:r>
            <w:r w:rsidR="00AE1D0B" w:rsidRPr="00E707A2">
              <w:rPr>
                <w:rFonts w:ascii="Arial" w:hAnsi="Arial" w:cs="Arial"/>
                <w:lang w:val="fr-BE"/>
              </w:rPr>
              <w:t>quinze</w:t>
            </w:r>
            <w:r w:rsidRPr="00E707A2">
              <w:rPr>
                <w:rFonts w:ascii="Arial" w:hAnsi="Arial" w:cs="Arial"/>
                <w:lang w:val="fr-BE"/>
              </w:rPr>
              <w:t>] jours après leur réception, vérifie leur exactitude et en informe</w:t>
            </w:r>
            <w:r w:rsidRPr="00E707A2">
              <w:rPr>
                <w:rFonts w:ascii="Arial" w:hAnsi="Arial" w:cs="Arial"/>
                <w:color w:val="000000" w:themeColor="text1"/>
                <w:lang w:val="fr-FR"/>
              </w:rPr>
              <w:t xml:space="preserve"> le service désigné par le Roi</w:t>
            </w:r>
            <w:r w:rsidRPr="00E707A2">
              <w:rPr>
                <w:rFonts w:ascii="Arial" w:hAnsi="Arial" w:cs="Arial"/>
                <w:lang w:val="fr-BE"/>
              </w:rPr>
              <w:t>.</w:t>
            </w:r>
          </w:p>
        </w:tc>
        <w:tc>
          <w:tcPr>
            <w:tcW w:w="4558" w:type="dxa"/>
            <w:gridSpan w:val="2"/>
            <w:tcBorders>
              <w:top w:val="single" w:sz="4" w:space="0" w:color="auto"/>
              <w:left w:val="single" w:sz="4" w:space="0" w:color="auto"/>
              <w:bottom w:val="single" w:sz="4" w:space="0" w:color="auto"/>
              <w:right w:val="single" w:sz="4" w:space="0" w:color="auto"/>
            </w:tcBorders>
          </w:tcPr>
          <w:p w14:paraId="552CDC56" w14:textId="4F9CF139" w:rsidR="0097121B" w:rsidRPr="00E707A2" w:rsidRDefault="0097121B" w:rsidP="00AE1D0B">
            <w:pPr>
              <w:spacing w:before="240"/>
              <w:jc w:val="both"/>
              <w:rPr>
                <w:rFonts w:ascii="Arial" w:hAnsi="Arial" w:cs="Arial"/>
                <w:lang w:val="nl-BE"/>
              </w:rPr>
            </w:pPr>
            <w:r w:rsidRPr="00E707A2">
              <w:rPr>
                <w:rFonts w:ascii="Arial" w:hAnsi="Arial" w:cs="Arial"/>
                <w:lang w:val="nl-BE"/>
              </w:rPr>
              <w:t>De directie, zoals bedoeld in artikel 44/11 van de wet op het politieambt, zendt jaarlijks op de door de Koning vastgestelde datum deze statistieken toe aan het Controleorgaan op de politionele informatie dat, binnen de [</w:t>
            </w:r>
            <w:r w:rsidR="00AE1D0B" w:rsidRPr="00E707A2">
              <w:rPr>
                <w:rFonts w:ascii="Arial" w:hAnsi="Arial" w:cs="Arial"/>
                <w:lang w:val="nl-BE"/>
              </w:rPr>
              <w:t>vijftien</w:t>
            </w:r>
            <w:r w:rsidRPr="00E707A2">
              <w:rPr>
                <w:rFonts w:ascii="Arial" w:hAnsi="Arial" w:cs="Arial"/>
                <w:lang w:val="nl-BE"/>
              </w:rPr>
              <w:t>] dagen na ontvangst, de juistheid ervan controleert en de door de Koning aangewezen dienst</w:t>
            </w:r>
            <w:r w:rsidRPr="00E707A2">
              <w:rPr>
                <w:rFonts w:ascii="Arial" w:hAnsi="Arial" w:cs="Arial"/>
                <w:color w:val="000000" w:themeColor="text1"/>
                <w:lang w:val="nl-BE"/>
              </w:rPr>
              <w:t xml:space="preserve"> </w:t>
            </w:r>
            <w:r w:rsidRPr="00E707A2">
              <w:rPr>
                <w:rFonts w:ascii="Arial" w:hAnsi="Arial" w:cs="Arial"/>
                <w:lang w:val="nl-BE"/>
              </w:rPr>
              <w:t>ervan in kennis stelt.</w:t>
            </w:r>
          </w:p>
        </w:tc>
      </w:tr>
      <w:tr w:rsidR="0097121B" w:rsidRPr="00E707A2" w14:paraId="59F40067" w14:textId="77777777" w:rsidTr="008E7C70">
        <w:tc>
          <w:tcPr>
            <w:tcW w:w="4458" w:type="dxa"/>
            <w:tcBorders>
              <w:top w:val="single" w:sz="4" w:space="0" w:color="auto"/>
              <w:left w:val="single" w:sz="4" w:space="0" w:color="auto"/>
              <w:bottom w:val="single" w:sz="4" w:space="0" w:color="auto"/>
              <w:right w:val="single" w:sz="4" w:space="0" w:color="auto"/>
            </w:tcBorders>
          </w:tcPr>
          <w:p w14:paraId="6813BCB0" w14:textId="2C964240" w:rsidR="0097121B" w:rsidRPr="00E707A2" w:rsidRDefault="0097121B" w:rsidP="0097121B">
            <w:pPr>
              <w:spacing w:before="240"/>
              <w:jc w:val="both"/>
              <w:rPr>
                <w:rFonts w:ascii="Arial" w:hAnsi="Arial" w:cs="Arial"/>
                <w:lang w:val="nl-BE"/>
              </w:rPr>
            </w:pPr>
          </w:p>
        </w:tc>
        <w:tc>
          <w:tcPr>
            <w:tcW w:w="4558" w:type="dxa"/>
            <w:gridSpan w:val="2"/>
            <w:tcBorders>
              <w:top w:val="single" w:sz="4" w:space="0" w:color="auto"/>
              <w:left w:val="single" w:sz="4" w:space="0" w:color="auto"/>
              <w:bottom w:val="single" w:sz="4" w:space="0" w:color="auto"/>
              <w:right w:val="single" w:sz="4" w:space="0" w:color="auto"/>
            </w:tcBorders>
          </w:tcPr>
          <w:p w14:paraId="583A91B0" w14:textId="640846F0" w:rsidR="0097121B" w:rsidRPr="00E707A2" w:rsidRDefault="0097121B" w:rsidP="0097121B">
            <w:pPr>
              <w:spacing w:before="240"/>
              <w:jc w:val="both"/>
              <w:rPr>
                <w:rFonts w:ascii="Arial" w:hAnsi="Arial" w:cs="Arial"/>
                <w:lang w:val="nl-BE"/>
              </w:rPr>
            </w:pPr>
          </w:p>
        </w:tc>
      </w:tr>
      <w:tr w:rsidR="0097121B" w:rsidRPr="00E707A2" w14:paraId="16345AD6" w14:textId="77777777" w:rsidTr="008E7C70">
        <w:tc>
          <w:tcPr>
            <w:tcW w:w="4458" w:type="dxa"/>
            <w:tcBorders>
              <w:top w:val="single" w:sz="4" w:space="0" w:color="auto"/>
              <w:left w:val="single" w:sz="4" w:space="0" w:color="auto"/>
              <w:bottom w:val="single" w:sz="4" w:space="0" w:color="auto"/>
              <w:right w:val="single" w:sz="4" w:space="0" w:color="auto"/>
            </w:tcBorders>
          </w:tcPr>
          <w:p w14:paraId="00C045BD" w14:textId="59E7D627" w:rsidR="0097121B" w:rsidRPr="00E707A2" w:rsidRDefault="0097121B" w:rsidP="004F19DB">
            <w:pPr>
              <w:spacing w:before="240"/>
              <w:jc w:val="both"/>
              <w:rPr>
                <w:rFonts w:ascii="Arial" w:hAnsi="Arial" w:cs="Arial"/>
                <w:lang w:val="fr-FR"/>
              </w:rPr>
            </w:pPr>
            <w:r w:rsidRPr="00E707A2">
              <w:rPr>
                <w:rFonts w:ascii="Arial" w:hAnsi="Arial" w:cs="Arial"/>
                <w:lang w:val="fr-BE"/>
              </w:rPr>
              <w:t xml:space="preserve">2° Toutes les zones </w:t>
            </w:r>
            <w:r w:rsidR="00403BE5" w:rsidRPr="00E707A2">
              <w:rPr>
                <w:rFonts w:ascii="Arial" w:hAnsi="Arial" w:cs="Arial"/>
                <w:lang w:val="fr-BE"/>
              </w:rPr>
              <w:t xml:space="preserve">dont le </w:t>
            </w:r>
            <w:r w:rsidRPr="00E707A2">
              <w:rPr>
                <w:rFonts w:ascii="Arial" w:hAnsi="Arial" w:cs="Arial"/>
                <w:lang w:val="fr-BE"/>
              </w:rPr>
              <w:t>niveau de la menace</w:t>
            </w:r>
            <w:r w:rsidR="00403BE5" w:rsidRPr="00E707A2">
              <w:rPr>
                <w:rFonts w:ascii="Arial" w:hAnsi="Arial" w:cs="Arial"/>
                <w:lang w:val="fr-BE"/>
              </w:rPr>
              <w:t>, déterminé par l’évaluation</w:t>
            </w:r>
            <w:r w:rsidRPr="00E707A2">
              <w:rPr>
                <w:rFonts w:ascii="Arial" w:hAnsi="Arial" w:cs="Arial"/>
                <w:lang w:val="fr-BE"/>
              </w:rPr>
              <w:t xml:space="preserve"> visé</w:t>
            </w:r>
            <w:r w:rsidR="00403BE5" w:rsidRPr="00E707A2">
              <w:rPr>
                <w:rFonts w:ascii="Arial" w:hAnsi="Arial" w:cs="Arial"/>
                <w:lang w:val="fr-BE"/>
              </w:rPr>
              <w:t>e</w:t>
            </w:r>
            <w:r w:rsidRPr="00E707A2">
              <w:rPr>
                <w:rFonts w:ascii="Arial" w:hAnsi="Arial" w:cs="Arial"/>
                <w:lang w:val="fr-BE"/>
              </w:rPr>
              <w:t xml:space="preserve"> à l’article 8, 1° et 2°, de la loi du 10 juillet 2006 relative à l'analyse de la menace</w:t>
            </w:r>
            <w:r w:rsidR="00403BE5" w:rsidRPr="00E707A2">
              <w:rPr>
                <w:rFonts w:ascii="Arial" w:hAnsi="Arial" w:cs="Arial"/>
                <w:lang w:val="fr-BE"/>
              </w:rPr>
              <w:t>,</w:t>
            </w:r>
            <w:r w:rsidRPr="00E707A2">
              <w:rPr>
                <w:rFonts w:ascii="Arial" w:hAnsi="Arial" w:cs="Arial"/>
                <w:lang w:val="fr-BE"/>
              </w:rPr>
              <w:t xml:space="preserve"> est au moins </w:t>
            </w:r>
            <w:r w:rsidR="00403BE5" w:rsidRPr="00E707A2">
              <w:rPr>
                <w:rFonts w:ascii="Arial" w:hAnsi="Arial" w:cs="Arial"/>
                <w:lang w:val="fr-BE"/>
              </w:rPr>
              <w:t xml:space="preserve">de niveau </w:t>
            </w:r>
            <w:r w:rsidRPr="00E707A2">
              <w:rPr>
                <w:rFonts w:ascii="Arial" w:hAnsi="Arial" w:cs="Arial"/>
                <w:lang w:val="fr-BE"/>
              </w:rPr>
              <w:t>3, conformément à l’article 11 de l’arrêté royal du 28 novembre 2006 portant exécution de la loi du 10 juillet 2006 relative à l’analyse de la menace, et, aussi longtemps qu</w:t>
            </w:r>
            <w:r w:rsidR="004F19DB" w:rsidRPr="00E707A2">
              <w:rPr>
                <w:rFonts w:ascii="Arial" w:hAnsi="Arial" w:cs="Arial"/>
                <w:lang w:val="fr-BE"/>
              </w:rPr>
              <w:t>’un niveau d’au moins 3</w:t>
            </w:r>
            <w:r w:rsidRPr="00E707A2">
              <w:rPr>
                <w:rFonts w:ascii="Arial" w:hAnsi="Arial" w:cs="Arial"/>
                <w:lang w:val="fr-BE"/>
              </w:rPr>
              <w:t xml:space="preserve"> perdure pour ces zones.</w:t>
            </w:r>
          </w:p>
        </w:tc>
        <w:tc>
          <w:tcPr>
            <w:tcW w:w="4558" w:type="dxa"/>
            <w:gridSpan w:val="2"/>
            <w:tcBorders>
              <w:top w:val="single" w:sz="4" w:space="0" w:color="auto"/>
              <w:left w:val="single" w:sz="4" w:space="0" w:color="auto"/>
              <w:bottom w:val="single" w:sz="4" w:space="0" w:color="auto"/>
              <w:right w:val="single" w:sz="4" w:space="0" w:color="auto"/>
            </w:tcBorders>
          </w:tcPr>
          <w:p w14:paraId="6B4020B9" w14:textId="4C794F1C" w:rsidR="0097121B" w:rsidRPr="00E707A2" w:rsidRDefault="0097121B" w:rsidP="00403BE5">
            <w:pPr>
              <w:spacing w:before="240"/>
              <w:jc w:val="both"/>
              <w:rPr>
                <w:rFonts w:ascii="Arial" w:hAnsi="Arial" w:cs="Arial"/>
                <w:lang w:val="nl-BE"/>
              </w:rPr>
            </w:pPr>
            <w:r w:rsidRPr="00E707A2">
              <w:rPr>
                <w:rFonts w:ascii="Arial" w:hAnsi="Arial" w:cs="Arial"/>
                <w:lang w:val="nl-BE"/>
              </w:rPr>
              <w:t>2° A</w:t>
            </w:r>
            <w:r w:rsidR="00403BE5" w:rsidRPr="00E707A2">
              <w:rPr>
                <w:rFonts w:ascii="Arial" w:hAnsi="Arial" w:cs="Arial"/>
                <w:lang w:val="nl-BE"/>
              </w:rPr>
              <w:t xml:space="preserve">lle zones waar het </w:t>
            </w:r>
            <w:r w:rsidRPr="00E707A2">
              <w:rPr>
                <w:rFonts w:ascii="Arial" w:hAnsi="Arial" w:cs="Arial"/>
                <w:lang w:val="nl-BE"/>
              </w:rPr>
              <w:t xml:space="preserve">algemene dreigingsniveau, </w:t>
            </w:r>
            <w:r w:rsidR="00403BE5" w:rsidRPr="00E707A2">
              <w:rPr>
                <w:rFonts w:ascii="Arial" w:hAnsi="Arial" w:cs="Arial"/>
                <w:lang w:val="nl-BE"/>
              </w:rPr>
              <w:t xml:space="preserve">vastgesteld op basis van de evaluatie </w:t>
            </w:r>
            <w:r w:rsidRPr="00E707A2">
              <w:rPr>
                <w:rFonts w:ascii="Arial" w:hAnsi="Arial" w:cs="Arial"/>
                <w:lang w:val="nl-BE"/>
              </w:rPr>
              <w:t xml:space="preserve">bedoeld in artikel </w:t>
            </w:r>
            <w:r w:rsidR="00403BE5" w:rsidRPr="00E707A2">
              <w:rPr>
                <w:rFonts w:ascii="Arial" w:hAnsi="Arial" w:cs="Arial"/>
                <w:lang w:val="nl-BE"/>
              </w:rPr>
              <w:t>8, 1° en 2°</w:t>
            </w:r>
            <w:r w:rsidRPr="00E707A2">
              <w:rPr>
                <w:rFonts w:ascii="Arial" w:hAnsi="Arial" w:cs="Arial"/>
                <w:lang w:val="nl-BE"/>
              </w:rPr>
              <w:t xml:space="preserve"> van de wet van 10 juli 2006 betreffende de dreigingsanalyse, ten minste niveau 3 bedraagt, overeenkomstig artikel 11 van het koninklijk besluit van 28 november 2006 tot uitvoering van de wet van 10 juli 2006 betreffende de dreigingsanalyse, en zolang niveau 3 blijft bestaan.</w:t>
            </w:r>
          </w:p>
        </w:tc>
      </w:tr>
      <w:tr w:rsidR="0039736D" w:rsidRPr="00E707A2" w14:paraId="001D426C" w14:textId="77777777" w:rsidTr="008E7C70">
        <w:tc>
          <w:tcPr>
            <w:tcW w:w="4458" w:type="dxa"/>
            <w:tcBorders>
              <w:top w:val="single" w:sz="4" w:space="0" w:color="auto"/>
              <w:left w:val="single" w:sz="4" w:space="0" w:color="auto"/>
              <w:bottom w:val="single" w:sz="4" w:space="0" w:color="auto"/>
              <w:right w:val="single" w:sz="4" w:space="0" w:color="auto"/>
            </w:tcBorders>
          </w:tcPr>
          <w:p w14:paraId="70ADBD54" w14:textId="77777777" w:rsidR="0039736D" w:rsidRPr="00E707A2" w:rsidRDefault="0039736D" w:rsidP="00403BE5">
            <w:pPr>
              <w:spacing w:before="240"/>
              <w:jc w:val="both"/>
              <w:rPr>
                <w:rFonts w:ascii="Arial" w:hAnsi="Arial" w:cs="Arial"/>
                <w:lang w:val="nl-BE"/>
              </w:rPr>
            </w:pPr>
          </w:p>
        </w:tc>
        <w:tc>
          <w:tcPr>
            <w:tcW w:w="4558" w:type="dxa"/>
            <w:gridSpan w:val="2"/>
            <w:tcBorders>
              <w:top w:val="single" w:sz="4" w:space="0" w:color="auto"/>
              <w:left w:val="single" w:sz="4" w:space="0" w:color="auto"/>
              <w:bottom w:val="single" w:sz="4" w:space="0" w:color="auto"/>
              <w:right w:val="single" w:sz="4" w:space="0" w:color="auto"/>
            </w:tcBorders>
          </w:tcPr>
          <w:p w14:paraId="544542B7" w14:textId="77777777" w:rsidR="0039736D" w:rsidRPr="00E707A2" w:rsidRDefault="0039736D" w:rsidP="00403BE5">
            <w:pPr>
              <w:spacing w:before="240"/>
              <w:jc w:val="both"/>
              <w:rPr>
                <w:rFonts w:ascii="Arial" w:hAnsi="Arial" w:cs="Arial"/>
                <w:lang w:val="nl-BE"/>
              </w:rPr>
            </w:pPr>
          </w:p>
        </w:tc>
      </w:tr>
      <w:tr w:rsidR="0097121B" w:rsidRPr="00E707A2" w14:paraId="5D9DA9D0" w14:textId="77777777" w:rsidTr="008E7C70">
        <w:tc>
          <w:tcPr>
            <w:tcW w:w="4458" w:type="dxa"/>
            <w:tcBorders>
              <w:top w:val="single" w:sz="4" w:space="0" w:color="auto"/>
              <w:left w:val="single" w:sz="4" w:space="0" w:color="auto"/>
              <w:bottom w:val="single" w:sz="4" w:space="0" w:color="auto"/>
              <w:right w:val="single" w:sz="4" w:space="0" w:color="auto"/>
            </w:tcBorders>
          </w:tcPr>
          <w:p w14:paraId="718D8BE5" w14:textId="77777777" w:rsidR="0097121B" w:rsidRPr="00E707A2" w:rsidRDefault="0097121B" w:rsidP="0097121B">
            <w:pPr>
              <w:spacing w:before="240"/>
              <w:jc w:val="both"/>
              <w:rPr>
                <w:rFonts w:ascii="Arial" w:hAnsi="Arial" w:cs="Arial"/>
                <w:lang w:val="fr-FR"/>
              </w:rPr>
            </w:pPr>
            <w:r w:rsidRPr="00E707A2">
              <w:rPr>
                <w:rFonts w:ascii="Arial" w:hAnsi="Arial" w:cs="Arial"/>
                <w:lang w:val="fr-BE"/>
              </w:rPr>
              <w:t xml:space="preserve">3° </w:t>
            </w:r>
            <w:r w:rsidRPr="00E707A2">
              <w:rPr>
                <w:rFonts w:ascii="Arial" w:hAnsi="Arial" w:cs="Arial"/>
                <w:lang w:val="fr-FR"/>
              </w:rPr>
              <w:t>Les zones particulièrement exposées à des menaces pour la sécurité nationale ou à des risques élevés de criminalité grave, à savoir:</w:t>
            </w:r>
            <w:r w:rsidRPr="00E707A2">
              <w:rPr>
                <w:rFonts w:ascii="Arial" w:hAnsi="Arial" w:cs="Arial"/>
                <w:lang w:val="fr-BE"/>
              </w:rPr>
              <w:t xml:space="preserve"> </w:t>
            </w:r>
          </w:p>
        </w:tc>
        <w:tc>
          <w:tcPr>
            <w:tcW w:w="4558" w:type="dxa"/>
            <w:gridSpan w:val="2"/>
            <w:tcBorders>
              <w:top w:val="single" w:sz="4" w:space="0" w:color="auto"/>
              <w:left w:val="single" w:sz="4" w:space="0" w:color="auto"/>
              <w:bottom w:val="single" w:sz="4" w:space="0" w:color="auto"/>
              <w:right w:val="single" w:sz="4" w:space="0" w:color="auto"/>
            </w:tcBorders>
          </w:tcPr>
          <w:p w14:paraId="5E3CCD52" w14:textId="089968C6" w:rsidR="0097121B" w:rsidRPr="00E707A2" w:rsidRDefault="0097121B" w:rsidP="00AE1D0B">
            <w:pPr>
              <w:spacing w:before="240"/>
              <w:jc w:val="both"/>
              <w:rPr>
                <w:rFonts w:ascii="Arial" w:hAnsi="Arial" w:cs="Arial"/>
                <w:lang w:val="nl-BE"/>
              </w:rPr>
            </w:pPr>
            <w:r w:rsidRPr="00E707A2">
              <w:rPr>
                <w:rFonts w:ascii="Arial" w:hAnsi="Arial" w:cs="Arial"/>
                <w:lang w:val="nl-BE"/>
              </w:rPr>
              <w:t xml:space="preserve">3° </w:t>
            </w:r>
            <w:r w:rsidRPr="00E707A2">
              <w:rPr>
                <w:rFonts w:ascii="Arial" w:hAnsi="Arial" w:cs="Arial"/>
                <w:shd w:val="clear" w:color="auto" w:fill="FFFFFF" w:themeFill="background1"/>
                <w:lang w:val="nl-BE"/>
              </w:rPr>
              <w:t>De gebieden die in het bijzonder</w:t>
            </w:r>
            <w:r w:rsidRPr="00E707A2">
              <w:rPr>
                <w:shd w:val="clear" w:color="auto" w:fill="FFFFFF" w:themeFill="background1"/>
                <w:lang w:val="nl-BE"/>
              </w:rPr>
              <w:t xml:space="preserve"> </w:t>
            </w:r>
            <w:r w:rsidRPr="00E707A2">
              <w:rPr>
                <w:rFonts w:ascii="Arial" w:hAnsi="Arial" w:cs="Arial"/>
                <w:shd w:val="clear" w:color="auto" w:fill="FFFFFF" w:themeFill="background1"/>
                <w:lang w:val="nl-BE"/>
              </w:rPr>
              <w:t>blootgesteld zijn aan bedreigingen tegen de nationale veiligheid</w:t>
            </w:r>
            <w:r w:rsidRPr="00E707A2" w:rsidDel="00555BA7">
              <w:rPr>
                <w:rFonts w:ascii="Arial" w:hAnsi="Arial" w:cs="Arial"/>
                <w:lang w:val="nl-BE"/>
              </w:rPr>
              <w:t xml:space="preserve"> </w:t>
            </w:r>
            <w:r w:rsidRPr="00E707A2">
              <w:rPr>
                <w:rFonts w:ascii="Arial" w:hAnsi="Arial" w:cs="Arial"/>
                <w:lang w:val="nl-BE"/>
              </w:rPr>
              <w:t>of voor het plegen van zware criminaliteit, met name:</w:t>
            </w:r>
          </w:p>
        </w:tc>
      </w:tr>
      <w:tr w:rsidR="0097121B" w:rsidRPr="00E707A2" w14:paraId="35C9366F" w14:textId="77777777" w:rsidTr="008E7C70">
        <w:tc>
          <w:tcPr>
            <w:tcW w:w="4458" w:type="dxa"/>
            <w:tcBorders>
              <w:top w:val="single" w:sz="4" w:space="0" w:color="auto"/>
              <w:left w:val="single" w:sz="4" w:space="0" w:color="auto"/>
              <w:bottom w:val="single" w:sz="4" w:space="0" w:color="auto"/>
              <w:right w:val="single" w:sz="4" w:space="0" w:color="auto"/>
            </w:tcBorders>
          </w:tcPr>
          <w:p w14:paraId="04888767" w14:textId="77777777" w:rsidR="0097121B" w:rsidRPr="00E707A2" w:rsidRDefault="0097121B" w:rsidP="0097121B">
            <w:pPr>
              <w:spacing w:before="240"/>
              <w:jc w:val="both"/>
              <w:rPr>
                <w:rFonts w:ascii="Arial" w:hAnsi="Arial" w:cs="Arial"/>
                <w:lang w:val="fr-FR"/>
              </w:rPr>
            </w:pPr>
            <w:r w:rsidRPr="00E707A2">
              <w:rPr>
                <w:rFonts w:ascii="Arial" w:hAnsi="Arial" w:cs="Arial"/>
                <w:lang w:val="fr-BE"/>
              </w:rPr>
              <w:lastRenderedPageBreak/>
              <w:t>a) les installations portuaires, les ports et les zones de sûreté portuaire visées à l’article 2.5.2.2., 3°, 4° et 5° de la Code de la Navigation ;</w:t>
            </w:r>
          </w:p>
        </w:tc>
        <w:tc>
          <w:tcPr>
            <w:tcW w:w="4558" w:type="dxa"/>
            <w:gridSpan w:val="2"/>
            <w:tcBorders>
              <w:top w:val="single" w:sz="4" w:space="0" w:color="auto"/>
              <w:left w:val="single" w:sz="4" w:space="0" w:color="auto"/>
              <w:bottom w:val="single" w:sz="4" w:space="0" w:color="auto"/>
              <w:right w:val="single" w:sz="4" w:space="0" w:color="auto"/>
            </w:tcBorders>
          </w:tcPr>
          <w:p w14:paraId="04BF310B"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xml:space="preserve">a) de havenfaciliteiten, de havens en de </w:t>
            </w:r>
            <w:proofErr w:type="spellStart"/>
            <w:r w:rsidRPr="00E707A2">
              <w:rPr>
                <w:rFonts w:ascii="Arial" w:hAnsi="Arial" w:cs="Arial"/>
                <w:lang w:val="nl-BE"/>
              </w:rPr>
              <w:t>havenbeveilingingszones</w:t>
            </w:r>
            <w:proofErr w:type="spellEnd"/>
            <w:r w:rsidRPr="00E707A2">
              <w:rPr>
                <w:rFonts w:ascii="Arial" w:hAnsi="Arial" w:cs="Arial"/>
                <w:lang w:val="nl-BE"/>
              </w:rPr>
              <w:t xml:space="preserve"> bedoeld in artikel 2.5.2.2., 3°, 4° en 5° van het Scheepvaartwetboek;</w:t>
            </w:r>
          </w:p>
        </w:tc>
      </w:tr>
      <w:tr w:rsidR="0097121B" w:rsidRPr="00E707A2" w14:paraId="29633F28" w14:textId="77777777" w:rsidTr="008E7C70">
        <w:tc>
          <w:tcPr>
            <w:tcW w:w="4458" w:type="dxa"/>
            <w:tcBorders>
              <w:top w:val="single" w:sz="4" w:space="0" w:color="auto"/>
              <w:left w:val="single" w:sz="4" w:space="0" w:color="auto"/>
              <w:bottom w:val="single" w:sz="4" w:space="0" w:color="auto"/>
              <w:right w:val="single" w:sz="4" w:space="0" w:color="auto"/>
            </w:tcBorders>
          </w:tcPr>
          <w:p w14:paraId="033A0616" w14:textId="7F0AC91F" w:rsidR="0097121B" w:rsidRPr="00E707A2" w:rsidRDefault="0097121B" w:rsidP="00BF3E58">
            <w:pPr>
              <w:spacing w:before="240"/>
              <w:jc w:val="both"/>
              <w:rPr>
                <w:rFonts w:ascii="Arial" w:hAnsi="Arial" w:cs="Arial"/>
                <w:lang w:val="fr-FR"/>
              </w:rPr>
            </w:pPr>
            <w:r w:rsidRPr="00E707A2">
              <w:rPr>
                <w:rFonts w:ascii="Arial" w:hAnsi="Arial" w:cs="Arial"/>
                <w:lang w:val="fr-FR"/>
              </w:rPr>
              <w:t>b) les gares</w:t>
            </w:r>
            <w:r w:rsidRPr="00E707A2">
              <w:rPr>
                <w:lang w:val="fr-BE"/>
              </w:rPr>
              <w:t xml:space="preserve"> </w:t>
            </w:r>
            <w:r w:rsidRPr="00E707A2">
              <w:rPr>
                <w:rFonts w:ascii="Arial" w:hAnsi="Arial" w:cs="Arial"/>
                <w:lang w:val="fr-FR"/>
              </w:rPr>
              <w:t>au sens de l’article 2, 5° de la loi du 27 avril 2018 sur la police des chemins de fer ;</w:t>
            </w:r>
          </w:p>
        </w:tc>
        <w:tc>
          <w:tcPr>
            <w:tcW w:w="4558" w:type="dxa"/>
            <w:gridSpan w:val="2"/>
            <w:tcBorders>
              <w:top w:val="single" w:sz="4" w:space="0" w:color="auto"/>
              <w:left w:val="single" w:sz="4" w:space="0" w:color="auto"/>
              <w:bottom w:val="single" w:sz="4" w:space="0" w:color="auto"/>
              <w:right w:val="single" w:sz="4" w:space="0" w:color="auto"/>
            </w:tcBorders>
          </w:tcPr>
          <w:p w14:paraId="64083196"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b) de spoorwegstations in de zin van artikel 2, 5° van de Wet van 27 april 2018 houdende de spoorwegpolitie;</w:t>
            </w:r>
          </w:p>
        </w:tc>
      </w:tr>
      <w:tr w:rsidR="0097121B" w:rsidRPr="00E707A2" w14:paraId="6B4BF765" w14:textId="77777777" w:rsidTr="008E7C70">
        <w:tc>
          <w:tcPr>
            <w:tcW w:w="4458" w:type="dxa"/>
            <w:tcBorders>
              <w:top w:val="single" w:sz="4" w:space="0" w:color="auto"/>
              <w:left w:val="single" w:sz="4" w:space="0" w:color="auto"/>
              <w:bottom w:val="single" w:sz="4" w:space="0" w:color="auto"/>
              <w:right w:val="single" w:sz="4" w:space="0" w:color="auto"/>
            </w:tcBorders>
          </w:tcPr>
          <w:p w14:paraId="5F7AAF15"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c) les stations de métro et de pré-métro ;</w:t>
            </w:r>
          </w:p>
        </w:tc>
        <w:tc>
          <w:tcPr>
            <w:tcW w:w="4558" w:type="dxa"/>
            <w:gridSpan w:val="2"/>
            <w:tcBorders>
              <w:top w:val="single" w:sz="4" w:space="0" w:color="auto"/>
              <w:left w:val="single" w:sz="4" w:space="0" w:color="auto"/>
              <w:bottom w:val="single" w:sz="4" w:space="0" w:color="auto"/>
              <w:right w:val="single" w:sz="4" w:space="0" w:color="auto"/>
            </w:tcBorders>
          </w:tcPr>
          <w:p w14:paraId="009B9266" w14:textId="77777777" w:rsidR="0097121B" w:rsidRPr="00E707A2" w:rsidRDefault="0097121B" w:rsidP="0097121B">
            <w:pPr>
              <w:spacing w:before="240"/>
              <w:jc w:val="both"/>
              <w:rPr>
                <w:rFonts w:ascii="Arial" w:hAnsi="Arial" w:cs="Arial"/>
                <w:lang w:val="fr-FR"/>
              </w:rPr>
            </w:pPr>
            <w:r w:rsidRPr="00E707A2">
              <w:rPr>
                <w:rFonts w:ascii="Arial" w:hAnsi="Arial" w:cs="Arial"/>
                <w:lang w:val="fr-BE"/>
              </w:rPr>
              <w:t xml:space="preserve">c) de </w:t>
            </w:r>
            <w:proofErr w:type="spellStart"/>
            <w:r w:rsidRPr="00E707A2">
              <w:rPr>
                <w:rFonts w:ascii="Arial" w:hAnsi="Arial" w:cs="Arial"/>
                <w:lang w:val="fr-BE"/>
              </w:rPr>
              <w:t>metro</w:t>
            </w:r>
            <w:proofErr w:type="spellEnd"/>
            <w:r w:rsidRPr="00E707A2">
              <w:rPr>
                <w:rFonts w:ascii="Arial" w:hAnsi="Arial" w:cs="Arial"/>
                <w:lang w:val="fr-BE"/>
              </w:rPr>
              <w:t xml:space="preserve">- en de </w:t>
            </w:r>
            <w:proofErr w:type="spellStart"/>
            <w:r w:rsidRPr="00E707A2">
              <w:rPr>
                <w:rFonts w:ascii="Arial" w:hAnsi="Arial" w:cs="Arial"/>
                <w:lang w:val="fr-BE"/>
              </w:rPr>
              <w:t>pre-metrostations</w:t>
            </w:r>
            <w:proofErr w:type="spellEnd"/>
            <w:r w:rsidRPr="00E707A2">
              <w:rPr>
                <w:rFonts w:ascii="Arial" w:hAnsi="Arial" w:cs="Arial"/>
                <w:lang w:val="fr-BE"/>
              </w:rPr>
              <w:t> ;</w:t>
            </w:r>
          </w:p>
        </w:tc>
      </w:tr>
      <w:tr w:rsidR="0097121B" w:rsidRPr="00E707A2" w14:paraId="7D5EFF61" w14:textId="77777777" w:rsidTr="008E7C70">
        <w:tc>
          <w:tcPr>
            <w:tcW w:w="4458" w:type="dxa"/>
            <w:tcBorders>
              <w:top w:val="single" w:sz="4" w:space="0" w:color="auto"/>
              <w:left w:val="single" w:sz="4" w:space="0" w:color="auto"/>
              <w:bottom w:val="single" w:sz="4" w:space="0" w:color="auto"/>
              <w:right w:val="single" w:sz="4" w:space="0" w:color="auto"/>
            </w:tcBorders>
          </w:tcPr>
          <w:p w14:paraId="5C5EBB34" w14:textId="77777777" w:rsidR="0097121B" w:rsidRPr="00E707A2" w:rsidRDefault="0097121B" w:rsidP="0097121B">
            <w:pPr>
              <w:spacing w:before="240"/>
              <w:jc w:val="both"/>
              <w:rPr>
                <w:rFonts w:ascii="Arial" w:hAnsi="Arial" w:cs="Arial"/>
                <w:lang w:val="fr-FR"/>
              </w:rPr>
            </w:pPr>
            <w:r w:rsidRPr="00E707A2">
              <w:rPr>
                <w:rFonts w:ascii="Arial" w:hAnsi="Arial" w:cs="Arial"/>
                <w:lang w:val="fr-BE"/>
              </w:rPr>
              <w:t>d) les aéroports</w:t>
            </w:r>
            <w:bookmarkStart w:id="2" w:name="hit3"/>
            <w:bookmarkStart w:id="3" w:name="hit4"/>
            <w:bookmarkEnd w:id="2"/>
            <w:bookmarkEnd w:id="3"/>
            <w:r w:rsidRPr="00E707A2">
              <w:rPr>
                <w:rFonts w:ascii="Arial" w:hAnsi="Arial" w:cs="Arial"/>
                <w:lang w:val="fr-BE"/>
              </w:rPr>
              <w:t xml:space="preserve"> au sens de l'article 2, point 1), de la directive 2009/12/CE du Parlement européen et du Conseil, y compris les aéroports du réseau central énumérés à l'annexe II, section 2, du règlement (UE) n° 1315/2013 du Parlement européen et du Conseil, et entités exploitant les installations annexes se trouvant dans les aéroports ;</w:t>
            </w:r>
          </w:p>
        </w:tc>
        <w:tc>
          <w:tcPr>
            <w:tcW w:w="4558" w:type="dxa"/>
            <w:gridSpan w:val="2"/>
            <w:tcBorders>
              <w:top w:val="single" w:sz="4" w:space="0" w:color="auto"/>
              <w:left w:val="single" w:sz="4" w:space="0" w:color="auto"/>
              <w:bottom w:val="single" w:sz="4" w:space="0" w:color="auto"/>
              <w:right w:val="single" w:sz="4" w:space="0" w:color="auto"/>
            </w:tcBorders>
          </w:tcPr>
          <w:p w14:paraId="39409348"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 de luchthavens in de zin van artikel 2, punt 1), van richtlijn 2009/12/EG van het Europees Parlement en de Raad, met inbegrip van de luchthavens die tot het kernnetwerk behoren, opgesomd in bijlage II, afdeling 2, van verordening (EU) nr. 1315/2013 van het Europees Parlement en de Raad, alsook entiteiten die bijbehorende installaties bedienen welke zich op luchthavens bevinden,</w:t>
            </w:r>
          </w:p>
        </w:tc>
      </w:tr>
      <w:tr w:rsidR="0097121B" w:rsidRPr="00E707A2" w14:paraId="0E9AFB07" w14:textId="77777777" w:rsidTr="008E7C70">
        <w:tc>
          <w:tcPr>
            <w:tcW w:w="4458" w:type="dxa"/>
            <w:tcBorders>
              <w:top w:val="single" w:sz="4" w:space="0" w:color="auto"/>
              <w:left w:val="single" w:sz="4" w:space="0" w:color="auto"/>
              <w:bottom w:val="single" w:sz="4" w:space="0" w:color="auto"/>
              <w:right w:val="single" w:sz="4" w:space="0" w:color="auto"/>
            </w:tcBorders>
          </w:tcPr>
          <w:p w14:paraId="40781E5B" w14:textId="57E7E296"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e) </w:t>
            </w:r>
            <w:r w:rsidRPr="00E707A2">
              <w:rPr>
                <w:rFonts w:ascii="Arial" w:hAnsi="Arial" w:cs="Arial"/>
                <w:lang w:val="fr-BE"/>
              </w:rPr>
              <w:t>les bâtiments affectés aux institutions visées aux chapi</w:t>
            </w:r>
            <w:r w:rsidR="00BF3E58" w:rsidRPr="00E707A2">
              <w:rPr>
                <w:rFonts w:ascii="Arial" w:hAnsi="Arial" w:cs="Arial"/>
                <w:lang w:val="fr-BE"/>
              </w:rPr>
              <w:t>tres 5 à 7 du Titre III de la Constitution ;</w:t>
            </w:r>
          </w:p>
        </w:tc>
        <w:tc>
          <w:tcPr>
            <w:tcW w:w="4558" w:type="dxa"/>
            <w:gridSpan w:val="2"/>
            <w:tcBorders>
              <w:top w:val="single" w:sz="4" w:space="0" w:color="auto"/>
              <w:left w:val="single" w:sz="4" w:space="0" w:color="auto"/>
              <w:bottom w:val="single" w:sz="4" w:space="0" w:color="auto"/>
              <w:right w:val="single" w:sz="4" w:space="0" w:color="auto"/>
            </w:tcBorders>
          </w:tcPr>
          <w:p w14:paraId="5B31551C" w14:textId="621423F7" w:rsidR="0097121B" w:rsidRPr="00E707A2" w:rsidRDefault="0097121B" w:rsidP="00BF3E58">
            <w:pPr>
              <w:spacing w:before="240"/>
              <w:jc w:val="both"/>
              <w:rPr>
                <w:rFonts w:ascii="Arial" w:hAnsi="Arial" w:cs="Arial"/>
                <w:lang w:val="nl-BE"/>
              </w:rPr>
            </w:pPr>
            <w:r w:rsidRPr="00E707A2">
              <w:rPr>
                <w:rFonts w:ascii="Arial" w:hAnsi="Arial" w:cs="Arial"/>
                <w:lang w:val="nl-BE"/>
              </w:rPr>
              <w:t xml:space="preserve">e) de gebouwen bestemd voor de instellingen bedoeld in </w:t>
            </w:r>
            <w:r w:rsidR="00BF3E58" w:rsidRPr="00E707A2">
              <w:rPr>
                <w:rFonts w:ascii="Arial" w:hAnsi="Arial" w:cs="Arial"/>
                <w:lang w:val="nl-BE"/>
              </w:rPr>
              <w:t xml:space="preserve">Titel III, </w:t>
            </w:r>
            <w:r w:rsidRPr="00E707A2">
              <w:rPr>
                <w:rFonts w:ascii="Arial" w:hAnsi="Arial" w:cs="Arial"/>
                <w:lang w:val="nl-BE"/>
              </w:rPr>
              <w:t>hoofdstukken 5 tot 7 van de Grondwet;</w:t>
            </w:r>
          </w:p>
        </w:tc>
      </w:tr>
      <w:tr w:rsidR="0097121B" w:rsidRPr="00E707A2" w14:paraId="0E95CA94" w14:textId="77777777" w:rsidTr="008E7C70">
        <w:tc>
          <w:tcPr>
            <w:tcW w:w="4458" w:type="dxa"/>
            <w:tcBorders>
              <w:top w:val="single" w:sz="4" w:space="0" w:color="auto"/>
              <w:left w:val="single" w:sz="4" w:space="0" w:color="auto"/>
              <w:bottom w:val="single" w:sz="4" w:space="0" w:color="auto"/>
              <w:right w:val="single" w:sz="4" w:space="0" w:color="auto"/>
            </w:tcBorders>
          </w:tcPr>
          <w:p w14:paraId="6A9CE593" w14:textId="77777777" w:rsidR="0097121B" w:rsidRPr="00E707A2" w:rsidRDefault="0097121B" w:rsidP="0097121B">
            <w:pPr>
              <w:spacing w:before="240"/>
              <w:jc w:val="both"/>
              <w:rPr>
                <w:rFonts w:ascii="Arial" w:hAnsi="Arial" w:cs="Arial"/>
                <w:lang w:val="fr-FR"/>
              </w:rPr>
            </w:pPr>
            <w:r w:rsidRPr="00E707A2">
              <w:rPr>
                <w:rFonts w:ascii="Arial" w:hAnsi="Arial" w:cs="Arial"/>
                <w:lang w:val="fr-BE"/>
              </w:rPr>
              <w:t xml:space="preserve">f) les bâtiments affectés à la police locale et à la police fédérale ; </w:t>
            </w:r>
          </w:p>
        </w:tc>
        <w:tc>
          <w:tcPr>
            <w:tcW w:w="4558" w:type="dxa"/>
            <w:gridSpan w:val="2"/>
            <w:tcBorders>
              <w:top w:val="single" w:sz="4" w:space="0" w:color="auto"/>
              <w:left w:val="single" w:sz="4" w:space="0" w:color="auto"/>
              <w:bottom w:val="single" w:sz="4" w:space="0" w:color="auto"/>
              <w:right w:val="single" w:sz="4" w:space="0" w:color="auto"/>
            </w:tcBorders>
          </w:tcPr>
          <w:p w14:paraId="202034C9"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f) de gebouwen bestemd voor de lokale en de federale politie;</w:t>
            </w:r>
          </w:p>
        </w:tc>
      </w:tr>
      <w:tr w:rsidR="0097121B" w:rsidRPr="00E707A2" w14:paraId="683DFA6B" w14:textId="77777777" w:rsidTr="008E7C70">
        <w:tc>
          <w:tcPr>
            <w:tcW w:w="4458" w:type="dxa"/>
            <w:tcBorders>
              <w:top w:val="single" w:sz="4" w:space="0" w:color="auto"/>
              <w:left w:val="single" w:sz="4" w:space="0" w:color="auto"/>
              <w:bottom w:val="single" w:sz="4" w:space="0" w:color="auto"/>
              <w:right w:val="single" w:sz="4" w:space="0" w:color="auto"/>
            </w:tcBorders>
          </w:tcPr>
          <w:p w14:paraId="23895527" w14:textId="77777777" w:rsidR="0097121B" w:rsidRPr="00E707A2" w:rsidRDefault="0097121B" w:rsidP="0097121B">
            <w:pPr>
              <w:spacing w:before="240"/>
              <w:jc w:val="both"/>
              <w:rPr>
                <w:rFonts w:ascii="Arial" w:hAnsi="Arial" w:cs="Arial"/>
                <w:lang w:val="fr-FR"/>
              </w:rPr>
            </w:pPr>
            <w:r w:rsidRPr="00E707A2">
              <w:rPr>
                <w:rFonts w:ascii="Arial" w:hAnsi="Arial" w:cs="Arial"/>
                <w:lang w:val="fr-BE"/>
              </w:rPr>
              <w:t xml:space="preserve">g) les bâtiments affectés à l’administration des douanes et accises ; </w:t>
            </w:r>
          </w:p>
        </w:tc>
        <w:tc>
          <w:tcPr>
            <w:tcW w:w="4558" w:type="dxa"/>
            <w:gridSpan w:val="2"/>
            <w:tcBorders>
              <w:top w:val="single" w:sz="4" w:space="0" w:color="auto"/>
              <w:left w:val="single" w:sz="4" w:space="0" w:color="auto"/>
              <w:bottom w:val="single" w:sz="4" w:space="0" w:color="auto"/>
              <w:right w:val="single" w:sz="4" w:space="0" w:color="auto"/>
            </w:tcBorders>
          </w:tcPr>
          <w:p w14:paraId="66947449"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g) de gebouwen bestemd voor de administratie van douane en accijnzen;</w:t>
            </w:r>
          </w:p>
        </w:tc>
      </w:tr>
      <w:tr w:rsidR="0097121B" w:rsidRPr="00E707A2" w14:paraId="1A6D340C" w14:textId="77777777" w:rsidTr="008E7C70">
        <w:tc>
          <w:tcPr>
            <w:tcW w:w="4458" w:type="dxa"/>
            <w:tcBorders>
              <w:top w:val="single" w:sz="4" w:space="0" w:color="auto"/>
              <w:left w:val="single" w:sz="4" w:space="0" w:color="auto"/>
              <w:bottom w:val="single" w:sz="4" w:space="0" w:color="auto"/>
              <w:right w:val="single" w:sz="4" w:space="0" w:color="auto"/>
            </w:tcBorders>
          </w:tcPr>
          <w:p w14:paraId="2CBCDC46" w14:textId="77777777" w:rsidR="0097121B" w:rsidRPr="00E707A2" w:rsidRDefault="0097121B" w:rsidP="0097121B">
            <w:pPr>
              <w:spacing w:before="240"/>
              <w:jc w:val="both"/>
              <w:rPr>
                <w:rFonts w:ascii="Arial" w:hAnsi="Arial" w:cs="Arial"/>
                <w:lang w:val="fr-FR"/>
              </w:rPr>
            </w:pPr>
            <w:r w:rsidRPr="00E707A2">
              <w:rPr>
                <w:rFonts w:ascii="Arial" w:hAnsi="Arial" w:cs="Arial"/>
                <w:lang w:val="fr-BE"/>
              </w:rPr>
              <w:t xml:space="preserve">h) les communes dans lesquelles se trouvent des domaines militaires ; </w:t>
            </w:r>
          </w:p>
        </w:tc>
        <w:tc>
          <w:tcPr>
            <w:tcW w:w="4558" w:type="dxa"/>
            <w:gridSpan w:val="2"/>
            <w:tcBorders>
              <w:top w:val="single" w:sz="4" w:space="0" w:color="auto"/>
              <w:left w:val="single" w:sz="4" w:space="0" w:color="auto"/>
              <w:bottom w:val="single" w:sz="4" w:space="0" w:color="auto"/>
              <w:right w:val="single" w:sz="4" w:space="0" w:color="auto"/>
            </w:tcBorders>
          </w:tcPr>
          <w:p w14:paraId="645B3781"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h) de gemeenten waar zich militaire domeinen bevinden;</w:t>
            </w:r>
          </w:p>
        </w:tc>
      </w:tr>
      <w:tr w:rsidR="0097121B" w:rsidRPr="00E707A2" w14:paraId="226EDF93" w14:textId="77777777" w:rsidTr="008E7C70">
        <w:tc>
          <w:tcPr>
            <w:tcW w:w="4458" w:type="dxa"/>
            <w:tcBorders>
              <w:top w:val="single" w:sz="4" w:space="0" w:color="auto"/>
              <w:left w:val="single" w:sz="4" w:space="0" w:color="auto"/>
              <w:bottom w:val="single" w:sz="4" w:space="0" w:color="auto"/>
              <w:right w:val="single" w:sz="4" w:space="0" w:color="auto"/>
            </w:tcBorders>
          </w:tcPr>
          <w:p w14:paraId="6A725E37" w14:textId="6CA57E5A" w:rsidR="0097121B" w:rsidRPr="00E707A2" w:rsidRDefault="0097121B" w:rsidP="0097121B">
            <w:pPr>
              <w:spacing w:before="240"/>
              <w:jc w:val="both"/>
              <w:rPr>
                <w:rFonts w:ascii="Arial" w:hAnsi="Arial" w:cs="Arial"/>
                <w:lang w:val="fr-FR"/>
              </w:rPr>
            </w:pPr>
            <w:r w:rsidRPr="00E707A2">
              <w:rPr>
                <w:rFonts w:ascii="Arial" w:hAnsi="Arial" w:cs="Arial"/>
                <w:lang w:val="fr-BE"/>
              </w:rPr>
              <w:t xml:space="preserve">i) les prisons au sens de l'article 2, 15°, </w:t>
            </w:r>
            <w:r w:rsidR="00BF3E58" w:rsidRPr="00E707A2">
              <w:rPr>
                <w:rFonts w:ascii="Arial" w:hAnsi="Arial" w:cs="Arial"/>
                <w:lang w:val="fr-BE"/>
              </w:rPr>
              <w:t xml:space="preserve">de </w:t>
            </w:r>
            <w:r w:rsidRPr="00E707A2">
              <w:rPr>
                <w:rFonts w:ascii="Arial" w:hAnsi="Arial" w:cs="Arial"/>
                <w:lang w:val="fr-BE"/>
              </w:rPr>
              <w:t>la loi de principes du 12 janvier 2005 concernant l'administration pénitentiaire ainsi que le statut juridique des détenus, les centres communautaires pour mineurs ayant commis un fait qualifié infraction, visés à l'article 606 du Code d'instruction criminelle, et les centres de psychiatrie légale, visés à l'article 3, 4°, c), de la loi du 5 mai 2014 relative à l'internement ;</w:t>
            </w:r>
          </w:p>
        </w:tc>
        <w:tc>
          <w:tcPr>
            <w:tcW w:w="4558" w:type="dxa"/>
            <w:gridSpan w:val="2"/>
            <w:tcBorders>
              <w:top w:val="single" w:sz="4" w:space="0" w:color="auto"/>
              <w:left w:val="single" w:sz="4" w:space="0" w:color="auto"/>
              <w:bottom w:val="single" w:sz="4" w:space="0" w:color="auto"/>
              <w:right w:val="single" w:sz="4" w:space="0" w:color="auto"/>
            </w:tcBorders>
          </w:tcPr>
          <w:p w14:paraId="3962E819" w14:textId="7806715A" w:rsidR="0097121B" w:rsidRPr="00E707A2" w:rsidRDefault="0097121B" w:rsidP="0097121B">
            <w:pPr>
              <w:spacing w:before="240"/>
              <w:jc w:val="both"/>
              <w:rPr>
                <w:rFonts w:ascii="Arial" w:hAnsi="Arial" w:cs="Arial"/>
                <w:lang w:val="nl-BE"/>
              </w:rPr>
            </w:pPr>
            <w:r w:rsidRPr="00E707A2">
              <w:rPr>
                <w:rFonts w:ascii="Arial" w:hAnsi="Arial" w:cs="Arial"/>
                <w:lang w:val="nl-NL"/>
              </w:rPr>
              <w:t xml:space="preserve">i) de gevangenissen in de zin van artikel 2, 15°, van de Basiswet van 12 januari 2005 betreffende het gevangeniswezen en de rechtspositie van gedetineerden, de gemeenschapscentra voor minderjarigen die een als misdrijf omschreven feit hebben gesteld, bedoeld in artikel 606 van het Wetboek van Strafvordering, en </w:t>
            </w:r>
            <w:r w:rsidRPr="00E707A2">
              <w:rPr>
                <w:rFonts w:ascii="Arial" w:hAnsi="Arial" w:cs="Arial"/>
                <w:lang w:val="nl-BE"/>
              </w:rPr>
              <w:t>de forensisch psychiatrische centra, bedoeld in artikel 3, 4°, c), van de wet van 5 mei 2014 betreffende de internering;</w:t>
            </w:r>
          </w:p>
        </w:tc>
      </w:tr>
      <w:tr w:rsidR="0097121B" w:rsidRPr="00E707A2" w14:paraId="59365C8F" w14:textId="77777777" w:rsidTr="008E7C70">
        <w:tc>
          <w:tcPr>
            <w:tcW w:w="4458" w:type="dxa"/>
            <w:tcBorders>
              <w:top w:val="single" w:sz="4" w:space="0" w:color="auto"/>
              <w:left w:val="single" w:sz="4" w:space="0" w:color="auto"/>
              <w:bottom w:val="single" w:sz="4" w:space="0" w:color="auto"/>
              <w:right w:val="single" w:sz="4" w:space="0" w:color="auto"/>
            </w:tcBorders>
          </w:tcPr>
          <w:p w14:paraId="1283D1BD" w14:textId="77777777" w:rsidR="0097121B" w:rsidRPr="00E707A2" w:rsidRDefault="0097121B" w:rsidP="0097121B">
            <w:pPr>
              <w:spacing w:before="240"/>
              <w:jc w:val="both"/>
              <w:rPr>
                <w:rFonts w:ascii="Arial" w:hAnsi="Arial" w:cs="Arial"/>
                <w:lang w:val="fr-FR"/>
              </w:rPr>
            </w:pPr>
            <w:r w:rsidRPr="00E707A2">
              <w:rPr>
                <w:rFonts w:ascii="Arial" w:hAnsi="Arial" w:cs="Arial"/>
                <w:lang w:val="fr-BE"/>
              </w:rPr>
              <w:t>j) les maisons de transition visées dans la loi du 17 mai 2006 relative au statut juridique externe des personnes condamnées à une peine privative de liberté et aux droits reconnus à la victime dans le cadre des modalités d'exécution de la peine ;</w:t>
            </w:r>
          </w:p>
        </w:tc>
        <w:tc>
          <w:tcPr>
            <w:tcW w:w="4558" w:type="dxa"/>
            <w:gridSpan w:val="2"/>
            <w:tcBorders>
              <w:top w:val="single" w:sz="4" w:space="0" w:color="auto"/>
              <w:left w:val="single" w:sz="4" w:space="0" w:color="auto"/>
              <w:bottom w:val="single" w:sz="4" w:space="0" w:color="auto"/>
              <w:right w:val="single" w:sz="4" w:space="0" w:color="auto"/>
            </w:tcBorders>
          </w:tcPr>
          <w:p w14:paraId="6611F023"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j) de transitiehuizen als bedoeld in de wet van 17 mei 2006 betreffende de externe rechtspositie van de veroordeelden tot een vrijheidsstraf en de aan het slachtoffer toegekende rechten in het raam van de strafuitvoeringsmodaliteiten;</w:t>
            </w:r>
          </w:p>
        </w:tc>
      </w:tr>
      <w:tr w:rsidR="0097121B" w:rsidRPr="00E707A2" w14:paraId="628D3C83" w14:textId="77777777" w:rsidTr="008E7C70">
        <w:tc>
          <w:tcPr>
            <w:tcW w:w="4458" w:type="dxa"/>
            <w:tcBorders>
              <w:top w:val="single" w:sz="4" w:space="0" w:color="auto"/>
              <w:left w:val="single" w:sz="4" w:space="0" w:color="auto"/>
              <w:bottom w:val="single" w:sz="4" w:space="0" w:color="auto"/>
              <w:right w:val="single" w:sz="4" w:space="0" w:color="auto"/>
            </w:tcBorders>
          </w:tcPr>
          <w:p w14:paraId="1589BEBB" w14:textId="77777777" w:rsidR="0097121B" w:rsidRPr="00E707A2" w:rsidRDefault="0097121B" w:rsidP="0097121B">
            <w:pPr>
              <w:spacing w:before="240"/>
              <w:jc w:val="both"/>
              <w:rPr>
                <w:rFonts w:ascii="Arial" w:hAnsi="Arial" w:cs="Arial"/>
                <w:lang w:val="fr-FR"/>
              </w:rPr>
            </w:pPr>
            <w:r w:rsidRPr="00E707A2">
              <w:rPr>
                <w:rFonts w:ascii="Arial" w:hAnsi="Arial" w:cs="Arial"/>
                <w:lang w:val="fr-BE"/>
              </w:rPr>
              <w:lastRenderedPageBreak/>
              <w:t>k) les armuriers et les stands de tir au sens de l’article 2, points 1 et 19 de la loi du 8 juin 2006 réglant des activités économiques et individuelles avec des armes ;</w:t>
            </w:r>
          </w:p>
        </w:tc>
        <w:tc>
          <w:tcPr>
            <w:tcW w:w="4558" w:type="dxa"/>
            <w:gridSpan w:val="2"/>
            <w:tcBorders>
              <w:top w:val="single" w:sz="4" w:space="0" w:color="auto"/>
              <w:left w:val="single" w:sz="4" w:space="0" w:color="auto"/>
              <w:bottom w:val="single" w:sz="4" w:space="0" w:color="auto"/>
              <w:right w:val="single" w:sz="4" w:space="0" w:color="auto"/>
            </w:tcBorders>
          </w:tcPr>
          <w:p w14:paraId="6066CB2C" w14:textId="77777777" w:rsidR="0097121B" w:rsidRPr="00E707A2" w:rsidRDefault="0097121B" w:rsidP="0097121B">
            <w:pPr>
              <w:spacing w:before="240"/>
              <w:jc w:val="both"/>
              <w:rPr>
                <w:rFonts w:ascii="Arial" w:hAnsi="Arial" w:cs="Arial"/>
                <w:lang w:val="nl-BE"/>
              </w:rPr>
            </w:pPr>
            <w:r w:rsidRPr="00E707A2">
              <w:rPr>
                <w:rFonts w:ascii="Arial" w:hAnsi="Arial" w:cs="Arial"/>
                <w:lang w:val="nl-NL"/>
              </w:rPr>
              <w:t>k) de wapenkamers en schietstanden zoals bedoeld in artikel 2, punten 1 en 19 van de Wet van 8 juni 2006 houdende de economische en individuele activiteiten met wapens;</w:t>
            </w:r>
          </w:p>
        </w:tc>
      </w:tr>
      <w:tr w:rsidR="0097121B" w:rsidRPr="00E707A2" w14:paraId="357DE75B" w14:textId="77777777" w:rsidTr="008E7C70">
        <w:tc>
          <w:tcPr>
            <w:tcW w:w="4458" w:type="dxa"/>
            <w:tcBorders>
              <w:top w:val="single" w:sz="4" w:space="0" w:color="auto"/>
              <w:left w:val="single" w:sz="4" w:space="0" w:color="auto"/>
              <w:bottom w:val="single" w:sz="4" w:space="0" w:color="auto"/>
              <w:right w:val="single" w:sz="4" w:space="0" w:color="auto"/>
            </w:tcBorders>
          </w:tcPr>
          <w:p w14:paraId="5F574C26" w14:textId="77777777" w:rsidR="0097121B" w:rsidRPr="00E707A2" w:rsidRDefault="0097121B" w:rsidP="0097121B">
            <w:pPr>
              <w:spacing w:before="240"/>
              <w:jc w:val="both"/>
              <w:rPr>
                <w:rFonts w:ascii="Arial" w:hAnsi="Arial" w:cs="Arial"/>
                <w:lang w:val="fr-FR"/>
              </w:rPr>
            </w:pPr>
            <w:r w:rsidRPr="00E707A2">
              <w:rPr>
                <w:rFonts w:ascii="Arial" w:hAnsi="Arial" w:cs="Arial"/>
                <w:lang w:val="fr-BE"/>
              </w:rPr>
              <w:t>l) les établissements visés à l’article 3.1.a)</w:t>
            </w:r>
            <w:r w:rsidRPr="00E707A2">
              <w:rPr>
                <w:lang w:val="fr-BE"/>
              </w:rPr>
              <w:t xml:space="preserve"> </w:t>
            </w:r>
            <w:r w:rsidRPr="00E707A2">
              <w:rPr>
                <w:rFonts w:ascii="Arial" w:hAnsi="Arial" w:cs="Arial"/>
                <w:lang w:val="fr-BE"/>
              </w:rPr>
              <w:t>de l’arrêté royal du 20 juillet 2001 portant  règlement général de la protection de la population, des travailleurs et de l'environnement contre le danger des rayonnements ionisants ;</w:t>
            </w:r>
          </w:p>
        </w:tc>
        <w:tc>
          <w:tcPr>
            <w:tcW w:w="4558" w:type="dxa"/>
            <w:gridSpan w:val="2"/>
            <w:tcBorders>
              <w:top w:val="single" w:sz="4" w:space="0" w:color="auto"/>
              <w:left w:val="single" w:sz="4" w:space="0" w:color="auto"/>
              <w:bottom w:val="single" w:sz="4" w:space="0" w:color="auto"/>
              <w:right w:val="single" w:sz="4" w:space="0" w:color="auto"/>
            </w:tcBorders>
          </w:tcPr>
          <w:p w14:paraId="3311307D"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l) de faciliteiten bedoeld in artikel 3.1.a) van het koninklijk besluit van 20 juli 2001 houdende algemeen reglement op de bescherming van de bevolking, van de werknemers en het leefmilieu tegen het gevaar van de ioniserende stralingen;</w:t>
            </w:r>
          </w:p>
        </w:tc>
      </w:tr>
      <w:tr w:rsidR="0097121B" w:rsidRPr="00E707A2" w14:paraId="058C54F3" w14:textId="77777777" w:rsidTr="008E7C70">
        <w:tc>
          <w:tcPr>
            <w:tcW w:w="4458" w:type="dxa"/>
            <w:tcBorders>
              <w:top w:val="single" w:sz="4" w:space="0" w:color="auto"/>
              <w:left w:val="single" w:sz="4" w:space="0" w:color="auto"/>
              <w:bottom w:val="single" w:sz="4" w:space="0" w:color="auto"/>
              <w:right w:val="single" w:sz="4" w:space="0" w:color="auto"/>
            </w:tcBorders>
          </w:tcPr>
          <w:p w14:paraId="3A214D86" w14:textId="77777777" w:rsidR="0097121B" w:rsidRPr="00E707A2" w:rsidRDefault="0097121B" w:rsidP="0097121B">
            <w:pPr>
              <w:spacing w:before="240"/>
              <w:jc w:val="both"/>
              <w:rPr>
                <w:rFonts w:ascii="Arial" w:hAnsi="Arial" w:cs="Arial"/>
                <w:lang w:val="fr-FR"/>
              </w:rPr>
            </w:pPr>
            <w:r w:rsidRPr="00E707A2">
              <w:rPr>
                <w:rFonts w:ascii="Arial" w:hAnsi="Arial" w:cs="Arial"/>
                <w:lang w:val="fr-BE"/>
              </w:rPr>
              <w:t>m) les établissements SEVESO visés dans l'accord de coopération du 16 février 2016 entre l'Etat fédéral, la Région flamande, la Région wallonne et la Région de Bruxelles-Capitale concernant la maîtrise des dangers liés aux accidents majeurs impliquant des substances dangereuses ;</w:t>
            </w:r>
          </w:p>
        </w:tc>
        <w:tc>
          <w:tcPr>
            <w:tcW w:w="4558" w:type="dxa"/>
            <w:gridSpan w:val="2"/>
            <w:tcBorders>
              <w:top w:val="single" w:sz="4" w:space="0" w:color="auto"/>
              <w:left w:val="single" w:sz="4" w:space="0" w:color="auto"/>
              <w:bottom w:val="single" w:sz="4" w:space="0" w:color="auto"/>
              <w:right w:val="single" w:sz="4" w:space="0" w:color="auto"/>
            </w:tcBorders>
          </w:tcPr>
          <w:p w14:paraId="2AA7E1C0"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m) de SEVESO-inrichtingen zoals bedoeld in het samenwerkingsakkoord van 16 februari 2016 tussen de Federale Staat, het Vlaams Gewest, het Waals Gewest en het Brussels Hoofdstedelijk Gewest betreffende de beheersing van de gevaren van zware ongevallen waarbij gevaarlijke stoffen zijn betrokken;</w:t>
            </w:r>
          </w:p>
        </w:tc>
      </w:tr>
      <w:tr w:rsidR="0097121B" w:rsidRPr="00E707A2" w14:paraId="2E4E0DF2" w14:textId="77777777" w:rsidTr="008E7C70">
        <w:tc>
          <w:tcPr>
            <w:tcW w:w="4458" w:type="dxa"/>
            <w:tcBorders>
              <w:top w:val="single" w:sz="4" w:space="0" w:color="auto"/>
              <w:left w:val="single" w:sz="4" w:space="0" w:color="auto"/>
              <w:bottom w:val="single" w:sz="4" w:space="0" w:color="auto"/>
              <w:right w:val="single" w:sz="4" w:space="0" w:color="auto"/>
            </w:tcBorders>
          </w:tcPr>
          <w:p w14:paraId="73A3ABB7" w14:textId="77777777" w:rsidR="0097121B" w:rsidRPr="00E707A2" w:rsidRDefault="0097121B" w:rsidP="0097121B">
            <w:pPr>
              <w:spacing w:before="240"/>
              <w:jc w:val="both"/>
              <w:rPr>
                <w:rFonts w:ascii="Arial" w:hAnsi="Arial" w:cs="Arial"/>
                <w:lang w:val="fr-FR"/>
              </w:rPr>
            </w:pPr>
            <w:r w:rsidRPr="00E707A2">
              <w:rPr>
                <w:rFonts w:ascii="Arial" w:hAnsi="Arial" w:cs="Arial"/>
                <w:lang w:val="fr-BE"/>
              </w:rPr>
              <w:t>n) les communes dans lesquelles il y a une ou plusieurs infrastructures critiques visées dans la loi du 1er juillet 2011 relative à la sécurité et à la protection des infrastructures critiques;</w:t>
            </w:r>
          </w:p>
        </w:tc>
        <w:tc>
          <w:tcPr>
            <w:tcW w:w="4558" w:type="dxa"/>
            <w:gridSpan w:val="2"/>
            <w:tcBorders>
              <w:top w:val="single" w:sz="4" w:space="0" w:color="auto"/>
              <w:left w:val="single" w:sz="4" w:space="0" w:color="auto"/>
              <w:bottom w:val="single" w:sz="4" w:space="0" w:color="auto"/>
              <w:right w:val="single" w:sz="4" w:space="0" w:color="auto"/>
            </w:tcBorders>
          </w:tcPr>
          <w:p w14:paraId="68FF8995"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n) de gemeenten waar zich kritieke infrastructuren bevinden als bedoeld in de wet van 1 juli 2011 betreffende de beveiliging en bescherming van kritieke infrastructuren;</w:t>
            </w:r>
          </w:p>
        </w:tc>
      </w:tr>
      <w:tr w:rsidR="0097121B" w:rsidRPr="00E707A2" w14:paraId="293D8371" w14:textId="77777777" w:rsidTr="008E7C70">
        <w:tc>
          <w:tcPr>
            <w:tcW w:w="4458" w:type="dxa"/>
            <w:tcBorders>
              <w:top w:val="single" w:sz="4" w:space="0" w:color="auto"/>
              <w:left w:val="single" w:sz="4" w:space="0" w:color="auto"/>
              <w:bottom w:val="single" w:sz="4" w:space="0" w:color="auto"/>
              <w:right w:val="single" w:sz="4" w:space="0" w:color="auto"/>
            </w:tcBorders>
          </w:tcPr>
          <w:p w14:paraId="0379B736" w14:textId="4201AA5F" w:rsidR="0097121B" w:rsidRPr="00E707A2" w:rsidRDefault="0097121B" w:rsidP="0097121B">
            <w:pPr>
              <w:spacing w:before="240"/>
              <w:jc w:val="both"/>
              <w:rPr>
                <w:rFonts w:ascii="Arial" w:hAnsi="Arial" w:cs="Arial"/>
                <w:lang w:val="fr-FR"/>
              </w:rPr>
            </w:pPr>
            <w:r w:rsidRPr="00E707A2">
              <w:rPr>
                <w:rFonts w:ascii="Arial" w:hAnsi="Arial" w:cs="Arial"/>
                <w:lang w:val="fr-BE"/>
              </w:rPr>
              <w:t>o) le réseau  utilisé par la S.A. Astrid et ses infrastructures ainsi que le réseau et les infrastructures du système de communication et d'informations sécurisé et crypté visé à l’article</w:t>
            </w:r>
            <w:r w:rsidR="00B73B58" w:rsidRPr="00E707A2">
              <w:rPr>
                <w:rFonts w:ascii="Arial" w:hAnsi="Arial" w:cs="Arial"/>
                <w:lang w:val="fr-BE"/>
              </w:rPr>
              <w:t xml:space="preserve"> </w:t>
            </w:r>
            <w:r w:rsidRPr="00E707A2">
              <w:rPr>
                <w:rFonts w:ascii="Arial" w:hAnsi="Arial" w:cs="Arial"/>
                <w:lang w:val="fr-BE"/>
              </w:rPr>
              <w:t>11, § 7 de l’arrêté royal du 28 novembre 2006 portant exécution de la loi du 10 juillet 2006 relative à l’analyse de la menace ;</w:t>
            </w:r>
          </w:p>
        </w:tc>
        <w:tc>
          <w:tcPr>
            <w:tcW w:w="4558" w:type="dxa"/>
            <w:gridSpan w:val="2"/>
            <w:tcBorders>
              <w:top w:val="single" w:sz="4" w:space="0" w:color="auto"/>
              <w:left w:val="single" w:sz="4" w:space="0" w:color="auto"/>
              <w:bottom w:val="single" w:sz="4" w:space="0" w:color="auto"/>
              <w:right w:val="single" w:sz="4" w:space="0" w:color="auto"/>
            </w:tcBorders>
          </w:tcPr>
          <w:p w14:paraId="6F76523B"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o) het</w:t>
            </w:r>
            <w:r w:rsidRPr="00E707A2">
              <w:rPr>
                <w:lang w:val="nl-BE"/>
              </w:rPr>
              <w:t xml:space="preserve"> </w:t>
            </w:r>
            <w:r w:rsidRPr="00E707A2">
              <w:rPr>
                <w:rFonts w:ascii="Arial" w:hAnsi="Arial" w:cs="Arial"/>
                <w:lang w:val="nl-BE"/>
              </w:rPr>
              <w:t>door de N.V. Astrid gebruikte netwerk en haar infrastructuren, evenals het netwerk en</w:t>
            </w:r>
            <w:r w:rsidRPr="00E707A2">
              <w:rPr>
                <w:lang w:val="nl-BE"/>
              </w:rPr>
              <w:t xml:space="preserve"> </w:t>
            </w:r>
            <w:r w:rsidRPr="00E707A2">
              <w:rPr>
                <w:rFonts w:ascii="Arial" w:hAnsi="Arial" w:cs="Arial"/>
                <w:lang w:val="nl-BE"/>
              </w:rPr>
              <w:t>het beveiligde en versleutelde communicatie- en informatiesysteem bedoeld in artikel 11, § 7, van het koninklijk besluit van 28 november 2006 tot uitvoering van de wet van 10 juli 2006 betreffende de analyse van de dreiging;</w:t>
            </w:r>
          </w:p>
        </w:tc>
      </w:tr>
      <w:tr w:rsidR="0097121B" w:rsidRPr="00E707A2" w14:paraId="76DF7A11" w14:textId="77777777" w:rsidTr="008E7C70">
        <w:tc>
          <w:tcPr>
            <w:tcW w:w="4458" w:type="dxa"/>
            <w:tcBorders>
              <w:top w:val="single" w:sz="4" w:space="0" w:color="auto"/>
              <w:left w:val="single" w:sz="4" w:space="0" w:color="auto"/>
              <w:bottom w:val="single" w:sz="4" w:space="0" w:color="auto"/>
              <w:right w:val="single" w:sz="4" w:space="0" w:color="auto"/>
            </w:tcBorders>
          </w:tcPr>
          <w:p w14:paraId="37E85001" w14:textId="77777777" w:rsidR="0097121B" w:rsidRPr="00E707A2" w:rsidRDefault="0097121B" w:rsidP="0097121B">
            <w:pPr>
              <w:spacing w:before="240"/>
              <w:jc w:val="both"/>
              <w:rPr>
                <w:rFonts w:ascii="Arial" w:hAnsi="Arial" w:cs="Arial"/>
                <w:lang w:val="fr-FR"/>
              </w:rPr>
            </w:pPr>
            <w:r w:rsidRPr="00E707A2">
              <w:rPr>
                <w:rFonts w:ascii="Arial" w:hAnsi="Arial" w:cs="Arial"/>
                <w:lang w:val="fr-BE"/>
              </w:rPr>
              <w:t>p) les réseaux et systèmes d’information qui soutiennent la fourniture des services essentiels des opérateurs de service essentiels désignés sur base de la loi du 7 avril 2019 établissant un cadre pour la sécurité des réseaux et des systèmes d'information d'intérêt général pour la sécurité publique ;</w:t>
            </w:r>
          </w:p>
        </w:tc>
        <w:tc>
          <w:tcPr>
            <w:tcW w:w="4558" w:type="dxa"/>
            <w:gridSpan w:val="2"/>
            <w:tcBorders>
              <w:top w:val="single" w:sz="4" w:space="0" w:color="auto"/>
              <w:left w:val="single" w:sz="4" w:space="0" w:color="auto"/>
              <w:bottom w:val="single" w:sz="4" w:space="0" w:color="auto"/>
              <w:right w:val="single" w:sz="4" w:space="0" w:color="auto"/>
            </w:tcBorders>
          </w:tcPr>
          <w:p w14:paraId="66521AEA"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xml:space="preserve">p) </w:t>
            </w:r>
            <w:r w:rsidRPr="00E707A2">
              <w:rPr>
                <w:rFonts w:ascii="Arial" w:hAnsi="Arial" w:cs="Arial"/>
                <w:shd w:val="clear" w:color="auto" w:fill="FFFFFF" w:themeFill="background1"/>
                <w:lang w:val="nl-BE"/>
              </w:rPr>
              <w:t>de informatienetwerken en –systemen die de verlening van essentiële diensten van operatoren van essentiële diensten ondersteunen aangeduid op basis van de wet van 7 april 2019 tot vaststelling van een kader voor de beveiliging van netwerken en informatiesystemen van algemeen belang voor de openbare veiligheid;</w:t>
            </w:r>
          </w:p>
        </w:tc>
      </w:tr>
      <w:tr w:rsidR="0097121B" w:rsidRPr="00E707A2" w14:paraId="6230C2FE" w14:textId="77777777" w:rsidTr="008E7C70">
        <w:tc>
          <w:tcPr>
            <w:tcW w:w="4458" w:type="dxa"/>
            <w:tcBorders>
              <w:top w:val="single" w:sz="4" w:space="0" w:color="auto"/>
              <w:left w:val="single" w:sz="4" w:space="0" w:color="auto"/>
              <w:bottom w:val="single" w:sz="4" w:space="0" w:color="auto"/>
              <w:right w:val="single" w:sz="4" w:space="0" w:color="auto"/>
            </w:tcBorders>
          </w:tcPr>
          <w:p w14:paraId="765AD010" w14:textId="77777777" w:rsidR="0097121B" w:rsidRPr="00E707A2" w:rsidRDefault="0097121B" w:rsidP="0097121B">
            <w:pPr>
              <w:spacing w:before="240"/>
              <w:jc w:val="both"/>
              <w:rPr>
                <w:rFonts w:ascii="Arial" w:hAnsi="Arial" w:cs="Arial"/>
                <w:lang w:val="fr-FR"/>
              </w:rPr>
            </w:pPr>
            <w:r w:rsidRPr="00E707A2">
              <w:rPr>
                <w:rFonts w:ascii="Arial" w:hAnsi="Arial" w:cs="Arial"/>
                <w:lang w:val="fr-BE"/>
              </w:rPr>
              <w:t>q) le cas échéant, les autres zones fixées par arrêté royal.</w:t>
            </w:r>
          </w:p>
        </w:tc>
        <w:tc>
          <w:tcPr>
            <w:tcW w:w="4558" w:type="dxa"/>
            <w:gridSpan w:val="2"/>
            <w:tcBorders>
              <w:top w:val="single" w:sz="4" w:space="0" w:color="auto"/>
              <w:left w:val="single" w:sz="4" w:space="0" w:color="auto"/>
              <w:bottom w:val="single" w:sz="4" w:space="0" w:color="auto"/>
              <w:right w:val="single" w:sz="4" w:space="0" w:color="auto"/>
            </w:tcBorders>
          </w:tcPr>
          <w:p w14:paraId="14ECF99D"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q) in voorkomend geval, de andere zones vastgesteld bij Koninklijk besluit.</w:t>
            </w:r>
          </w:p>
        </w:tc>
      </w:tr>
      <w:tr w:rsidR="0039736D" w:rsidRPr="00E707A2" w14:paraId="0BADDF33" w14:textId="77777777" w:rsidTr="008E7C70">
        <w:tc>
          <w:tcPr>
            <w:tcW w:w="4458" w:type="dxa"/>
            <w:tcBorders>
              <w:top w:val="single" w:sz="4" w:space="0" w:color="auto"/>
              <w:left w:val="single" w:sz="4" w:space="0" w:color="auto"/>
              <w:bottom w:val="single" w:sz="4" w:space="0" w:color="auto"/>
              <w:right w:val="single" w:sz="4" w:space="0" w:color="auto"/>
            </w:tcBorders>
          </w:tcPr>
          <w:p w14:paraId="68EE6157" w14:textId="77777777" w:rsidR="0039736D" w:rsidRPr="00E707A2" w:rsidRDefault="0039736D" w:rsidP="0097121B">
            <w:pPr>
              <w:spacing w:before="240"/>
              <w:jc w:val="both"/>
              <w:rPr>
                <w:rFonts w:ascii="Arial" w:hAnsi="Arial" w:cs="Arial"/>
                <w:lang w:val="nl-BE"/>
              </w:rPr>
            </w:pPr>
          </w:p>
        </w:tc>
        <w:tc>
          <w:tcPr>
            <w:tcW w:w="4558" w:type="dxa"/>
            <w:gridSpan w:val="2"/>
            <w:tcBorders>
              <w:top w:val="single" w:sz="4" w:space="0" w:color="auto"/>
              <w:left w:val="single" w:sz="4" w:space="0" w:color="auto"/>
              <w:bottom w:val="single" w:sz="4" w:space="0" w:color="auto"/>
              <w:right w:val="single" w:sz="4" w:space="0" w:color="auto"/>
            </w:tcBorders>
          </w:tcPr>
          <w:p w14:paraId="1C192505" w14:textId="77777777" w:rsidR="0039736D" w:rsidRPr="00E707A2" w:rsidRDefault="0039736D" w:rsidP="0097121B">
            <w:pPr>
              <w:spacing w:before="240"/>
              <w:jc w:val="both"/>
              <w:rPr>
                <w:rFonts w:ascii="Arial" w:hAnsi="Arial" w:cs="Arial"/>
                <w:lang w:val="nl-BE"/>
              </w:rPr>
            </w:pPr>
          </w:p>
        </w:tc>
      </w:tr>
      <w:tr w:rsidR="0097121B" w:rsidRPr="00E707A2" w14:paraId="70B975E0" w14:textId="77777777" w:rsidTr="008E7C70">
        <w:tc>
          <w:tcPr>
            <w:tcW w:w="4458" w:type="dxa"/>
            <w:tcBorders>
              <w:top w:val="single" w:sz="4" w:space="0" w:color="auto"/>
              <w:left w:val="single" w:sz="4" w:space="0" w:color="auto"/>
              <w:bottom w:val="single" w:sz="4" w:space="0" w:color="auto"/>
              <w:right w:val="single" w:sz="4" w:space="0" w:color="auto"/>
            </w:tcBorders>
          </w:tcPr>
          <w:p w14:paraId="03B564A4"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4° Les zones où il y a une menace grave potentielle pour les intérêts vitaux du pays </w:t>
            </w:r>
            <w:r w:rsidRPr="00E707A2">
              <w:rPr>
                <w:rFonts w:ascii="Arial" w:hAnsi="Arial" w:cs="Arial"/>
                <w:lang w:val="fr-FR"/>
              </w:rPr>
              <w:lastRenderedPageBreak/>
              <w:t>ou pour les besoins essentiels de la population, à savoir :</w:t>
            </w:r>
          </w:p>
        </w:tc>
        <w:tc>
          <w:tcPr>
            <w:tcW w:w="4558" w:type="dxa"/>
            <w:gridSpan w:val="2"/>
            <w:tcBorders>
              <w:top w:val="single" w:sz="4" w:space="0" w:color="auto"/>
              <w:left w:val="single" w:sz="4" w:space="0" w:color="auto"/>
              <w:bottom w:val="single" w:sz="4" w:space="0" w:color="auto"/>
              <w:right w:val="single" w:sz="4" w:space="0" w:color="auto"/>
            </w:tcBorders>
          </w:tcPr>
          <w:p w14:paraId="60E29D4D"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lastRenderedPageBreak/>
              <w:t xml:space="preserve">4° De zones waar er een mogelijke ernstige bedreiging is voor de vitale belangen van het </w:t>
            </w:r>
            <w:r w:rsidRPr="00E707A2">
              <w:rPr>
                <w:rFonts w:ascii="Arial" w:hAnsi="Arial" w:cs="Arial"/>
                <w:lang w:val="nl-BE"/>
              </w:rPr>
              <w:lastRenderedPageBreak/>
              <w:t>land of de essentiële behoeften van de bevolking, met name:</w:t>
            </w:r>
          </w:p>
        </w:tc>
      </w:tr>
      <w:tr w:rsidR="0097121B" w:rsidRPr="00E707A2" w14:paraId="6553A411" w14:textId="77777777" w:rsidTr="008E7C70">
        <w:tc>
          <w:tcPr>
            <w:tcW w:w="4458" w:type="dxa"/>
            <w:tcBorders>
              <w:top w:val="single" w:sz="4" w:space="0" w:color="auto"/>
              <w:left w:val="single" w:sz="4" w:space="0" w:color="auto"/>
              <w:bottom w:val="single" w:sz="4" w:space="0" w:color="auto"/>
              <w:right w:val="single" w:sz="4" w:space="0" w:color="auto"/>
            </w:tcBorders>
          </w:tcPr>
          <w:p w14:paraId="15EC0997" w14:textId="3F52C377" w:rsidR="0097121B" w:rsidRPr="00E707A2" w:rsidRDefault="00B73B58" w:rsidP="0097121B">
            <w:pPr>
              <w:spacing w:before="240"/>
              <w:jc w:val="both"/>
              <w:rPr>
                <w:rFonts w:ascii="Arial" w:hAnsi="Arial" w:cs="Arial"/>
                <w:lang w:val="fr-FR"/>
              </w:rPr>
            </w:pPr>
            <w:r w:rsidRPr="00E707A2">
              <w:rPr>
                <w:rFonts w:ascii="Arial" w:hAnsi="Arial" w:cs="Arial"/>
                <w:lang w:val="fr-FR"/>
              </w:rPr>
              <w:lastRenderedPageBreak/>
              <w:t xml:space="preserve">a) </w:t>
            </w:r>
            <w:r w:rsidR="0097121B" w:rsidRPr="00E707A2">
              <w:rPr>
                <w:rFonts w:ascii="Arial" w:hAnsi="Arial" w:cs="Arial"/>
                <w:lang w:val="fr-FR"/>
              </w:rPr>
              <w:t>en matière d’ordre public, les zones neutres</w:t>
            </w:r>
            <w:r w:rsidR="005B618E" w:rsidRPr="00E707A2">
              <w:rPr>
                <w:rFonts w:ascii="Arial" w:hAnsi="Arial" w:cs="Arial"/>
                <w:lang w:val="fr-FR"/>
              </w:rPr>
              <w:t xml:space="preserve"> et les cabinets ministériels</w:t>
            </w:r>
            <w:r w:rsidR="0097121B" w:rsidRPr="00E707A2">
              <w:rPr>
                <w:rFonts w:ascii="Arial" w:hAnsi="Arial" w:cs="Arial"/>
                <w:lang w:val="fr-FR"/>
              </w:rPr>
              <w:t> ;</w:t>
            </w:r>
          </w:p>
        </w:tc>
        <w:tc>
          <w:tcPr>
            <w:tcW w:w="4558" w:type="dxa"/>
            <w:gridSpan w:val="2"/>
            <w:tcBorders>
              <w:top w:val="single" w:sz="4" w:space="0" w:color="auto"/>
              <w:left w:val="single" w:sz="4" w:space="0" w:color="auto"/>
              <w:bottom w:val="single" w:sz="4" w:space="0" w:color="auto"/>
              <w:right w:val="single" w:sz="4" w:space="0" w:color="auto"/>
            </w:tcBorders>
          </w:tcPr>
          <w:p w14:paraId="1B389909" w14:textId="42A9BD16" w:rsidR="0097121B" w:rsidRPr="00E707A2" w:rsidRDefault="00B73B58" w:rsidP="0097121B">
            <w:pPr>
              <w:spacing w:before="240"/>
              <w:jc w:val="both"/>
              <w:rPr>
                <w:rFonts w:ascii="Arial" w:hAnsi="Arial" w:cs="Arial"/>
                <w:lang w:val="nl-BE"/>
              </w:rPr>
            </w:pPr>
            <w:r w:rsidRPr="00E707A2">
              <w:rPr>
                <w:rFonts w:ascii="Arial" w:hAnsi="Arial" w:cs="Arial"/>
                <w:lang w:val="nl-BE"/>
              </w:rPr>
              <w:t xml:space="preserve">a) </w:t>
            </w:r>
            <w:r w:rsidR="0097121B" w:rsidRPr="00E707A2">
              <w:rPr>
                <w:rFonts w:ascii="Arial" w:hAnsi="Arial" w:cs="Arial"/>
                <w:lang w:val="nl-BE"/>
              </w:rPr>
              <w:t>voor de openbare orde, de neutrale zones</w:t>
            </w:r>
            <w:r w:rsidR="005B618E" w:rsidRPr="00E707A2">
              <w:rPr>
                <w:rFonts w:ascii="Arial" w:hAnsi="Arial" w:cs="Arial"/>
                <w:lang w:val="nl-BE"/>
              </w:rPr>
              <w:t xml:space="preserve"> en de ministeriële kabinetten</w:t>
            </w:r>
            <w:r w:rsidR="0097121B" w:rsidRPr="00E707A2">
              <w:rPr>
                <w:rFonts w:ascii="Arial" w:hAnsi="Arial" w:cs="Arial"/>
                <w:lang w:val="nl-BE"/>
              </w:rPr>
              <w:t xml:space="preserve">; </w:t>
            </w:r>
          </w:p>
        </w:tc>
      </w:tr>
      <w:tr w:rsidR="0097121B" w:rsidRPr="00E707A2" w14:paraId="51D7529E" w14:textId="77777777" w:rsidTr="008E7C70">
        <w:tc>
          <w:tcPr>
            <w:tcW w:w="4458" w:type="dxa"/>
            <w:tcBorders>
              <w:top w:val="single" w:sz="4" w:space="0" w:color="auto"/>
              <w:left w:val="single" w:sz="4" w:space="0" w:color="auto"/>
              <w:bottom w:val="single" w:sz="4" w:space="0" w:color="auto"/>
              <w:right w:val="single" w:sz="4" w:space="0" w:color="auto"/>
            </w:tcBorders>
          </w:tcPr>
          <w:p w14:paraId="54CA0A0C"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b) pour ce qui concerne le potentiel scientifique et économique, les bâtiments affectés aux personnes morales dont le potentiel économique et/ou scientifique doit être protégé et repris sur une liste établie annuellement par la Sûreté de l’Etat et le Service général du Renseignement et de la sécurité sur proposition du Ministre de la Justice et de la Défense et approuvée par le Conseil national de sécurité ;</w:t>
            </w:r>
          </w:p>
        </w:tc>
        <w:tc>
          <w:tcPr>
            <w:tcW w:w="4558" w:type="dxa"/>
            <w:gridSpan w:val="2"/>
            <w:tcBorders>
              <w:top w:val="single" w:sz="4" w:space="0" w:color="auto"/>
              <w:left w:val="single" w:sz="4" w:space="0" w:color="auto"/>
              <w:bottom w:val="single" w:sz="4" w:space="0" w:color="auto"/>
              <w:right w:val="single" w:sz="4" w:space="0" w:color="auto"/>
            </w:tcBorders>
          </w:tcPr>
          <w:p w14:paraId="65F06172"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xml:space="preserve">b) </w:t>
            </w:r>
            <w:r w:rsidRPr="00E707A2">
              <w:rPr>
                <w:rFonts w:ascii="Arial" w:hAnsi="Arial" w:cs="Arial"/>
                <w:lang w:val="nl-NL"/>
              </w:rPr>
              <w:t>voor het wetenschappelijk en economisch potentieel, de gebouwen bestemd voor  rechtspersonen waarvan het economisch en wetenschappelijk potentieel beschermd moet worden</w:t>
            </w:r>
            <w:r w:rsidRPr="00E707A2">
              <w:rPr>
                <w:lang w:val="nl-BE"/>
              </w:rPr>
              <w:t xml:space="preserve"> </w:t>
            </w:r>
            <w:r w:rsidRPr="00E707A2">
              <w:rPr>
                <w:rFonts w:ascii="Arial" w:hAnsi="Arial" w:cs="Arial"/>
                <w:lang w:val="nl-NL"/>
              </w:rPr>
              <w:t>die zijn opgenomen in een lijst die jaarlijks door de staatsveiligheid en de algemene inlichtingen- en veiligheidsdienst wordt opgesteld op voorstel van de minister van Justitie en Defensie en wordt goedgekeurd door de Nationale Veiligheidsraad;</w:t>
            </w:r>
          </w:p>
        </w:tc>
      </w:tr>
      <w:tr w:rsidR="0097121B" w:rsidRPr="00E707A2" w14:paraId="282748B0" w14:textId="77777777" w:rsidTr="008E7C70">
        <w:tc>
          <w:tcPr>
            <w:tcW w:w="4458" w:type="dxa"/>
            <w:tcBorders>
              <w:top w:val="single" w:sz="4" w:space="0" w:color="auto"/>
              <w:left w:val="single" w:sz="4" w:space="0" w:color="auto"/>
              <w:bottom w:val="single" w:sz="4" w:space="0" w:color="auto"/>
              <w:right w:val="single" w:sz="4" w:space="0" w:color="auto"/>
            </w:tcBorders>
          </w:tcPr>
          <w:p w14:paraId="4C894912" w14:textId="71918EE3" w:rsidR="0097121B" w:rsidRPr="00E707A2" w:rsidRDefault="00B73B58" w:rsidP="0097121B">
            <w:pPr>
              <w:spacing w:before="240"/>
              <w:jc w:val="both"/>
              <w:rPr>
                <w:rFonts w:ascii="Arial" w:hAnsi="Arial" w:cs="Arial"/>
                <w:lang w:val="fr-FR"/>
              </w:rPr>
            </w:pPr>
            <w:r w:rsidRPr="00E707A2">
              <w:rPr>
                <w:rFonts w:ascii="Arial" w:hAnsi="Arial" w:cs="Arial"/>
                <w:lang w:val="fr-FR"/>
              </w:rPr>
              <w:t xml:space="preserve">c) </w:t>
            </w:r>
            <w:r w:rsidR="0097121B" w:rsidRPr="00E707A2">
              <w:rPr>
                <w:rFonts w:ascii="Arial" w:hAnsi="Arial" w:cs="Arial"/>
                <w:lang w:val="fr-FR"/>
              </w:rPr>
              <w:t>pour le transport, les autoroutes et les parkings publics attenant ;</w:t>
            </w:r>
          </w:p>
        </w:tc>
        <w:tc>
          <w:tcPr>
            <w:tcW w:w="4558" w:type="dxa"/>
            <w:gridSpan w:val="2"/>
            <w:tcBorders>
              <w:top w:val="single" w:sz="4" w:space="0" w:color="auto"/>
              <w:left w:val="single" w:sz="4" w:space="0" w:color="auto"/>
              <w:bottom w:val="single" w:sz="4" w:space="0" w:color="auto"/>
              <w:right w:val="single" w:sz="4" w:space="0" w:color="auto"/>
            </w:tcBorders>
          </w:tcPr>
          <w:p w14:paraId="49C510EE" w14:textId="3E77FE24" w:rsidR="0097121B" w:rsidRPr="00E707A2" w:rsidRDefault="00B73B58" w:rsidP="0097121B">
            <w:pPr>
              <w:spacing w:before="240"/>
              <w:jc w:val="both"/>
              <w:rPr>
                <w:rFonts w:ascii="Arial" w:hAnsi="Arial" w:cs="Arial"/>
                <w:lang w:val="nl-BE"/>
              </w:rPr>
            </w:pPr>
            <w:r w:rsidRPr="00E707A2">
              <w:rPr>
                <w:rFonts w:ascii="Arial" w:hAnsi="Arial" w:cs="Arial"/>
                <w:lang w:val="nl-BE"/>
              </w:rPr>
              <w:t>c) v</w:t>
            </w:r>
            <w:r w:rsidR="0097121B" w:rsidRPr="00E707A2">
              <w:rPr>
                <w:rFonts w:ascii="Arial" w:hAnsi="Arial" w:cs="Arial"/>
                <w:lang w:val="nl-BE"/>
              </w:rPr>
              <w:t>oor het transport, de autosnelwegen en de bijhorende openbare parkeerterreinen;</w:t>
            </w:r>
          </w:p>
        </w:tc>
      </w:tr>
      <w:tr w:rsidR="0097121B" w:rsidRPr="00E707A2" w14:paraId="2018B65E" w14:textId="77777777" w:rsidTr="008E7C70">
        <w:tc>
          <w:tcPr>
            <w:tcW w:w="4458" w:type="dxa"/>
            <w:tcBorders>
              <w:top w:val="single" w:sz="4" w:space="0" w:color="auto"/>
              <w:left w:val="single" w:sz="4" w:space="0" w:color="auto"/>
              <w:bottom w:val="single" w:sz="4" w:space="0" w:color="auto"/>
              <w:right w:val="single" w:sz="4" w:space="0" w:color="auto"/>
            </w:tcBorders>
          </w:tcPr>
          <w:p w14:paraId="061C53B2"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d) pour ce qui concerne la souveraineté nationale et les institutions établies par la Constitution et les lois, les décrets ou les ordonnances :</w:t>
            </w:r>
          </w:p>
        </w:tc>
        <w:tc>
          <w:tcPr>
            <w:tcW w:w="4558" w:type="dxa"/>
            <w:gridSpan w:val="2"/>
            <w:tcBorders>
              <w:top w:val="single" w:sz="4" w:space="0" w:color="auto"/>
              <w:left w:val="single" w:sz="4" w:space="0" w:color="auto"/>
              <w:bottom w:val="single" w:sz="4" w:space="0" w:color="auto"/>
              <w:right w:val="single" w:sz="4" w:space="0" w:color="auto"/>
            </w:tcBorders>
          </w:tcPr>
          <w:p w14:paraId="711079AC" w14:textId="4BFA955C" w:rsidR="0097121B" w:rsidRPr="00E707A2" w:rsidRDefault="0097121B" w:rsidP="00B73B58">
            <w:pPr>
              <w:spacing w:before="240"/>
              <w:ind w:hanging="35"/>
              <w:jc w:val="both"/>
              <w:rPr>
                <w:rFonts w:ascii="Arial" w:hAnsi="Arial" w:cs="Arial"/>
                <w:lang w:val="nl-NL"/>
              </w:rPr>
            </w:pPr>
            <w:r w:rsidRPr="00E707A2">
              <w:rPr>
                <w:rFonts w:ascii="Arial" w:hAnsi="Arial" w:cs="Arial"/>
                <w:lang w:val="nl-BE"/>
              </w:rPr>
              <w:t xml:space="preserve">d) </w:t>
            </w:r>
            <w:r w:rsidRPr="00E707A2">
              <w:rPr>
                <w:rFonts w:ascii="Arial" w:hAnsi="Arial" w:cs="Arial"/>
                <w:lang w:val="nl-NL"/>
              </w:rPr>
              <w:t>voor de nationale soevereiniteit en de instellingen opgericht door de Grondwet en de we</w:t>
            </w:r>
            <w:r w:rsidR="00B73B58" w:rsidRPr="00E707A2">
              <w:rPr>
                <w:rFonts w:ascii="Arial" w:hAnsi="Arial" w:cs="Arial"/>
                <w:lang w:val="nl-NL"/>
              </w:rPr>
              <w:t>tten, decreten of ordonnanties:</w:t>
            </w:r>
          </w:p>
        </w:tc>
      </w:tr>
      <w:tr w:rsidR="0097121B" w:rsidRPr="00E707A2" w14:paraId="513027CA" w14:textId="77777777" w:rsidTr="008E7C70">
        <w:tc>
          <w:tcPr>
            <w:tcW w:w="4458" w:type="dxa"/>
            <w:tcBorders>
              <w:top w:val="single" w:sz="4" w:space="0" w:color="auto"/>
              <w:left w:val="single" w:sz="4" w:space="0" w:color="auto"/>
              <w:bottom w:val="single" w:sz="4" w:space="0" w:color="auto"/>
              <w:right w:val="single" w:sz="4" w:space="0" w:color="auto"/>
            </w:tcBorders>
          </w:tcPr>
          <w:p w14:paraId="6F1909CA" w14:textId="77777777" w:rsidR="0097121B" w:rsidRPr="00E707A2" w:rsidRDefault="0097121B" w:rsidP="0097121B">
            <w:pPr>
              <w:spacing w:before="240"/>
              <w:jc w:val="both"/>
              <w:rPr>
                <w:rFonts w:ascii="Arial" w:hAnsi="Arial" w:cs="Arial"/>
                <w:lang w:val="fr-FR"/>
              </w:rPr>
            </w:pPr>
            <w:r w:rsidRPr="00E707A2">
              <w:rPr>
                <w:rFonts w:ascii="Arial" w:hAnsi="Arial" w:cs="Arial"/>
                <w:lang w:val="fr-BE"/>
              </w:rPr>
              <w:t>i) les assemblées législatives au sens de l’article 1</w:t>
            </w:r>
            <w:r w:rsidRPr="00E707A2">
              <w:rPr>
                <w:rFonts w:ascii="Arial" w:hAnsi="Arial" w:cs="Arial"/>
                <w:vertAlign w:val="superscript"/>
                <w:lang w:val="fr-BE"/>
              </w:rPr>
              <w:t>er</w:t>
            </w:r>
            <w:r w:rsidRPr="00E707A2">
              <w:rPr>
                <w:rFonts w:ascii="Arial" w:hAnsi="Arial" w:cs="Arial"/>
                <w:lang w:val="fr-BE"/>
              </w:rPr>
              <w:t xml:space="preserve">  de la loi du 2 mars 1954 tendant à prévenir et réprimer les atteintes au libre exercice des pouvoirs souverains établis par la Constitution ;</w:t>
            </w:r>
          </w:p>
        </w:tc>
        <w:tc>
          <w:tcPr>
            <w:tcW w:w="4558" w:type="dxa"/>
            <w:gridSpan w:val="2"/>
            <w:tcBorders>
              <w:top w:val="single" w:sz="4" w:space="0" w:color="auto"/>
              <w:left w:val="single" w:sz="4" w:space="0" w:color="auto"/>
              <w:bottom w:val="single" w:sz="4" w:space="0" w:color="auto"/>
              <w:right w:val="single" w:sz="4" w:space="0" w:color="auto"/>
            </w:tcBorders>
          </w:tcPr>
          <w:p w14:paraId="2E997BD3" w14:textId="77777777" w:rsidR="0097121B" w:rsidRPr="00E707A2" w:rsidRDefault="0097121B" w:rsidP="0097121B">
            <w:pPr>
              <w:spacing w:before="240"/>
              <w:ind w:hanging="35"/>
              <w:jc w:val="both"/>
              <w:rPr>
                <w:rFonts w:ascii="Arial" w:hAnsi="Arial" w:cs="Arial"/>
                <w:lang w:val="nl-BE"/>
              </w:rPr>
            </w:pPr>
            <w:r w:rsidRPr="00E707A2">
              <w:rPr>
                <w:rFonts w:ascii="Arial" w:hAnsi="Arial" w:cs="Arial"/>
                <w:lang w:val="nl-BE"/>
              </w:rPr>
              <w:t>i) de wetgevende vergaderingen bedoeld in artikel 1 van de wet van 2 maart 1954 tot voorkoming en beteugeling der aanslagen op de vrije uitoefening van de door de Grondwet ingestelde soevereine machten;</w:t>
            </w:r>
          </w:p>
        </w:tc>
      </w:tr>
      <w:tr w:rsidR="0097121B" w:rsidRPr="00E707A2" w14:paraId="0D03B1E0" w14:textId="77777777" w:rsidTr="008E7C70">
        <w:tc>
          <w:tcPr>
            <w:tcW w:w="4458" w:type="dxa"/>
            <w:tcBorders>
              <w:top w:val="single" w:sz="4" w:space="0" w:color="auto"/>
              <w:left w:val="single" w:sz="4" w:space="0" w:color="auto"/>
              <w:bottom w:val="single" w:sz="4" w:space="0" w:color="auto"/>
              <w:right w:val="single" w:sz="4" w:space="0" w:color="auto"/>
            </w:tcBorders>
          </w:tcPr>
          <w:p w14:paraId="3F735DEE"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ii) </w:t>
            </w:r>
            <w:r w:rsidRPr="00E707A2">
              <w:rPr>
                <w:rFonts w:ascii="Arial" w:hAnsi="Arial" w:cs="Arial"/>
                <w:lang w:val="fr-BE"/>
              </w:rPr>
              <w:t>les maisons communales et les hôtels de ville ;</w:t>
            </w:r>
          </w:p>
        </w:tc>
        <w:tc>
          <w:tcPr>
            <w:tcW w:w="4558" w:type="dxa"/>
            <w:gridSpan w:val="2"/>
            <w:tcBorders>
              <w:top w:val="single" w:sz="4" w:space="0" w:color="auto"/>
              <w:left w:val="single" w:sz="4" w:space="0" w:color="auto"/>
              <w:bottom w:val="single" w:sz="4" w:space="0" w:color="auto"/>
              <w:right w:val="single" w:sz="4" w:space="0" w:color="auto"/>
            </w:tcBorders>
          </w:tcPr>
          <w:p w14:paraId="47E73C5E" w14:textId="77777777" w:rsidR="0097121B" w:rsidRPr="00E707A2" w:rsidRDefault="0097121B" w:rsidP="0097121B">
            <w:pPr>
              <w:spacing w:before="240"/>
              <w:ind w:hanging="35"/>
              <w:jc w:val="both"/>
              <w:rPr>
                <w:rFonts w:ascii="Arial" w:hAnsi="Arial" w:cs="Arial"/>
                <w:lang w:val="nl-BE"/>
              </w:rPr>
            </w:pPr>
            <w:r w:rsidRPr="00E707A2">
              <w:rPr>
                <w:rFonts w:ascii="Arial" w:hAnsi="Arial" w:cs="Arial"/>
                <w:lang w:val="fr-FR"/>
              </w:rPr>
              <w:t xml:space="preserve">ii) </w:t>
            </w:r>
            <w:r w:rsidRPr="00E707A2">
              <w:rPr>
                <w:rFonts w:ascii="Arial" w:hAnsi="Arial" w:cs="Arial"/>
                <w:lang w:val="fr-BE"/>
              </w:rPr>
              <w:t xml:space="preserve">de </w:t>
            </w:r>
            <w:proofErr w:type="spellStart"/>
            <w:r w:rsidRPr="00E707A2">
              <w:rPr>
                <w:rFonts w:ascii="Arial" w:hAnsi="Arial" w:cs="Arial"/>
                <w:lang w:val="fr-BE"/>
              </w:rPr>
              <w:t>gemeentehuizen</w:t>
            </w:r>
            <w:proofErr w:type="spellEnd"/>
            <w:r w:rsidRPr="00E707A2">
              <w:rPr>
                <w:rFonts w:ascii="Arial" w:hAnsi="Arial" w:cs="Arial"/>
                <w:lang w:val="fr-BE"/>
              </w:rPr>
              <w:t> ;</w:t>
            </w:r>
          </w:p>
        </w:tc>
      </w:tr>
      <w:tr w:rsidR="0097121B" w:rsidRPr="00E707A2" w14:paraId="1266442C" w14:textId="77777777" w:rsidTr="008E7C70">
        <w:tc>
          <w:tcPr>
            <w:tcW w:w="4458" w:type="dxa"/>
            <w:tcBorders>
              <w:top w:val="single" w:sz="4" w:space="0" w:color="auto"/>
              <w:left w:val="single" w:sz="4" w:space="0" w:color="auto"/>
              <w:bottom w:val="single" w:sz="4" w:space="0" w:color="auto"/>
              <w:right w:val="single" w:sz="4" w:space="0" w:color="auto"/>
            </w:tcBorders>
          </w:tcPr>
          <w:p w14:paraId="61CB9C0A" w14:textId="77777777" w:rsidR="0097121B" w:rsidRPr="00E707A2" w:rsidRDefault="0097121B" w:rsidP="0097121B">
            <w:pPr>
              <w:spacing w:before="240"/>
              <w:jc w:val="both"/>
              <w:rPr>
                <w:rFonts w:ascii="Arial" w:hAnsi="Arial" w:cs="Arial"/>
                <w:lang w:val="fr-FR"/>
              </w:rPr>
            </w:pPr>
            <w:r w:rsidRPr="00E707A2">
              <w:rPr>
                <w:rFonts w:ascii="Arial" w:hAnsi="Arial" w:cs="Arial"/>
                <w:lang w:val="fr-BE"/>
              </w:rPr>
              <w:t>iii) les sièges des conseils provinciaux ;</w:t>
            </w:r>
          </w:p>
        </w:tc>
        <w:tc>
          <w:tcPr>
            <w:tcW w:w="4558" w:type="dxa"/>
            <w:gridSpan w:val="2"/>
            <w:tcBorders>
              <w:top w:val="single" w:sz="4" w:space="0" w:color="auto"/>
              <w:left w:val="single" w:sz="4" w:space="0" w:color="auto"/>
              <w:bottom w:val="single" w:sz="4" w:space="0" w:color="auto"/>
              <w:right w:val="single" w:sz="4" w:space="0" w:color="auto"/>
            </w:tcBorders>
          </w:tcPr>
          <w:p w14:paraId="5B2E1847" w14:textId="77777777" w:rsidR="0097121B" w:rsidRPr="00E707A2" w:rsidRDefault="0097121B" w:rsidP="0097121B">
            <w:pPr>
              <w:spacing w:before="240"/>
              <w:ind w:hanging="35"/>
              <w:jc w:val="both"/>
              <w:rPr>
                <w:rFonts w:ascii="Arial" w:hAnsi="Arial" w:cs="Arial"/>
                <w:lang w:val="nl-BE"/>
              </w:rPr>
            </w:pPr>
            <w:r w:rsidRPr="00E707A2">
              <w:rPr>
                <w:rFonts w:ascii="Arial" w:hAnsi="Arial" w:cs="Arial"/>
                <w:lang w:val="nl-BE"/>
              </w:rPr>
              <w:t>iii) de zetels van de provincieraden;</w:t>
            </w:r>
          </w:p>
        </w:tc>
      </w:tr>
      <w:tr w:rsidR="0097121B" w:rsidRPr="00E707A2" w14:paraId="586D9F2D" w14:textId="77777777" w:rsidTr="008E7C70">
        <w:tc>
          <w:tcPr>
            <w:tcW w:w="4458" w:type="dxa"/>
            <w:tcBorders>
              <w:top w:val="single" w:sz="4" w:space="0" w:color="auto"/>
              <w:left w:val="single" w:sz="4" w:space="0" w:color="auto"/>
              <w:bottom w:val="single" w:sz="4" w:space="0" w:color="auto"/>
              <w:right w:val="single" w:sz="4" w:space="0" w:color="auto"/>
            </w:tcBorders>
          </w:tcPr>
          <w:p w14:paraId="7852006E" w14:textId="77777777" w:rsidR="0097121B" w:rsidRPr="00E707A2" w:rsidRDefault="0097121B" w:rsidP="0097121B">
            <w:pPr>
              <w:spacing w:before="240"/>
              <w:jc w:val="both"/>
              <w:rPr>
                <w:rFonts w:ascii="Arial" w:hAnsi="Arial" w:cs="Arial"/>
                <w:lang w:val="fr-FR"/>
              </w:rPr>
            </w:pPr>
            <w:r w:rsidRPr="00E707A2">
              <w:rPr>
                <w:rFonts w:ascii="Arial" w:hAnsi="Arial" w:cs="Arial"/>
                <w:lang w:val="fr-BE"/>
              </w:rPr>
              <w:t>iv) le palais royal ;</w:t>
            </w:r>
          </w:p>
        </w:tc>
        <w:tc>
          <w:tcPr>
            <w:tcW w:w="4558" w:type="dxa"/>
            <w:gridSpan w:val="2"/>
            <w:tcBorders>
              <w:top w:val="single" w:sz="4" w:space="0" w:color="auto"/>
              <w:left w:val="single" w:sz="4" w:space="0" w:color="auto"/>
              <w:bottom w:val="single" w:sz="4" w:space="0" w:color="auto"/>
              <w:right w:val="single" w:sz="4" w:space="0" w:color="auto"/>
            </w:tcBorders>
          </w:tcPr>
          <w:p w14:paraId="7CE781DB" w14:textId="77777777" w:rsidR="0097121B" w:rsidRPr="00E707A2" w:rsidRDefault="0097121B" w:rsidP="0097121B">
            <w:pPr>
              <w:spacing w:before="240"/>
              <w:ind w:hanging="35"/>
              <w:jc w:val="both"/>
              <w:rPr>
                <w:rFonts w:ascii="Arial" w:hAnsi="Arial" w:cs="Arial"/>
                <w:lang w:val="nl-BE"/>
              </w:rPr>
            </w:pPr>
            <w:r w:rsidRPr="00E707A2">
              <w:rPr>
                <w:rFonts w:ascii="Arial" w:hAnsi="Arial" w:cs="Arial"/>
                <w:lang w:val="nl-BE"/>
              </w:rPr>
              <w:t>iv) het koninklijk paleis;</w:t>
            </w:r>
          </w:p>
        </w:tc>
      </w:tr>
      <w:tr w:rsidR="0097121B" w:rsidRPr="00E707A2" w14:paraId="2FD83D20" w14:textId="77777777" w:rsidTr="008E7C70">
        <w:tc>
          <w:tcPr>
            <w:tcW w:w="4458" w:type="dxa"/>
            <w:tcBorders>
              <w:top w:val="single" w:sz="4" w:space="0" w:color="auto"/>
              <w:left w:val="single" w:sz="4" w:space="0" w:color="auto"/>
              <w:bottom w:val="single" w:sz="4" w:space="0" w:color="auto"/>
              <w:right w:val="single" w:sz="4" w:space="0" w:color="auto"/>
            </w:tcBorders>
          </w:tcPr>
          <w:p w14:paraId="00805B7E" w14:textId="77777777" w:rsidR="0097121B" w:rsidRPr="00E707A2" w:rsidRDefault="0097121B" w:rsidP="0097121B">
            <w:pPr>
              <w:spacing w:before="240"/>
              <w:jc w:val="both"/>
              <w:rPr>
                <w:rFonts w:ascii="Arial" w:hAnsi="Arial" w:cs="Arial"/>
                <w:lang w:val="fr-FR"/>
              </w:rPr>
            </w:pPr>
            <w:r w:rsidRPr="00E707A2">
              <w:rPr>
                <w:rFonts w:ascii="Arial" w:hAnsi="Arial" w:cs="Arial"/>
                <w:lang w:val="fr-BE"/>
              </w:rPr>
              <w:t>v) les domaines royaux ;</w:t>
            </w:r>
          </w:p>
        </w:tc>
        <w:tc>
          <w:tcPr>
            <w:tcW w:w="4558" w:type="dxa"/>
            <w:gridSpan w:val="2"/>
            <w:tcBorders>
              <w:top w:val="single" w:sz="4" w:space="0" w:color="auto"/>
              <w:left w:val="single" w:sz="4" w:space="0" w:color="auto"/>
              <w:bottom w:val="single" w:sz="4" w:space="0" w:color="auto"/>
              <w:right w:val="single" w:sz="4" w:space="0" w:color="auto"/>
            </w:tcBorders>
          </w:tcPr>
          <w:p w14:paraId="57429197" w14:textId="77777777" w:rsidR="0097121B" w:rsidRPr="00E707A2" w:rsidRDefault="0097121B" w:rsidP="0097121B">
            <w:pPr>
              <w:spacing w:before="240"/>
              <w:ind w:hanging="35"/>
              <w:jc w:val="both"/>
              <w:rPr>
                <w:rFonts w:ascii="Arial" w:hAnsi="Arial" w:cs="Arial"/>
                <w:lang w:val="nl-BE"/>
              </w:rPr>
            </w:pPr>
            <w:r w:rsidRPr="00E707A2">
              <w:rPr>
                <w:rFonts w:ascii="Arial" w:hAnsi="Arial" w:cs="Arial"/>
                <w:lang w:val="nl-BE"/>
              </w:rPr>
              <w:t>v) de koninklijke domeinen;</w:t>
            </w:r>
          </w:p>
        </w:tc>
      </w:tr>
      <w:tr w:rsidR="0097121B" w:rsidRPr="00E707A2" w14:paraId="4B75F557" w14:textId="77777777" w:rsidTr="008E7C70">
        <w:tc>
          <w:tcPr>
            <w:tcW w:w="4458" w:type="dxa"/>
            <w:tcBorders>
              <w:top w:val="single" w:sz="4" w:space="0" w:color="auto"/>
              <w:left w:val="single" w:sz="4" w:space="0" w:color="auto"/>
              <w:bottom w:val="single" w:sz="4" w:space="0" w:color="auto"/>
              <w:right w:val="single" w:sz="4" w:space="0" w:color="auto"/>
            </w:tcBorders>
          </w:tcPr>
          <w:p w14:paraId="15ADCFD1" w14:textId="7DBBC7A2" w:rsidR="0097121B" w:rsidRPr="00E707A2" w:rsidRDefault="0097121B" w:rsidP="0097121B">
            <w:pPr>
              <w:spacing w:before="240"/>
              <w:jc w:val="both"/>
              <w:rPr>
                <w:rFonts w:ascii="Arial" w:hAnsi="Arial" w:cs="Arial"/>
                <w:lang w:val="fr-FR"/>
              </w:rPr>
            </w:pPr>
            <w:r w:rsidRPr="00E707A2">
              <w:rPr>
                <w:rFonts w:ascii="Arial" w:hAnsi="Arial" w:cs="Arial"/>
                <w:lang w:val="fr-BE"/>
              </w:rPr>
              <w:t xml:space="preserve">vi) les bâtiments affectés aux institutions visées aux chapitres 5 à 7 </w:t>
            </w:r>
            <w:r w:rsidR="00B73B58" w:rsidRPr="00E707A2">
              <w:rPr>
                <w:rFonts w:ascii="Arial" w:hAnsi="Arial" w:cs="Arial"/>
                <w:lang w:val="fr-BE"/>
              </w:rPr>
              <w:t xml:space="preserve">du Titre III </w:t>
            </w:r>
            <w:r w:rsidRPr="00E707A2">
              <w:rPr>
                <w:rFonts w:ascii="Arial" w:hAnsi="Arial" w:cs="Arial"/>
                <w:lang w:val="fr-BE"/>
              </w:rPr>
              <w:t>de la Constitution ;</w:t>
            </w:r>
          </w:p>
        </w:tc>
        <w:tc>
          <w:tcPr>
            <w:tcW w:w="4558" w:type="dxa"/>
            <w:gridSpan w:val="2"/>
            <w:tcBorders>
              <w:top w:val="single" w:sz="4" w:space="0" w:color="auto"/>
              <w:left w:val="single" w:sz="4" w:space="0" w:color="auto"/>
              <w:bottom w:val="single" w:sz="4" w:space="0" w:color="auto"/>
              <w:right w:val="single" w:sz="4" w:space="0" w:color="auto"/>
            </w:tcBorders>
          </w:tcPr>
          <w:p w14:paraId="480A3A93" w14:textId="1C06B38A" w:rsidR="0097121B" w:rsidRPr="00E707A2" w:rsidRDefault="0097121B" w:rsidP="00B73B58">
            <w:pPr>
              <w:spacing w:before="240"/>
              <w:ind w:hanging="35"/>
              <w:jc w:val="both"/>
              <w:rPr>
                <w:rFonts w:ascii="Arial" w:hAnsi="Arial" w:cs="Arial"/>
                <w:lang w:val="nl-BE"/>
              </w:rPr>
            </w:pPr>
            <w:r w:rsidRPr="00E707A2">
              <w:rPr>
                <w:rFonts w:ascii="Arial" w:hAnsi="Arial" w:cs="Arial"/>
                <w:lang w:val="nl-BE"/>
              </w:rPr>
              <w:t xml:space="preserve">vi) de gebouwen toegewezen aan de instellingen bedoeld in </w:t>
            </w:r>
            <w:r w:rsidR="00B73B58" w:rsidRPr="00E707A2">
              <w:rPr>
                <w:rFonts w:ascii="Arial" w:hAnsi="Arial" w:cs="Arial"/>
                <w:lang w:val="nl-BE"/>
              </w:rPr>
              <w:t xml:space="preserve">Titel III, </w:t>
            </w:r>
            <w:r w:rsidRPr="00E707A2">
              <w:rPr>
                <w:rFonts w:ascii="Arial" w:hAnsi="Arial" w:cs="Arial"/>
                <w:lang w:val="nl-BE"/>
              </w:rPr>
              <w:t>hoofdstukken 5 tot 7 van de Grondwet;</w:t>
            </w:r>
          </w:p>
        </w:tc>
      </w:tr>
      <w:tr w:rsidR="0097121B" w:rsidRPr="00E707A2" w14:paraId="35F6317D" w14:textId="77777777" w:rsidTr="00136EF0">
        <w:tc>
          <w:tcPr>
            <w:tcW w:w="4458" w:type="dxa"/>
            <w:tcBorders>
              <w:top w:val="single" w:sz="4" w:space="0" w:color="auto"/>
              <w:left w:val="single" w:sz="4" w:space="0" w:color="auto"/>
              <w:bottom w:val="single" w:sz="4" w:space="0" w:color="auto"/>
              <w:right w:val="single" w:sz="4" w:space="0" w:color="auto"/>
            </w:tcBorders>
          </w:tcPr>
          <w:p w14:paraId="0751DF94" w14:textId="77777777" w:rsidR="0097121B" w:rsidRPr="00E707A2" w:rsidRDefault="0097121B" w:rsidP="0097121B">
            <w:pPr>
              <w:spacing w:before="240"/>
              <w:jc w:val="both"/>
              <w:rPr>
                <w:rFonts w:ascii="Arial" w:hAnsi="Arial" w:cs="Arial"/>
                <w:lang w:val="fr-FR"/>
              </w:rPr>
            </w:pPr>
            <w:r w:rsidRPr="00E707A2">
              <w:rPr>
                <w:rFonts w:ascii="Arial" w:hAnsi="Arial" w:cs="Arial"/>
                <w:lang w:val="fr-BE"/>
              </w:rPr>
              <w:t>vii) les communes dans lesquelles se trouvent des domaines militaires ;</w:t>
            </w:r>
          </w:p>
        </w:tc>
        <w:tc>
          <w:tcPr>
            <w:tcW w:w="4558" w:type="dxa"/>
            <w:gridSpan w:val="2"/>
            <w:tcBorders>
              <w:top w:val="single" w:sz="4" w:space="0" w:color="auto"/>
              <w:left w:val="single" w:sz="4" w:space="0" w:color="auto"/>
              <w:bottom w:val="single" w:sz="4" w:space="0" w:color="auto"/>
              <w:right w:val="single" w:sz="4" w:space="0" w:color="auto"/>
            </w:tcBorders>
          </w:tcPr>
          <w:p w14:paraId="6AFAE37D"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vii) de gemeenten waar zich militaire domeinen bevinden;</w:t>
            </w:r>
          </w:p>
        </w:tc>
      </w:tr>
      <w:tr w:rsidR="0097121B" w:rsidRPr="00E707A2" w14:paraId="1D752DA1" w14:textId="77777777" w:rsidTr="00136EF0">
        <w:tc>
          <w:tcPr>
            <w:tcW w:w="4458" w:type="dxa"/>
            <w:tcBorders>
              <w:top w:val="single" w:sz="4" w:space="0" w:color="auto"/>
              <w:left w:val="single" w:sz="4" w:space="0" w:color="auto"/>
              <w:bottom w:val="single" w:sz="4" w:space="0" w:color="auto"/>
              <w:right w:val="single" w:sz="4" w:space="0" w:color="auto"/>
            </w:tcBorders>
            <w:hideMark/>
          </w:tcPr>
          <w:p w14:paraId="40D564A6" w14:textId="77777777" w:rsidR="0097121B" w:rsidRPr="00E707A2" w:rsidRDefault="0097121B" w:rsidP="0097121B">
            <w:pPr>
              <w:spacing w:before="240"/>
              <w:jc w:val="both"/>
              <w:rPr>
                <w:rFonts w:ascii="Arial" w:hAnsi="Arial" w:cs="Arial"/>
                <w:lang w:val="fr-BE"/>
              </w:rPr>
            </w:pPr>
            <w:r w:rsidRPr="00E707A2">
              <w:rPr>
                <w:rFonts w:ascii="Arial" w:hAnsi="Arial" w:cs="Arial"/>
                <w:lang w:val="fr-BE"/>
              </w:rPr>
              <w:t>viii) les bâtiments affectés à  la police locale, à  la police fédérale, ainsi qu’ à la Sûreté de l’Etat ;</w:t>
            </w:r>
          </w:p>
        </w:tc>
        <w:tc>
          <w:tcPr>
            <w:tcW w:w="4558" w:type="dxa"/>
            <w:gridSpan w:val="2"/>
            <w:tcBorders>
              <w:top w:val="single" w:sz="4" w:space="0" w:color="auto"/>
              <w:left w:val="single" w:sz="4" w:space="0" w:color="auto"/>
              <w:bottom w:val="single" w:sz="4" w:space="0" w:color="auto"/>
              <w:right w:val="single" w:sz="4" w:space="0" w:color="auto"/>
            </w:tcBorders>
            <w:hideMark/>
          </w:tcPr>
          <w:p w14:paraId="5582FEC8"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xml:space="preserve">viii) de gebouwen bestemd voor de lokale en de federale politie,  alsook voor  de Veiligheid van de Staat; </w:t>
            </w:r>
          </w:p>
        </w:tc>
      </w:tr>
      <w:tr w:rsidR="0097121B" w:rsidRPr="00E707A2" w14:paraId="4E55A570" w14:textId="77777777" w:rsidTr="008E7C70">
        <w:tc>
          <w:tcPr>
            <w:tcW w:w="4458" w:type="dxa"/>
            <w:tcBorders>
              <w:top w:val="single" w:sz="4" w:space="0" w:color="auto"/>
              <w:left w:val="single" w:sz="4" w:space="0" w:color="auto"/>
              <w:bottom w:val="single" w:sz="4" w:space="0" w:color="auto"/>
              <w:right w:val="single" w:sz="4" w:space="0" w:color="auto"/>
            </w:tcBorders>
          </w:tcPr>
          <w:p w14:paraId="33642D57" w14:textId="35A8A694" w:rsidR="0097121B" w:rsidRPr="00E707A2" w:rsidRDefault="0097121B" w:rsidP="00B73B58">
            <w:pPr>
              <w:spacing w:before="240"/>
              <w:jc w:val="both"/>
              <w:rPr>
                <w:rFonts w:ascii="Arial" w:hAnsi="Arial" w:cs="Arial"/>
                <w:lang w:val="fr-FR"/>
              </w:rPr>
            </w:pPr>
            <w:r w:rsidRPr="00E707A2">
              <w:rPr>
                <w:rFonts w:ascii="Arial" w:hAnsi="Arial" w:cs="Arial"/>
                <w:lang w:val="fr-FR"/>
              </w:rPr>
              <w:t>e) pour ce qui concerne l’intégrité du territoire national les communes frontalières;</w:t>
            </w:r>
          </w:p>
        </w:tc>
        <w:tc>
          <w:tcPr>
            <w:tcW w:w="4558" w:type="dxa"/>
            <w:gridSpan w:val="2"/>
            <w:tcBorders>
              <w:top w:val="single" w:sz="4" w:space="0" w:color="auto"/>
              <w:left w:val="single" w:sz="4" w:space="0" w:color="auto"/>
              <w:bottom w:val="single" w:sz="4" w:space="0" w:color="auto"/>
              <w:right w:val="single" w:sz="4" w:space="0" w:color="auto"/>
            </w:tcBorders>
          </w:tcPr>
          <w:p w14:paraId="2B574743" w14:textId="3701F03E" w:rsidR="0097121B" w:rsidRPr="00E707A2" w:rsidRDefault="0097121B" w:rsidP="00B73B58">
            <w:pPr>
              <w:spacing w:before="240"/>
              <w:jc w:val="both"/>
              <w:rPr>
                <w:rFonts w:ascii="Arial" w:hAnsi="Arial" w:cs="Arial"/>
                <w:lang w:val="nl-BE"/>
              </w:rPr>
            </w:pPr>
            <w:r w:rsidRPr="00E707A2">
              <w:rPr>
                <w:rFonts w:ascii="Arial" w:hAnsi="Arial" w:cs="Arial"/>
                <w:lang w:val="nl-BE"/>
              </w:rPr>
              <w:t>e) voor de integriteit van het nationaal grondgebied, de grensgemeenten;</w:t>
            </w:r>
          </w:p>
        </w:tc>
      </w:tr>
      <w:tr w:rsidR="0097121B" w:rsidRPr="00E707A2" w14:paraId="2CDEDD24" w14:textId="77777777" w:rsidTr="008E7C70">
        <w:tc>
          <w:tcPr>
            <w:tcW w:w="4458" w:type="dxa"/>
            <w:tcBorders>
              <w:top w:val="single" w:sz="4" w:space="0" w:color="auto"/>
              <w:left w:val="single" w:sz="4" w:space="0" w:color="auto"/>
              <w:bottom w:val="single" w:sz="4" w:space="0" w:color="auto"/>
              <w:right w:val="single" w:sz="4" w:space="0" w:color="auto"/>
            </w:tcBorders>
          </w:tcPr>
          <w:p w14:paraId="46B89A32" w14:textId="77777777" w:rsidR="0097121B" w:rsidRPr="00E707A2" w:rsidRDefault="0097121B" w:rsidP="0097121B">
            <w:pPr>
              <w:spacing w:before="240"/>
              <w:jc w:val="both"/>
              <w:rPr>
                <w:rFonts w:ascii="Arial" w:hAnsi="Arial" w:cs="Arial"/>
                <w:color w:val="000000" w:themeColor="text1"/>
                <w:lang w:val="fr-FR"/>
              </w:rPr>
            </w:pPr>
            <w:r w:rsidRPr="00E707A2">
              <w:rPr>
                <w:rFonts w:ascii="Arial" w:hAnsi="Arial" w:cs="Arial"/>
                <w:lang w:val="fr-FR"/>
              </w:rPr>
              <w:lastRenderedPageBreak/>
              <w:t xml:space="preserve">f) pour ce qui concerne les </w:t>
            </w:r>
            <w:r w:rsidRPr="00E707A2">
              <w:rPr>
                <w:rFonts w:ascii="Arial" w:hAnsi="Arial" w:cs="Arial"/>
                <w:color w:val="000000" w:themeColor="text1"/>
                <w:lang w:val="fr-FR"/>
              </w:rPr>
              <w:t>intérêts économiques ou financiers importants, y compris dans les domaines monétaire, budgétaire et fiscal, de la santé publique et de la sécurité sociale :</w:t>
            </w:r>
          </w:p>
        </w:tc>
        <w:tc>
          <w:tcPr>
            <w:tcW w:w="4558" w:type="dxa"/>
            <w:gridSpan w:val="2"/>
            <w:tcBorders>
              <w:top w:val="single" w:sz="4" w:space="0" w:color="auto"/>
              <w:left w:val="single" w:sz="4" w:space="0" w:color="auto"/>
              <w:bottom w:val="single" w:sz="4" w:space="0" w:color="auto"/>
              <w:right w:val="single" w:sz="4" w:space="0" w:color="auto"/>
            </w:tcBorders>
          </w:tcPr>
          <w:p w14:paraId="33004835" w14:textId="4FA2A4CE" w:rsidR="0097121B" w:rsidRPr="00E707A2" w:rsidRDefault="0097121B" w:rsidP="0097121B">
            <w:pPr>
              <w:spacing w:before="240"/>
              <w:jc w:val="both"/>
              <w:rPr>
                <w:rFonts w:ascii="Arial" w:hAnsi="Arial" w:cs="Arial"/>
                <w:lang w:val="nl-BE"/>
              </w:rPr>
            </w:pPr>
            <w:r w:rsidRPr="00E707A2">
              <w:rPr>
                <w:rFonts w:ascii="Arial" w:hAnsi="Arial" w:cs="Arial"/>
                <w:lang w:val="nl-BE"/>
              </w:rPr>
              <w:t>f) voor de belangrijke economische of financiële belangen, met inbegrip van monetaire, budgettaire en fiscale aangelegenheden, de volksgezondheid en de sociale zekerheid</w:t>
            </w:r>
            <w:r w:rsidR="008A2B8E" w:rsidRPr="00E707A2">
              <w:rPr>
                <w:rFonts w:ascii="Arial" w:hAnsi="Arial" w:cs="Arial"/>
                <w:lang w:val="nl-BE"/>
              </w:rPr>
              <w:t>:</w:t>
            </w:r>
          </w:p>
        </w:tc>
      </w:tr>
      <w:tr w:rsidR="0097121B" w:rsidRPr="00E707A2" w14:paraId="0F10EE2E" w14:textId="77777777" w:rsidTr="008E7C70">
        <w:tc>
          <w:tcPr>
            <w:tcW w:w="4458" w:type="dxa"/>
            <w:tcBorders>
              <w:top w:val="single" w:sz="4" w:space="0" w:color="auto"/>
              <w:left w:val="single" w:sz="4" w:space="0" w:color="auto"/>
              <w:bottom w:val="single" w:sz="4" w:space="0" w:color="auto"/>
              <w:right w:val="single" w:sz="4" w:space="0" w:color="auto"/>
            </w:tcBorders>
          </w:tcPr>
          <w:p w14:paraId="4AAAF0C1" w14:textId="63290A32" w:rsidR="0097121B" w:rsidRPr="00E707A2" w:rsidRDefault="0097121B" w:rsidP="0039736D">
            <w:pPr>
              <w:spacing w:before="240"/>
              <w:ind w:firstLine="29"/>
              <w:jc w:val="both"/>
              <w:rPr>
                <w:rFonts w:ascii="Arial" w:hAnsi="Arial" w:cs="Arial"/>
                <w:lang w:val="fr-BE"/>
              </w:rPr>
            </w:pPr>
            <w:r w:rsidRPr="00E707A2">
              <w:rPr>
                <w:rFonts w:ascii="Arial" w:hAnsi="Arial" w:cs="Arial"/>
                <w:lang w:val="fr-FR"/>
              </w:rPr>
              <w:t xml:space="preserve">i) </w:t>
            </w:r>
            <w:r w:rsidRPr="00E707A2">
              <w:rPr>
                <w:rFonts w:ascii="Arial" w:hAnsi="Arial" w:cs="Arial"/>
                <w:lang w:val="fr-BE"/>
              </w:rPr>
              <w:t>les hôpitaux  au sens de l’article 2 de la loi coordonnée du 10 juillet 2008 sur les hôpitaux et autres établissements de soin ;</w:t>
            </w:r>
            <w:r w:rsidR="0039736D" w:rsidRPr="00E707A2">
              <w:rPr>
                <w:rFonts w:ascii="Arial" w:hAnsi="Arial" w:cs="Arial"/>
                <w:lang w:val="fr-BE"/>
              </w:rPr>
              <w:t xml:space="preserve"> </w:t>
            </w:r>
          </w:p>
        </w:tc>
        <w:tc>
          <w:tcPr>
            <w:tcW w:w="4558" w:type="dxa"/>
            <w:gridSpan w:val="2"/>
            <w:tcBorders>
              <w:top w:val="single" w:sz="4" w:space="0" w:color="auto"/>
              <w:left w:val="single" w:sz="4" w:space="0" w:color="auto"/>
              <w:bottom w:val="single" w:sz="4" w:space="0" w:color="auto"/>
              <w:right w:val="single" w:sz="4" w:space="0" w:color="auto"/>
            </w:tcBorders>
          </w:tcPr>
          <w:p w14:paraId="1AE2EFA9"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i) de ziekenhuizen zoals bedoeld in artikel 2 van de Gecoördineerde wet van 10 juli 2008 op de ziekenhuizen en andere verzorgingsinrichtingen;</w:t>
            </w:r>
          </w:p>
        </w:tc>
      </w:tr>
      <w:tr w:rsidR="0097121B" w:rsidRPr="00E707A2" w14:paraId="504D9BE8" w14:textId="77777777" w:rsidTr="008E7C70">
        <w:tc>
          <w:tcPr>
            <w:tcW w:w="4458" w:type="dxa"/>
            <w:tcBorders>
              <w:top w:val="single" w:sz="4" w:space="0" w:color="auto"/>
              <w:left w:val="single" w:sz="4" w:space="0" w:color="auto"/>
              <w:bottom w:val="single" w:sz="4" w:space="0" w:color="auto"/>
              <w:right w:val="single" w:sz="4" w:space="0" w:color="auto"/>
            </w:tcBorders>
          </w:tcPr>
          <w:p w14:paraId="178E0EA4" w14:textId="77777777" w:rsidR="0097121B" w:rsidRPr="00E707A2" w:rsidRDefault="0097121B" w:rsidP="0097121B">
            <w:pPr>
              <w:spacing w:before="240"/>
              <w:jc w:val="both"/>
              <w:rPr>
                <w:rFonts w:ascii="Arial" w:hAnsi="Arial" w:cs="Arial"/>
                <w:lang w:val="fr-BE"/>
              </w:rPr>
            </w:pPr>
            <w:r w:rsidRPr="00E707A2">
              <w:rPr>
                <w:rFonts w:ascii="Arial" w:hAnsi="Arial" w:cs="Arial"/>
                <w:lang w:val="fr-BE"/>
              </w:rPr>
              <w:t>ii) la Banque nationale de  Belgique;</w:t>
            </w:r>
          </w:p>
        </w:tc>
        <w:tc>
          <w:tcPr>
            <w:tcW w:w="4558" w:type="dxa"/>
            <w:gridSpan w:val="2"/>
            <w:tcBorders>
              <w:top w:val="single" w:sz="4" w:space="0" w:color="auto"/>
              <w:left w:val="single" w:sz="4" w:space="0" w:color="auto"/>
              <w:bottom w:val="single" w:sz="4" w:space="0" w:color="auto"/>
              <w:right w:val="single" w:sz="4" w:space="0" w:color="auto"/>
            </w:tcBorders>
          </w:tcPr>
          <w:p w14:paraId="3FD45855"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ii) de Nationale Bank van België;</w:t>
            </w:r>
          </w:p>
        </w:tc>
      </w:tr>
      <w:tr w:rsidR="0097121B" w:rsidRPr="00E707A2" w14:paraId="054FE8E2" w14:textId="77777777" w:rsidTr="008E7C70">
        <w:tc>
          <w:tcPr>
            <w:tcW w:w="4458" w:type="dxa"/>
            <w:tcBorders>
              <w:top w:val="single" w:sz="4" w:space="0" w:color="auto"/>
              <w:left w:val="single" w:sz="4" w:space="0" w:color="auto"/>
              <w:bottom w:val="single" w:sz="4" w:space="0" w:color="auto"/>
              <w:right w:val="single" w:sz="4" w:space="0" w:color="auto"/>
            </w:tcBorders>
          </w:tcPr>
          <w:p w14:paraId="4C62E3C1" w14:textId="77777777" w:rsidR="0097121B" w:rsidRPr="00E707A2" w:rsidRDefault="0097121B" w:rsidP="0097121B">
            <w:pPr>
              <w:spacing w:before="240"/>
              <w:jc w:val="both"/>
              <w:rPr>
                <w:rFonts w:ascii="Arial" w:hAnsi="Arial" w:cs="Arial"/>
                <w:lang w:val="fr-FR"/>
              </w:rPr>
            </w:pPr>
            <w:r w:rsidRPr="00E707A2">
              <w:rPr>
                <w:rFonts w:ascii="Arial" w:hAnsi="Arial" w:cs="Arial"/>
                <w:color w:val="000000" w:themeColor="text1"/>
                <w:lang w:val="fr-FR"/>
              </w:rPr>
              <w:t xml:space="preserve">g) le cas échéant, les autres zones fixées par arrêté royal.  </w:t>
            </w:r>
          </w:p>
        </w:tc>
        <w:tc>
          <w:tcPr>
            <w:tcW w:w="4558" w:type="dxa"/>
            <w:gridSpan w:val="2"/>
            <w:tcBorders>
              <w:top w:val="single" w:sz="4" w:space="0" w:color="auto"/>
              <w:left w:val="single" w:sz="4" w:space="0" w:color="auto"/>
              <w:bottom w:val="single" w:sz="4" w:space="0" w:color="auto"/>
              <w:right w:val="single" w:sz="4" w:space="0" w:color="auto"/>
            </w:tcBorders>
          </w:tcPr>
          <w:p w14:paraId="08C8401A"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g) in voorkomend geval, de andere zones vastgesteld bij koninklijk besluit.</w:t>
            </w:r>
          </w:p>
        </w:tc>
      </w:tr>
      <w:tr w:rsidR="0039736D" w:rsidRPr="00E707A2" w14:paraId="30FD1DCA" w14:textId="77777777" w:rsidTr="008E7C70">
        <w:tc>
          <w:tcPr>
            <w:tcW w:w="4458" w:type="dxa"/>
            <w:tcBorders>
              <w:top w:val="single" w:sz="4" w:space="0" w:color="auto"/>
              <w:left w:val="single" w:sz="4" w:space="0" w:color="auto"/>
              <w:bottom w:val="single" w:sz="4" w:space="0" w:color="auto"/>
              <w:right w:val="single" w:sz="4" w:space="0" w:color="auto"/>
            </w:tcBorders>
          </w:tcPr>
          <w:p w14:paraId="5BCF9CCD" w14:textId="77777777" w:rsidR="0039736D" w:rsidRPr="00E707A2" w:rsidRDefault="0039736D" w:rsidP="0097121B">
            <w:pPr>
              <w:spacing w:before="240"/>
              <w:jc w:val="both"/>
              <w:rPr>
                <w:rFonts w:ascii="Arial" w:hAnsi="Arial" w:cs="Arial"/>
                <w:lang w:val="nl-BE"/>
              </w:rPr>
            </w:pPr>
          </w:p>
        </w:tc>
        <w:tc>
          <w:tcPr>
            <w:tcW w:w="4558" w:type="dxa"/>
            <w:gridSpan w:val="2"/>
            <w:tcBorders>
              <w:top w:val="single" w:sz="4" w:space="0" w:color="auto"/>
              <w:left w:val="single" w:sz="4" w:space="0" w:color="auto"/>
              <w:bottom w:val="single" w:sz="4" w:space="0" w:color="auto"/>
              <w:right w:val="single" w:sz="4" w:space="0" w:color="auto"/>
            </w:tcBorders>
          </w:tcPr>
          <w:p w14:paraId="46BF3911" w14:textId="77777777" w:rsidR="0039736D" w:rsidRPr="00E707A2" w:rsidRDefault="0039736D" w:rsidP="0097121B">
            <w:pPr>
              <w:spacing w:before="240"/>
              <w:jc w:val="both"/>
              <w:rPr>
                <w:rFonts w:ascii="Arial" w:hAnsi="Arial" w:cs="Arial"/>
                <w:lang w:val="nl-BE"/>
              </w:rPr>
            </w:pPr>
          </w:p>
        </w:tc>
      </w:tr>
      <w:tr w:rsidR="0097121B" w:rsidRPr="00E707A2" w14:paraId="6B379365" w14:textId="77777777" w:rsidTr="008E7C70">
        <w:tc>
          <w:tcPr>
            <w:tcW w:w="4458" w:type="dxa"/>
            <w:tcBorders>
              <w:top w:val="single" w:sz="4" w:space="0" w:color="auto"/>
              <w:left w:val="single" w:sz="4" w:space="0" w:color="auto"/>
              <w:bottom w:val="single" w:sz="4" w:space="0" w:color="auto"/>
              <w:right w:val="single" w:sz="4" w:space="0" w:color="auto"/>
            </w:tcBorders>
          </w:tcPr>
          <w:p w14:paraId="65A5EBDC"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5° Les zones où il y a une menace potentielle grave pour les intérêts des institutions internationales accueillies sur le territoire national, à savoir :</w:t>
            </w:r>
          </w:p>
        </w:tc>
        <w:tc>
          <w:tcPr>
            <w:tcW w:w="4558" w:type="dxa"/>
            <w:gridSpan w:val="2"/>
            <w:tcBorders>
              <w:top w:val="single" w:sz="4" w:space="0" w:color="auto"/>
              <w:left w:val="single" w:sz="4" w:space="0" w:color="auto"/>
              <w:bottom w:val="single" w:sz="4" w:space="0" w:color="auto"/>
              <w:right w:val="single" w:sz="4" w:space="0" w:color="auto"/>
            </w:tcBorders>
          </w:tcPr>
          <w:p w14:paraId="295634E2"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5° De zones waar er een mogelijk ernstige bedreiging bestaat voor de belangen van de op het nationale grondgebied gevestigde internationale instellingen, met name:</w:t>
            </w:r>
          </w:p>
        </w:tc>
      </w:tr>
      <w:tr w:rsidR="0097121B" w:rsidRPr="00E707A2" w14:paraId="3BBED831" w14:textId="77777777" w:rsidTr="008E7C70">
        <w:tc>
          <w:tcPr>
            <w:tcW w:w="4458" w:type="dxa"/>
            <w:tcBorders>
              <w:top w:val="single" w:sz="4" w:space="0" w:color="auto"/>
              <w:left w:val="single" w:sz="4" w:space="0" w:color="auto"/>
              <w:bottom w:val="single" w:sz="4" w:space="0" w:color="auto"/>
              <w:right w:val="single" w:sz="4" w:space="0" w:color="auto"/>
            </w:tcBorders>
          </w:tcPr>
          <w:p w14:paraId="4E1E8CF7" w14:textId="3CFF7F8C" w:rsidR="0097121B" w:rsidRPr="00E707A2" w:rsidRDefault="008A2B8E" w:rsidP="0097121B">
            <w:pPr>
              <w:spacing w:before="240"/>
              <w:jc w:val="both"/>
              <w:rPr>
                <w:rFonts w:ascii="Arial" w:hAnsi="Arial" w:cs="Arial"/>
                <w:lang w:val="fr-FR"/>
              </w:rPr>
            </w:pPr>
            <w:r w:rsidRPr="00E707A2">
              <w:rPr>
                <w:rFonts w:ascii="Arial" w:hAnsi="Arial" w:cs="Arial"/>
                <w:lang w:val="fr-FR"/>
              </w:rPr>
              <w:t>a</w:t>
            </w:r>
            <w:r w:rsidR="0097121B" w:rsidRPr="00E707A2">
              <w:rPr>
                <w:rFonts w:ascii="Arial" w:hAnsi="Arial" w:cs="Arial"/>
                <w:lang w:val="fr-FR"/>
              </w:rPr>
              <w:t>) les ambassades et les représentations diplomatiques ;</w:t>
            </w:r>
          </w:p>
        </w:tc>
        <w:tc>
          <w:tcPr>
            <w:tcW w:w="4558" w:type="dxa"/>
            <w:gridSpan w:val="2"/>
            <w:tcBorders>
              <w:top w:val="single" w:sz="4" w:space="0" w:color="auto"/>
              <w:left w:val="single" w:sz="4" w:space="0" w:color="auto"/>
              <w:bottom w:val="single" w:sz="4" w:space="0" w:color="auto"/>
              <w:right w:val="single" w:sz="4" w:space="0" w:color="auto"/>
            </w:tcBorders>
          </w:tcPr>
          <w:p w14:paraId="0512C291" w14:textId="2A6754D2" w:rsidR="0097121B" w:rsidRPr="00E707A2" w:rsidRDefault="008A2B8E" w:rsidP="0097121B">
            <w:pPr>
              <w:spacing w:before="240"/>
              <w:jc w:val="both"/>
              <w:rPr>
                <w:rFonts w:ascii="Arial" w:hAnsi="Arial" w:cs="Arial"/>
                <w:lang w:val="nl-BE"/>
              </w:rPr>
            </w:pPr>
            <w:r w:rsidRPr="00E707A2">
              <w:rPr>
                <w:rFonts w:ascii="Arial" w:hAnsi="Arial" w:cs="Arial"/>
                <w:lang w:val="nl-BE"/>
              </w:rPr>
              <w:t>a</w:t>
            </w:r>
            <w:r w:rsidR="0097121B" w:rsidRPr="00E707A2">
              <w:rPr>
                <w:rFonts w:ascii="Arial" w:hAnsi="Arial" w:cs="Arial"/>
                <w:lang w:val="nl-BE"/>
              </w:rPr>
              <w:t>) de ambassades en diplomatieke vertegenwoordigingen;</w:t>
            </w:r>
          </w:p>
        </w:tc>
      </w:tr>
      <w:tr w:rsidR="0097121B" w:rsidRPr="00E707A2" w14:paraId="13EC812D" w14:textId="77777777" w:rsidTr="008E7C70">
        <w:tc>
          <w:tcPr>
            <w:tcW w:w="4458" w:type="dxa"/>
            <w:tcBorders>
              <w:top w:val="single" w:sz="4" w:space="0" w:color="auto"/>
              <w:left w:val="single" w:sz="4" w:space="0" w:color="auto"/>
              <w:bottom w:val="single" w:sz="4" w:space="0" w:color="auto"/>
              <w:right w:val="single" w:sz="4" w:space="0" w:color="auto"/>
            </w:tcBorders>
          </w:tcPr>
          <w:p w14:paraId="2378AD63" w14:textId="22956E1D" w:rsidR="0097121B" w:rsidRPr="00E707A2" w:rsidRDefault="008A2B8E" w:rsidP="0097121B">
            <w:pPr>
              <w:spacing w:before="240"/>
              <w:jc w:val="both"/>
              <w:rPr>
                <w:rFonts w:ascii="Arial" w:hAnsi="Arial" w:cs="Arial"/>
                <w:lang w:val="fr-FR"/>
              </w:rPr>
            </w:pPr>
            <w:r w:rsidRPr="00E707A2">
              <w:rPr>
                <w:rFonts w:ascii="Arial" w:hAnsi="Arial" w:cs="Arial"/>
                <w:lang w:val="fr-FR"/>
              </w:rPr>
              <w:t>b</w:t>
            </w:r>
            <w:r w:rsidR="0097121B" w:rsidRPr="00E707A2">
              <w:rPr>
                <w:rFonts w:ascii="Arial" w:hAnsi="Arial" w:cs="Arial"/>
                <w:lang w:val="fr-FR"/>
              </w:rPr>
              <w:t>) les bâtiments affectés à l’Union Européenne ;</w:t>
            </w:r>
          </w:p>
        </w:tc>
        <w:tc>
          <w:tcPr>
            <w:tcW w:w="4558" w:type="dxa"/>
            <w:gridSpan w:val="2"/>
            <w:tcBorders>
              <w:top w:val="single" w:sz="4" w:space="0" w:color="auto"/>
              <w:left w:val="single" w:sz="4" w:space="0" w:color="auto"/>
              <w:bottom w:val="single" w:sz="4" w:space="0" w:color="auto"/>
              <w:right w:val="single" w:sz="4" w:space="0" w:color="auto"/>
            </w:tcBorders>
          </w:tcPr>
          <w:p w14:paraId="67A083C8" w14:textId="09700D42" w:rsidR="0097121B" w:rsidRPr="00E707A2" w:rsidRDefault="008A2B8E" w:rsidP="0097121B">
            <w:pPr>
              <w:spacing w:before="240"/>
              <w:jc w:val="both"/>
              <w:rPr>
                <w:rFonts w:ascii="Arial" w:hAnsi="Arial" w:cs="Arial"/>
                <w:lang w:val="nl-BE"/>
              </w:rPr>
            </w:pPr>
            <w:r w:rsidRPr="00E707A2">
              <w:rPr>
                <w:rFonts w:ascii="Arial" w:hAnsi="Arial" w:cs="Arial"/>
                <w:lang w:val="nl-BE"/>
              </w:rPr>
              <w:t>b</w:t>
            </w:r>
            <w:r w:rsidR="0097121B" w:rsidRPr="00E707A2">
              <w:rPr>
                <w:rFonts w:ascii="Arial" w:hAnsi="Arial" w:cs="Arial"/>
                <w:lang w:val="nl-BE"/>
              </w:rPr>
              <w:t>) de gebouwen bestemd voor de Europese Unie;</w:t>
            </w:r>
          </w:p>
        </w:tc>
      </w:tr>
      <w:tr w:rsidR="0097121B" w:rsidRPr="00E707A2" w14:paraId="6616833A" w14:textId="77777777" w:rsidTr="008E7C70">
        <w:tc>
          <w:tcPr>
            <w:tcW w:w="4458" w:type="dxa"/>
            <w:tcBorders>
              <w:top w:val="single" w:sz="4" w:space="0" w:color="auto"/>
              <w:left w:val="single" w:sz="4" w:space="0" w:color="auto"/>
              <w:bottom w:val="single" w:sz="4" w:space="0" w:color="auto"/>
              <w:right w:val="single" w:sz="4" w:space="0" w:color="auto"/>
            </w:tcBorders>
          </w:tcPr>
          <w:p w14:paraId="732455F0" w14:textId="48516B70" w:rsidR="0097121B" w:rsidRPr="00E707A2" w:rsidRDefault="008A2B8E" w:rsidP="0097121B">
            <w:pPr>
              <w:spacing w:before="240"/>
              <w:jc w:val="both"/>
              <w:rPr>
                <w:rFonts w:ascii="Arial" w:hAnsi="Arial" w:cs="Arial"/>
                <w:lang w:val="fr-FR"/>
              </w:rPr>
            </w:pPr>
            <w:r w:rsidRPr="00E707A2">
              <w:rPr>
                <w:rFonts w:ascii="Arial" w:hAnsi="Arial" w:cs="Arial"/>
                <w:lang w:val="fr-FR"/>
              </w:rPr>
              <w:t>c</w:t>
            </w:r>
            <w:r w:rsidR="0097121B" w:rsidRPr="00E707A2">
              <w:rPr>
                <w:rFonts w:ascii="Arial" w:hAnsi="Arial" w:cs="Arial"/>
                <w:lang w:val="fr-FR"/>
              </w:rPr>
              <w:t>) les bâtiments et infrastructures affectés à l’OTAN ;</w:t>
            </w:r>
          </w:p>
        </w:tc>
        <w:tc>
          <w:tcPr>
            <w:tcW w:w="4558" w:type="dxa"/>
            <w:gridSpan w:val="2"/>
            <w:tcBorders>
              <w:top w:val="single" w:sz="4" w:space="0" w:color="auto"/>
              <w:left w:val="single" w:sz="4" w:space="0" w:color="auto"/>
              <w:bottom w:val="single" w:sz="4" w:space="0" w:color="auto"/>
              <w:right w:val="single" w:sz="4" w:space="0" w:color="auto"/>
            </w:tcBorders>
          </w:tcPr>
          <w:p w14:paraId="5401DA0A" w14:textId="60DA6A72" w:rsidR="0097121B" w:rsidRPr="00E707A2" w:rsidRDefault="008A2B8E" w:rsidP="0097121B">
            <w:pPr>
              <w:spacing w:before="240"/>
              <w:jc w:val="both"/>
              <w:rPr>
                <w:rFonts w:ascii="Arial" w:hAnsi="Arial" w:cs="Arial"/>
                <w:lang w:val="nl-BE"/>
              </w:rPr>
            </w:pPr>
            <w:r w:rsidRPr="00E707A2">
              <w:rPr>
                <w:rFonts w:ascii="Arial" w:hAnsi="Arial" w:cs="Arial"/>
                <w:lang w:val="nl-BE"/>
              </w:rPr>
              <w:t>c</w:t>
            </w:r>
            <w:r w:rsidR="0097121B" w:rsidRPr="00E707A2">
              <w:rPr>
                <w:rFonts w:ascii="Arial" w:hAnsi="Arial" w:cs="Arial"/>
                <w:lang w:val="nl-BE"/>
              </w:rPr>
              <w:t>) de gebouwen en de infrastructuren bestemd voor de NAVO;</w:t>
            </w:r>
          </w:p>
        </w:tc>
      </w:tr>
      <w:tr w:rsidR="0097121B" w:rsidRPr="00E707A2" w14:paraId="278506A9" w14:textId="77777777" w:rsidTr="008E7C70">
        <w:tc>
          <w:tcPr>
            <w:tcW w:w="4458" w:type="dxa"/>
            <w:tcBorders>
              <w:top w:val="single" w:sz="4" w:space="0" w:color="auto"/>
              <w:left w:val="single" w:sz="4" w:space="0" w:color="auto"/>
              <w:bottom w:val="single" w:sz="4" w:space="0" w:color="auto"/>
              <w:right w:val="single" w:sz="4" w:space="0" w:color="auto"/>
            </w:tcBorders>
          </w:tcPr>
          <w:p w14:paraId="08B540DC" w14:textId="2A4AE250" w:rsidR="0097121B" w:rsidRPr="00E707A2" w:rsidRDefault="008A2B8E" w:rsidP="0097121B">
            <w:pPr>
              <w:spacing w:before="240"/>
              <w:jc w:val="both"/>
              <w:rPr>
                <w:rFonts w:ascii="Arial" w:hAnsi="Arial" w:cs="Arial"/>
                <w:lang w:val="fr-FR"/>
              </w:rPr>
            </w:pPr>
            <w:r w:rsidRPr="00E707A2">
              <w:rPr>
                <w:rFonts w:ascii="Arial" w:hAnsi="Arial" w:cs="Arial"/>
                <w:lang w:val="fr-FR"/>
              </w:rPr>
              <w:t>d</w:t>
            </w:r>
            <w:r w:rsidR="0097121B" w:rsidRPr="00E707A2">
              <w:rPr>
                <w:rFonts w:ascii="Arial" w:hAnsi="Arial" w:cs="Arial"/>
                <w:lang w:val="fr-FR"/>
              </w:rPr>
              <w:t>) les bureaux des institutions de l’Espace économique européen ;</w:t>
            </w:r>
          </w:p>
        </w:tc>
        <w:tc>
          <w:tcPr>
            <w:tcW w:w="4558" w:type="dxa"/>
            <w:gridSpan w:val="2"/>
            <w:tcBorders>
              <w:top w:val="single" w:sz="4" w:space="0" w:color="auto"/>
              <w:left w:val="single" w:sz="4" w:space="0" w:color="auto"/>
              <w:bottom w:val="single" w:sz="4" w:space="0" w:color="auto"/>
              <w:right w:val="single" w:sz="4" w:space="0" w:color="auto"/>
            </w:tcBorders>
          </w:tcPr>
          <w:p w14:paraId="2C85E3E8" w14:textId="2947D036" w:rsidR="0097121B" w:rsidRPr="00E707A2" w:rsidRDefault="008A2B8E" w:rsidP="0097121B">
            <w:pPr>
              <w:spacing w:before="240"/>
              <w:jc w:val="both"/>
              <w:rPr>
                <w:rFonts w:ascii="Arial" w:hAnsi="Arial" w:cs="Arial"/>
                <w:lang w:val="nl-BE"/>
              </w:rPr>
            </w:pPr>
            <w:r w:rsidRPr="00E707A2">
              <w:rPr>
                <w:rFonts w:ascii="Arial" w:hAnsi="Arial" w:cs="Arial"/>
                <w:lang w:val="nl-BE"/>
              </w:rPr>
              <w:t>d</w:t>
            </w:r>
            <w:r w:rsidR="0097121B" w:rsidRPr="00E707A2">
              <w:rPr>
                <w:rFonts w:ascii="Arial" w:hAnsi="Arial" w:cs="Arial"/>
                <w:lang w:val="nl-BE"/>
              </w:rPr>
              <w:t>) de kantoren van de instellingen van de Europese Economische Ruimte;</w:t>
            </w:r>
          </w:p>
        </w:tc>
      </w:tr>
      <w:tr w:rsidR="0097121B" w:rsidRPr="00E707A2" w14:paraId="744B6612" w14:textId="77777777" w:rsidTr="008E7C70">
        <w:tc>
          <w:tcPr>
            <w:tcW w:w="4458" w:type="dxa"/>
            <w:tcBorders>
              <w:top w:val="single" w:sz="4" w:space="0" w:color="auto"/>
              <w:left w:val="single" w:sz="4" w:space="0" w:color="auto"/>
              <w:bottom w:val="single" w:sz="4" w:space="0" w:color="auto"/>
              <w:right w:val="single" w:sz="4" w:space="0" w:color="auto"/>
            </w:tcBorders>
          </w:tcPr>
          <w:p w14:paraId="355D50E5" w14:textId="10C6B89C" w:rsidR="0097121B" w:rsidRPr="00E707A2" w:rsidRDefault="008A2B8E" w:rsidP="0097121B">
            <w:pPr>
              <w:spacing w:before="240"/>
              <w:jc w:val="both"/>
              <w:rPr>
                <w:rFonts w:ascii="Arial" w:hAnsi="Arial" w:cs="Arial"/>
                <w:lang w:val="fr-FR"/>
              </w:rPr>
            </w:pPr>
            <w:r w:rsidRPr="00E707A2">
              <w:rPr>
                <w:rFonts w:ascii="Arial" w:hAnsi="Arial" w:cs="Arial"/>
                <w:lang w:val="fr-FR"/>
              </w:rPr>
              <w:t>e</w:t>
            </w:r>
            <w:r w:rsidR="0097121B" w:rsidRPr="00E707A2">
              <w:rPr>
                <w:rFonts w:ascii="Arial" w:hAnsi="Arial" w:cs="Arial"/>
                <w:lang w:val="fr-FR"/>
              </w:rPr>
              <w:t>) les bureaux des Nations unies ;</w:t>
            </w:r>
          </w:p>
        </w:tc>
        <w:tc>
          <w:tcPr>
            <w:tcW w:w="4558" w:type="dxa"/>
            <w:gridSpan w:val="2"/>
            <w:tcBorders>
              <w:top w:val="single" w:sz="4" w:space="0" w:color="auto"/>
              <w:left w:val="single" w:sz="4" w:space="0" w:color="auto"/>
              <w:bottom w:val="single" w:sz="4" w:space="0" w:color="auto"/>
              <w:right w:val="single" w:sz="4" w:space="0" w:color="auto"/>
            </w:tcBorders>
          </w:tcPr>
          <w:p w14:paraId="57F53051" w14:textId="4CFD2A08" w:rsidR="0097121B" w:rsidRPr="00E707A2" w:rsidRDefault="008A2B8E" w:rsidP="0097121B">
            <w:pPr>
              <w:spacing w:before="240"/>
              <w:jc w:val="both"/>
              <w:rPr>
                <w:rFonts w:ascii="Arial" w:hAnsi="Arial" w:cs="Arial"/>
                <w:lang w:val="nl-BE"/>
              </w:rPr>
            </w:pPr>
            <w:r w:rsidRPr="00E707A2">
              <w:rPr>
                <w:rFonts w:ascii="Arial" w:hAnsi="Arial" w:cs="Arial"/>
                <w:lang w:val="nl-BE"/>
              </w:rPr>
              <w:t>e</w:t>
            </w:r>
            <w:r w:rsidR="0097121B" w:rsidRPr="00E707A2">
              <w:rPr>
                <w:rFonts w:ascii="Arial" w:hAnsi="Arial" w:cs="Arial"/>
                <w:lang w:val="nl-BE"/>
              </w:rPr>
              <w:t>) de kantoren van de Verenigde Naties;</w:t>
            </w:r>
          </w:p>
        </w:tc>
      </w:tr>
      <w:tr w:rsidR="0097121B" w:rsidRPr="00E707A2" w14:paraId="0B772A35" w14:textId="77777777" w:rsidTr="008E7C70">
        <w:tc>
          <w:tcPr>
            <w:tcW w:w="4458" w:type="dxa"/>
            <w:tcBorders>
              <w:top w:val="single" w:sz="4" w:space="0" w:color="auto"/>
              <w:left w:val="single" w:sz="4" w:space="0" w:color="auto"/>
              <w:bottom w:val="single" w:sz="4" w:space="0" w:color="auto"/>
              <w:right w:val="single" w:sz="4" w:space="0" w:color="auto"/>
            </w:tcBorders>
          </w:tcPr>
          <w:p w14:paraId="0B97A7CB" w14:textId="60ECAF33" w:rsidR="0097121B" w:rsidRPr="00E707A2" w:rsidRDefault="008A2B8E" w:rsidP="0097121B">
            <w:pPr>
              <w:spacing w:before="240"/>
              <w:jc w:val="both"/>
              <w:rPr>
                <w:rFonts w:ascii="Arial" w:hAnsi="Arial" w:cs="Arial"/>
                <w:lang w:val="fr-FR"/>
              </w:rPr>
            </w:pPr>
            <w:r w:rsidRPr="00E707A2">
              <w:rPr>
                <w:rFonts w:ascii="Arial" w:hAnsi="Arial" w:cs="Arial"/>
                <w:lang w:val="fr-FR"/>
              </w:rPr>
              <w:t>f</w:t>
            </w:r>
            <w:r w:rsidR="0097121B" w:rsidRPr="00E707A2">
              <w:rPr>
                <w:rFonts w:ascii="Arial" w:hAnsi="Arial" w:cs="Arial"/>
                <w:lang w:val="fr-FR"/>
              </w:rPr>
              <w:t>) le cas échéant, les autres zones fixées par arrêté royal.</w:t>
            </w:r>
          </w:p>
        </w:tc>
        <w:tc>
          <w:tcPr>
            <w:tcW w:w="4558" w:type="dxa"/>
            <w:gridSpan w:val="2"/>
            <w:tcBorders>
              <w:top w:val="single" w:sz="4" w:space="0" w:color="auto"/>
              <w:left w:val="single" w:sz="4" w:space="0" w:color="auto"/>
              <w:bottom w:val="single" w:sz="4" w:space="0" w:color="auto"/>
              <w:right w:val="single" w:sz="4" w:space="0" w:color="auto"/>
            </w:tcBorders>
          </w:tcPr>
          <w:p w14:paraId="540CD5E9" w14:textId="5526AF7F" w:rsidR="0097121B" w:rsidRPr="00E707A2" w:rsidRDefault="008A2B8E" w:rsidP="0097121B">
            <w:pPr>
              <w:spacing w:before="240"/>
              <w:jc w:val="both"/>
              <w:rPr>
                <w:rFonts w:ascii="Arial" w:hAnsi="Arial" w:cs="Arial"/>
                <w:lang w:val="nl-BE"/>
              </w:rPr>
            </w:pPr>
            <w:r w:rsidRPr="00E707A2">
              <w:rPr>
                <w:rFonts w:ascii="Arial" w:hAnsi="Arial" w:cs="Arial"/>
                <w:lang w:val="nl-BE"/>
              </w:rPr>
              <w:t>f</w:t>
            </w:r>
            <w:r w:rsidR="0097121B" w:rsidRPr="00E707A2">
              <w:rPr>
                <w:rFonts w:ascii="Arial" w:hAnsi="Arial" w:cs="Arial"/>
                <w:lang w:val="nl-BE"/>
              </w:rPr>
              <w:t>) in voorkomend geval, de andere zones vastgesteld bij Koninklijk besluit.</w:t>
            </w:r>
          </w:p>
        </w:tc>
      </w:tr>
      <w:tr w:rsidR="0097121B" w:rsidRPr="00E707A2" w14:paraId="0DB958D2" w14:textId="77777777" w:rsidTr="008E7C70">
        <w:tc>
          <w:tcPr>
            <w:tcW w:w="4458" w:type="dxa"/>
            <w:tcBorders>
              <w:top w:val="single" w:sz="4" w:space="0" w:color="auto"/>
              <w:left w:val="single" w:sz="4" w:space="0" w:color="auto"/>
              <w:bottom w:val="single" w:sz="4" w:space="0" w:color="auto"/>
              <w:right w:val="single" w:sz="4" w:space="0" w:color="auto"/>
            </w:tcBorders>
          </w:tcPr>
          <w:p w14:paraId="34594615" w14:textId="2E0F6C0A" w:rsidR="0097121B" w:rsidRPr="00E707A2" w:rsidRDefault="0097121B" w:rsidP="005B618E">
            <w:pPr>
              <w:spacing w:before="240"/>
              <w:jc w:val="both"/>
              <w:rPr>
                <w:rFonts w:ascii="Arial" w:hAnsi="Arial" w:cs="Arial"/>
                <w:lang w:val="fr-FR"/>
              </w:rPr>
            </w:pPr>
            <w:r w:rsidRPr="00E707A2">
              <w:rPr>
                <w:rFonts w:ascii="Arial" w:hAnsi="Arial" w:cs="Arial"/>
                <w:color w:val="000000" w:themeColor="text1"/>
                <w:lang w:val="fr-FR"/>
              </w:rPr>
              <w:t>Chaque autorité compétente dans l’une des matières visées aux</w:t>
            </w:r>
            <w:r w:rsidRPr="00E707A2">
              <w:rPr>
                <w:rFonts w:ascii="Arial" w:hAnsi="Arial" w:cs="Arial"/>
                <w:lang w:val="fr-FR"/>
              </w:rPr>
              <w:t xml:space="preserve"> points 1° à </w:t>
            </w:r>
            <w:r w:rsidR="005B618E" w:rsidRPr="00E707A2">
              <w:rPr>
                <w:rFonts w:ascii="Arial" w:hAnsi="Arial" w:cs="Arial"/>
                <w:lang w:val="fr-FR"/>
              </w:rPr>
              <w:t>5</w:t>
            </w:r>
            <w:r w:rsidRPr="00E707A2">
              <w:rPr>
                <w:rFonts w:ascii="Arial" w:hAnsi="Arial" w:cs="Arial"/>
                <w:lang w:val="fr-FR"/>
              </w:rPr>
              <w:t xml:space="preserve">° </w:t>
            </w:r>
            <w:r w:rsidRPr="00E707A2">
              <w:rPr>
                <w:rFonts w:ascii="Arial" w:hAnsi="Arial" w:cs="Arial"/>
                <w:color w:val="000000" w:themeColor="text1"/>
                <w:lang w:val="fr-FR"/>
              </w:rPr>
              <w:t xml:space="preserve">transmet chaque année à la date déterminée par le Roi et au service désigné par le Roi, les informations nécessaires à la détermination concrète des zones géographiques. </w:t>
            </w:r>
          </w:p>
        </w:tc>
        <w:tc>
          <w:tcPr>
            <w:tcW w:w="4558" w:type="dxa"/>
            <w:gridSpan w:val="2"/>
            <w:tcBorders>
              <w:top w:val="single" w:sz="4" w:space="0" w:color="auto"/>
              <w:left w:val="single" w:sz="4" w:space="0" w:color="auto"/>
              <w:bottom w:val="single" w:sz="4" w:space="0" w:color="auto"/>
              <w:right w:val="single" w:sz="4" w:space="0" w:color="auto"/>
            </w:tcBorders>
          </w:tcPr>
          <w:p w14:paraId="5FE27542" w14:textId="20B07541" w:rsidR="0097121B" w:rsidRPr="00E707A2" w:rsidRDefault="0097121B" w:rsidP="005B618E">
            <w:pPr>
              <w:spacing w:before="240"/>
              <w:jc w:val="both"/>
              <w:rPr>
                <w:rFonts w:ascii="Arial" w:hAnsi="Arial" w:cs="Arial"/>
                <w:lang w:val="nl-BE"/>
              </w:rPr>
            </w:pPr>
            <w:r w:rsidRPr="00E707A2">
              <w:rPr>
                <w:rFonts w:ascii="Arial" w:hAnsi="Arial" w:cs="Arial"/>
                <w:lang w:val="nl-BE"/>
              </w:rPr>
              <w:t xml:space="preserve">Elke autoriteit die bevoegd is voor een van de in de punten 1 tot en met </w:t>
            </w:r>
            <w:r w:rsidR="005B618E" w:rsidRPr="00E707A2">
              <w:rPr>
                <w:rFonts w:ascii="Arial" w:hAnsi="Arial" w:cs="Arial"/>
                <w:lang w:val="nl-BE"/>
              </w:rPr>
              <w:t xml:space="preserve">5 </w:t>
            </w:r>
            <w:r w:rsidRPr="00E707A2">
              <w:rPr>
                <w:rFonts w:ascii="Arial" w:hAnsi="Arial" w:cs="Arial"/>
                <w:lang w:val="nl-BE"/>
              </w:rPr>
              <w:t>bedoelde aangelegenheden deelt jaarlijks op de door de Koning vastgestelde datum aan de door de Koning aangewezen dienst de gegevens mee die nodig zijn voor de operationele tenuitvoerlegging van dit lid.</w:t>
            </w:r>
          </w:p>
        </w:tc>
      </w:tr>
      <w:tr w:rsidR="0097121B" w:rsidRPr="00E707A2" w14:paraId="5E92740A" w14:textId="77777777" w:rsidTr="008E7C70">
        <w:tc>
          <w:tcPr>
            <w:tcW w:w="4458" w:type="dxa"/>
            <w:tcBorders>
              <w:top w:val="single" w:sz="4" w:space="0" w:color="auto"/>
              <w:left w:val="single" w:sz="4" w:space="0" w:color="auto"/>
              <w:bottom w:val="single" w:sz="4" w:space="0" w:color="auto"/>
              <w:right w:val="single" w:sz="4" w:space="0" w:color="auto"/>
            </w:tcBorders>
          </w:tcPr>
          <w:p w14:paraId="1A911CB9" w14:textId="1E21140B" w:rsidR="0097121B" w:rsidRPr="00E707A2" w:rsidRDefault="0097121B" w:rsidP="00F8243D">
            <w:pPr>
              <w:spacing w:before="240"/>
              <w:jc w:val="both"/>
              <w:rPr>
                <w:rFonts w:ascii="Arial" w:hAnsi="Arial" w:cs="Arial"/>
                <w:lang w:val="fr-FR"/>
              </w:rPr>
            </w:pPr>
            <w:r w:rsidRPr="00E707A2">
              <w:rPr>
                <w:rFonts w:ascii="Arial" w:hAnsi="Arial" w:cs="Arial"/>
                <w:color w:val="000000" w:themeColor="text1"/>
                <w:lang w:val="fr-FR"/>
              </w:rPr>
              <w:t>Ces autorités informent sans délai ce service lorsqu’une zone géographique ne correspond plus au critère concerné afin qu’il soit mis fin le plus rapidement possible à l</w:t>
            </w:r>
            <w:r w:rsidR="00F8243D" w:rsidRPr="00E707A2">
              <w:rPr>
                <w:rFonts w:ascii="Arial" w:hAnsi="Arial" w:cs="Arial"/>
                <w:color w:val="000000" w:themeColor="text1"/>
                <w:lang w:val="fr-FR"/>
              </w:rPr>
              <w:t xml:space="preserve">’obligation de </w:t>
            </w:r>
            <w:r w:rsidRPr="00E707A2">
              <w:rPr>
                <w:rFonts w:ascii="Arial" w:hAnsi="Arial" w:cs="Arial"/>
                <w:color w:val="000000" w:themeColor="text1"/>
                <w:lang w:val="fr-FR"/>
              </w:rPr>
              <w:t xml:space="preserve">conservation </w:t>
            </w:r>
            <w:r w:rsidR="00F8243D" w:rsidRPr="00E707A2">
              <w:rPr>
                <w:rFonts w:ascii="Arial" w:hAnsi="Arial" w:cs="Arial"/>
                <w:color w:val="000000" w:themeColor="text1"/>
                <w:lang w:val="fr-FR"/>
              </w:rPr>
              <w:t>visée au paragraphe 1</w:t>
            </w:r>
            <w:r w:rsidR="00F8243D" w:rsidRPr="00E707A2">
              <w:rPr>
                <w:rFonts w:ascii="Arial" w:hAnsi="Arial" w:cs="Arial"/>
                <w:color w:val="000000" w:themeColor="text1"/>
                <w:vertAlign w:val="superscript"/>
                <w:lang w:val="fr-FR"/>
              </w:rPr>
              <w:t>er</w:t>
            </w:r>
            <w:r w:rsidR="00F8243D" w:rsidRPr="00E707A2">
              <w:rPr>
                <w:rFonts w:ascii="Arial" w:hAnsi="Arial" w:cs="Arial"/>
                <w:color w:val="000000" w:themeColor="text1"/>
                <w:lang w:val="fr-FR"/>
              </w:rPr>
              <w:t xml:space="preserve"> </w:t>
            </w:r>
            <w:r w:rsidRPr="00E707A2">
              <w:rPr>
                <w:rFonts w:ascii="Arial" w:hAnsi="Arial" w:cs="Arial"/>
                <w:color w:val="000000" w:themeColor="text1"/>
                <w:lang w:val="fr-FR"/>
              </w:rPr>
              <w:t>dans cette zone.</w:t>
            </w:r>
          </w:p>
        </w:tc>
        <w:tc>
          <w:tcPr>
            <w:tcW w:w="4558" w:type="dxa"/>
            <w:gridSpan w:val="2"/>
            <w:tcBorders>
              <w:top w:val="single" w:sz="4" w:space="0" w:color="auto"/>
              <w:left w:val="single" w:sz="4" w:space="0" w:color="auto"/>
              <w:bottom w:val="single" w:sz="4" w:space="0" w:color="auto"/>
              <w:right w:val="single" w:sz="4" w:space="0" w:color="auto"/>
            </w:tcBorders>
          </w:tcPr>
          <w:p w14:paraId="4C07B408" w14:textId="13CC23CD" w:rsidR="0097121B" w:rsidRPr="00E707A2" w:rsidRDefault="0097121B" w:rsidP="0097121B">
            <w:pPr>
              <w:spacing w:before="240"/>
              <w:jc w:val="both"/>
              <w:rPr>
                <w:rFonts w:ascii="Arial" w:hAnsi="Arial" w:cs="Arial"/>
                <w:lang w:val="nl-BE"/>
              </w:rPr>
            </w:pPr>
            <w:r w:rsidRPr="00E707A2">
              <w:rPr>
                <w:rFonts w:ascii="Arial" w:hAnsi="Arial" w:cs="Arial"/>
                <w:lang w:val="nl-BE"/>
              </w:rPr>
              <w:t xml:space="preserve">Wanneer een geografische zone niet langer aan het bedoeld criterium voldoet, stellen deze autoriteiten deze dienst daarvan onverwijld in kennis, zodat de </w:t>
            </w:r>
            <w:r w:rsidR="00F8243D" w:rsidRPr="00E707A2">
              <w:rPr>
                <w:rFonts w:ascii="Arial" w:hAnsi="Arial" w:cs="Arial"/>
                <w:lang w:val="nl-BE"/>
              </w:rPr>
              <w:t xml:space="preserve">verplichting tot </w:t>
            </w:r>
            <w:r w:rsidRPr="00E707A2">
              <w:rPr>
                <w:rFonts w:ascii="Arial" w:hAnsi="Arial" w:cs="Arial"/>
                <w:lang w:val="nl-BE"/>
              </w:rPr>
              <w:t xml:space="preserve">bewaring </w:t>
            </w:r>
            <w:r w:rsidR="00F8243D" w:rsidRPr="00E707A2">
              <w:rPr>
                <w:rFonts w:ascii="Arial" w:hAnsi="Arial" w:cs="Arial"/>
                <w:lang w:val="nl-BE"/>
              </w:rPr>
              <w:t xml:space="preserve">bedoeld in paragraaf 1 </w:t>
            </w:r>
            <w:r w:rsidRPr="00E707A2">
              <w:rPr>
                <w:rFonts w:ascii="Arial" w:hAnsi="Arial" w:cs="Arial"/>
                <w:lang w:val="nl-BE"/>
              </w:rPr>
              <w:t xml:space="preserve">in deze </w:t>
            </w:r>
            <w:r w:rsidRPr="00E707A2">
              <w:rPr>
                <w:rFonts w:ascii="Arial" w:hAnsi="Arial" w:cs="Arial"/>
                <w:lang w:val="nl-BE"/>
              </w:rPr>
              <w:lastRenderedPageBreak/>
              <w:t>zone zo spoedig mogelijk kan worden beëindigd.</w:t>
            </w:r>
          </w:p>
        </w:tc>
      </w:tr>
      <w:tr w:rsidR="0097121B" w:rsidRPr="00E707A2" w14:paraId="09A97042" w14:textId="77777777" w:rsidTr="008E7C70">
        <w:tc>
          <w:tcPr>
            <w:tcW w:w="4458" w:type="dxa"/>
            <w:tcBorders>
              <w:top w:val="single" w:sz="4" w:space="0" w:color="auto"/>
              <w:left w:val="single" w:sz="4" w:space="0" w:color="auto"/>
              <w:bottom w:val="single" w:sz="4" w:space="0" w:color="auto"/>
              <w:right w:val="single" w:sz="4" w:space="0" w:color="auto"/>
            </w:tcBorders>
          </w:tcPr>
          <w:p w14:paraId="337A9B5F" w14:textId="77777777" w:rsidR="0097121B" w:rsidRPr="00E707A2" w:rsidRDefault="0097121B" w:rsidP="0097121B">
            <w:pPr>
              <w:spacing w:before="240"/>
              <w:jc w:val="both"/>
              <w:rPr>
                <w:rFonts w:ascii="Arial" w:hAnsi="Arial" w:cs="Arial"/>
                <w:lang w:val="fr-FR"/>
              </w:rPr>
            </w:pPr>
            <w:r w:rsidRPr="00E707A2">
              <w:rPr>
                <w:rFonts w:ascii="Arial" w:hAnsi="Arial" w:cs="Arial"/>
                <w:color w:val="000000" w:themeColor="text1"/>
                <w:lang w:val="fr-FR"/>
              </w:rPr>
              <w:lastRenderedPageBreak/>
              <w:t>Chaque année et chaque fois qu’il est informé d’une modification, le service désigné par le Roi met à jour la liste des zones géographiques soumises à l’obligation de conservation et transmet cette liste aux opérateurs.</w:t>
            </w:r>
          </w:p>
        </w:tc>
        <w:tc>
          <w:tcPr>
            <w:tcW w:w="4558" w:type="dxa"/>
            <w:gridSpan w:val="2"/>
            <w:tcBorders>
              <w:top w:val="single" w:sz="4" w:space="0" w:color="auto"/>
              <w:left w:val="single" w:sz="4" w:space="0" w:color="auto"/>
              <w:bottom w:val="single" w:sz="4" w:space="0" w:color="auto"/>
              <w:right w:val="single" w:sz="4" w:space="0" w:color="auto"/>
            </w:tcBorders>
          </w:tcPr>
          <w:p w14:paraId="01A74908"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Elk jaar en telkens wanneer hij van een wijziging in kennis wordt gesteld, werkt de door de Koning aangewezen dienst de lijst van de onder de geografische gebieden waar de gegevens moeten bewaard worden  bij en zendt hij deze lijst door aan de operatoren.</w:t>
            </w:r>
          </w:p>
        </w:tc>
      </w:tr>
      <w:tr w:rsidR="0097121B" w:rsidRPr="00E707A2" w14:paraId="492724F9" w14:textId="77777777" w:rsidTr="008E7C70">
        <w:tc>
          <w:tcPr>
            <w:tcW w:w="4458" w:type="dxa"/>
            <w:tcBorders>
              <w:top w:val="single" w:sz="4" w:space="0" w:color="auto"/>
              <w:left w:val="single" w:sz="4" w:space="0" w:color="auto"/>
              <w:bottom w:val="single" w:sz="4" w:space="0" w:color="auto"/>
              <w:right w:val="single" w:sz="4" w:space="0" w:color="auto"/>
            </w:tcBorders>
          </w:tcPr>
          <w:p w14:paraId="444437DE" w14:textId="77777777" w:rsidR="0097121B" w:rsidRPr="00E707A2" w:rsidRDefault="0097121B" w:rsidP="0097121B">
            <w:pPr>
              <w:jc w:val="both"/>
              <w:rPr>
                <w:rFonts w:ascii="Arial" w:hAnsi="Arial" w:cs="Arial"/>
                <w:color w:val="000000" w:themeColor="text1"/>
                <w:lang w:val="nl-BE"/>
              </w:rPr>
            </w:pPr>
          </w:p>
          <w:p w14:paraId="08202538" w14:textId="38D6183A" w:rsidR="0097121B" w:rsidRPr="00E707A2" w:rsidRDefault="00F8243D" w:rsidP="00F8243D">
            <w:pPr>
              <w:jc w:val="both"/>
              <w:rPr>
                <w:rFonts w:ascii="Arial" w:hAnsi="Arial" w:cs="Arial"/>
                <w:color w:val="000000" w:themeColor="text1"/>
                <w:lang w:val="fr-BE"/>
              </w:rPr>
            </w:pPr>
            <w:r w:rsidRPr="00E707A2">
              <w:rPr>
                <w:rFonts w:ascii="Arial" w:hAnsi="Arial" w:cs="Arial"/>
                <w:color w:val="000000" w:themeColor="text1"/>
                <w:lang w:val="fr-FR"/>
              </w:rPr>
              <w:t xml:space="preserve">A l’exception </w:t>
            </w:r>
            <w:r w:rsidR="0097121B" w:rsidRPr="00E707A2">
              <w:rPr>
                <w:rFonts w:ascii="Arial" w:hAnsi="Arial" w:cs="Arial"/>
                <w:color w:val="000000" w:themeColor="text1"/>
                <w:lang w:val="fr-FR"/>
              </w:rPr>
              <w:t xml:space="preserve">de la liste des lieux visés </w:t>
            </w:r>
            <w:r w:rsidRPr="00E707A2">
              <w:rPr>
                <w:rFonts w:ascii="Arial" w:hAnsi="Arial" w:cs="Arial"/>
                <w:color w:val="000000" w:themeColor="text1"/>
                <w:lang w:val="fr-FR"/>
              </w:rPr>
              <w:t>à l’alinéa 1</w:t>
            </w:r>
            <w:r w:rsidRPr="00E707A2">
              <w:rPr>
                <w:rFonts w:ascii="Arial" w:hAnsi="Arial" w:cs="Arial"/>
                <w:color w:val="000000" w:themeColor="text1"/>
                <w:vertAlign w:val="superscript"/>
                <w:lang w:val="fr-FR"/>
              </w:rPr>
              <w:t>er</w:t>
            </w:r>
            <w:r w:rsidRPr="00E707A2">
              <w:rPr>
                <w:rFonts w:ascii="Arial" w:hAnsi="Arial" w:cs="Arial"/>
                <w:color w:val="000000" w:themeColor="text1"/>
                <w:lang w:val="fr-FR"/>
              </w:rPr>
              <w:t xml:space="preserve">, </w:t>
            </w:r>
            <w:r w:rsidR="0097121B" w:rsidRPr="00E707A2">
              <w:rPr>
                <w:rFonts w:ascii="Arial" w:hAnsi="Arial" w:cs="Arial"/>
                <w:color w:val="000000" w:themeColor="text1"/>
                <w:lang w:val="fr-FR"/>
              </w:rPr>
              <w:t>point 4°, b), mise à la disposition du Comité permanent R par les services de renseignement et de sécurité</w:t>
            </w:r>
            <w:r w:rsidRPr="00E707A2">
              <w:rPr>
                <w:rFonts w:ascii="Arial" w:hAnsi="Arial" w:cs="Arial"/>
                <w:color w:val="000000" w:themeColor="text1"/>
                <w:lang w:val="fr-FR"/>
              </w:rPr>
              <w:t xml:space="preserve">, </w:t>
            </w:r>
            <w:r w:rsidR="0097121B" w:rsidRPr="00E707A2">
              <w:rPr>
                <w:rFonts w:ascii="Arial" w:hAnsi="Arial" w:cs="Arial"/>
                <w:color w:val="000000" w:themeColor="text1"/>
                <w:lang w:val="fr-FR"/>
              </w:rPr>
              <w:t>le service désigné par le Roi tient à la disposition de l’Organe de contrôle de l’information policière la liste actualisée des zones où une conservation de données est obligatoire.</w:t>
            </w:r>
          </w:p>
        </w:tc>
        <w:tc>
          <w:tcPr>
            <w:tcW w:w="4558" w:type="dxa"/>
            <w:gridSpan w:val="2"/>
            <w:tcBorders>
              <w:top w:val="single" w:sz="4" w:space="0" w:color="auto"/>
              <w:left w:val="single" w:sz="4" w:space="0" w:color="auto"/>
              <w:bottom w:val="single" w:sz="4" w:space="0" w:color="auto"/>
              <w:right w:val="single" w:sz="4" w:space="0" w:color="auto"/>
            </w:tcBorders>
          </w:tcPr>
          <w:p w14:paraId="54407DCE" w14:textId="05FABE72" w:rsidR="0097121B" w:rsidRPr="00E707A2" w:rsidRDefault="0097121B" w:rsidP="0097121B">
            <w:pPr>
              <w:spacing w:before="240"/>
              <w:jc w:val="both"/>
              <w:rPr>
                <w:rFonts w:ascii="Arial" w:hAnsi="Arial" w:cs="Arial"/>
                <w:lang w:val="nl-BE"/>
              </w:rPr>
            </w:pPr>
            <w:r w:rsidRPr="00E707A2">
              <w:rPr>
                <w:rFonts w:ascii="Arial" w:hAnsi="Arial" w:cs="Arial"/>
                <w:lang w:val="nl-BE"/>
              </w:rPr>
              <w:t xml:space="preserve">Met uitzondering van de in </w:t>
            </w:r>
            <w:r w:rsidR="00F8243D" w:rsidRPr="00E707A2">
              <w:rPr>
                <w:rFonts w:ascii="Arial" w:hAnsi="Arial" w:cs="Arial"/>
                <w:lang w:val="nl-BE"/>
              </w:rPr>
              <w:t xml:space="preserve">het eerste lid, </w:t>
            </w:r>
            <w:r w:rsidRPr="00E707A2">
              <w:rPr>
                <w:rFonts w:ascii="Arial" w:hAnsi="Arial" w:cs="Arial"/>
                <w:lang w:val="nl-BE"/>
              </w:rPr>
              <w:t>punt 4</w:t>
            </w:r>
            <w:r w:rsidR="00F8243D" w:rsidRPr="00E707A2">
              <w:rPr>
                <w:rFonts w:ascii="Arial" w:hAnsi="Arial" w:cs="Arial"/>
                <w:lang w:val="nl-BE"/>
              </w:rPr>
              <w:t>°</w:t>
            </w:r>
            <w:r w:rsidRPr="00E707A2">
              <w:rPr>
                <w:rFonts w:ascii="Arial" w:hAnsi="Arial" w:cs="Arial"/>
                <w:lang w:val="nl-BE"/>
              </w:rPr>
              <w:t>, b), bedoelde lijst van plaatsen, die door de inlichtingen- en veiligheidsdiensten ter beschikking van het vast Comité I wordt gesteld, stelt de Koning aangewezen dienst de bijgewerkte lijst van zones waar de bewaring van gegevens verplicht is, ter beschikking van het Controleorgaan van de politionele informatie.</w:t>
            </w:r>
          </w:p>
        </w:tc>
      </w:tr>
      <w:tr w:rsidR="0097121B" w:rsidRPr="00E707A2" w14:paraId="44F4D4FA" w14:textId="77777777" w:rsidTr="008E7C70">
        <w:tc>
          <w:tcPr>
            <w:tcW w:w="4458" w:type="dxa"/>
            <w:tcBorders>
              <w:top w:val="single" w:sz="4" w:space="0" w:color="auto"/>
              <w:left w:val="single" w:sz="4" w:space="0" w:color="auto"/>
              <w:bottom w:val="single" w:sz="4" w:space="0" w:color="auto"/>
              <w:right w:val="single" w:sz="4" w:space="0" w:color="auto"/>
            </w:tcBorders>
          </w:tcPr>
          <w:p w14:paraId="7DC235D3" w14:textId="0A4F343D" w:rsidR="0097121B" w:rsidRPr="00E707A2" w:rsidRDefault="0097121B" w:rsidP="0097121B">
            <w:pPr>
              <w:spacing w:before="240"/>
              <w:jc w:val="both"/>
              <w:rPr>
                <w:rFonts w:ascii="Arial" w:hAnsi="Arial" w:cs="Arial"/>
                <w:lang w:val="fr-FR"/>
              </w:rPr>
            </w:pPr>
            <w:r w:rsidRPr="00E707A2">
              <w:rPr>
                <w:rFonts w:ascii="Arial" w:hAnsi="Arial" w:cs="Arial"/>
                <w:color w:val="000000" w:themeColor="text1"/>
                <w:lang w:val="fr-FR"/>
              </w:rPr>
              <w:t>La loi du 11 avril 1994 relative à la publicité de l'administration et la loi du 5 août 2006 relative à l'accès du public à l'information en matière d'environnement ne s'appliquent pas aux informations, documents ou données, sous quelque forme que ce</w:t>
            </w:r>
            <w:r w:rsidR="00F8243D" w:rsidRPr="00E707A2">
              <w:rPr>
                <w:rFonts w:ascii="Arial" w:hAnsi="Arial" w:cs="Arial"/>
                <w:color w:val="000000" w:themeColor="text1"/>
                <w:lang w:val="fr-FR"/>
              </w:rPr>
              <w:t xml:space="preserve"> soit, visés au présent article, à l’exception des statistiques de criminalité visées à l’alinéa 1</w:t>
            </w:r>
            <w:r w:rsidR="00F8243D" w:rsidRPr="00E707A2">
              <w:rPr>
                <w:rFonts w:ascii="Arial" w:hAnsi="Arial" w:cs="Arial"/>
                <w:color w:val="000000" w:themeColor="text1"/>
                <w:vertAlign w:val="superscript"/>
                <w:lang w:val="fr-FR"/>
              </w:rPr>
              <w:t>er</w:t>
            </w:r>
            <w:r w:rsidR="00F8243D" w:rsidRPr="00E707A2">
              <w:rPr>
                <w:rFonts w:ascii="Arial" w:hAnsi="Arial" w:cs="Arial"/>
                <w:color w:val="000000" w:themeColor="text1"/>
                <w:lang w:val="fr-FR"/>
              </w:rPr>
              <w:t>, point 1°.</w:t>
            </w:r>
          </w:p>
        </w:tc>
        <w:tc>
          <w:tcPr>
            <w:tcW w:w="4558" w:type="dxa"/>
            <w:gridSpan w:val="2"/>
            <w:tcBorders>
              <w:top w:val="single" w:sz="4" w:space="0" w:color="auto"/>
              <w:left w:val="single" w:sz="4" w:space="0" w:color="auto"/>
              <w:bottom w:val="single" w:sz="4" w:space="0" w:color="auto"/>
              <w:right w:val="single" w:sz="4" w:space="0" w:color="auto"/>
            </w:tcBorders>
          </w:tcPr>
          <w:p w14:paraId="1E97E9E6" w14:textId="75AD084A" w:rsidR="0097121B" w:rsidRPr="00E707A2" w:rsidRDefault="0097121B" w:rsidP="0097121B">
            <w:pPr>
              <w:spacing w:before="240"/>
              <w:jc w:val="both"/>
              <w:rPr>
                <w:rFonts w:ascii="Arial" w:hAnsi="Arial" w:cs="Arial"/>
                <w:lang w:val="nl-BE"/>
              </w:rPr>
            </w:pPr>
            <w:r w:rsidRPr="00E707A2">
              <w:rPr>
                <w:rFonts w:ascii="Arial" w:hAnsi="Arial" w:cs="Arial"/>
                <w:lang w:val="nl-BE"/>
              </w:rPr>
              <w:t>De wet van 11 april 1994 betreffende de openbaarheid van bestuur en de wet van 5 augustus 2006 betreffende de toegang van het publiek tot milieu-informatie zijn niet van toepassing op de informatie, documenten of gegevens, in welke vorm ook, bedoeld in dit artikel</w:t>
            </w:r>
            <w:r w:rsidR="00F8243D" w:rsidRPr="00E707A2">
              <w:rPr>
                <w:rFonts w:ascii="Arial" w:hAnsi="Arial" w:cs="Arial"/>
                <w:lang w:val="nl-BE"/>
              </w:rPr>
              <w:t>, met uitzondering van de criminaliteitsstatistieken bedoeld in het eerste lid, punt 1°</w:t>
            </w:r>
            <w:r w:rsidRPr="00E707A2">
              <w:rPr>
                <w:rFonts w:ascii="Arial" w:hAnsi="Arial" w:cs="Arial"/>
                <w:lang w:val="nl-BE"/>
              </w:rPr>
              <w:t>.</w:t>
            </w:r>
          </w:p>
        </w:tc>
      </w:tr>
      <w:tr w:rsidR="0097121B" w:rsidRPr="00E707A2" w14:paraId="21C03937" w14:textId="77777777" w:rsidTr="008E7C70">
        <w:tc>
          <w:tcPr>
            <w:tcW w:w="4458" w:type="dxa"/>
            <w:tcBorders>
              <w:top w:val="single" w:sz="4" w:space="0" w:color="auto"/>
              <w:left w:val="single" w:sz="4" w:space="0" w:color="auto"/>
              <w:bottom w:val="single" w:sz="4" w:space="0" w:color="auto"/>
              <w:right w:val="single" w:sz="4" w:space="0" w:color="auto"/>
            </w:tcBorders>
          </w:tcPr>
          <w:p w14:paraId="7F9B4C0A" w14:textId="77777777" w:rsidR="0097121B" w:rsidRPr="00E707A2" w:rsidRDefault="0097121B" w:rsidP="0097121B">
            <w:pPr>
              <w:spacing w:before="240"/>
              <w:jc w:val="both"/>
              <w:rPr>
                <w:rFonts w:ascii="Arial" w:hAnsi="Arial" w:cs="Arial"/>
                <w:color w:val="000000" w:themeColor="text1"/>
                <w:lang w:val="fr-FR"/>
              </w:rPr>
            </w:pPr>
            <w:r w:rsidRPr="00E707A2">
              <w:rPr>
                <w:rFonts w:ascii="Arial" w:hAnsi="Arial" w:cs="Arial"/>
                <w:bCs/>
                <w:lang w:val="fr-BE"/>
              </w:rPr>
              <w:t>§ 4.</w:t>
            </w:r>
            <w:r w:rsidRPr="00E707A2">
              <w:rPr>
                <w:rFonts w:ascii="Arial" w:hAnsi="Arial" w:cs="Arial"/>
                <w:lang w:val="fr-BE"/>
              </w:rPr>
              <w:t xml:space="preserve"> Les opérateurs conservent les données pour toutes les communications effectuées à partir d’une zone géographique visée au paragraphe 3 ou vers une telle zone.</w:t>
            </w:r>
          </w:p>
        </w:tc>
        <w:tc>
          <w:tcPr>
            <w:tcW w:w="4558" w:type="dxa"/>
            <w:gridSpan w:val="2"/>
            <w:tcBorders>
              <w:top w:val="single" w:sz="4" w:space="0" w:color="auto"/>
              <w:left w:val="single" w:sz="4" w:space="0" w:color="auto"/>
              <w:bottom w:val="single" w:sz="4" w:space="0" w:color="auto"/>
              <w:right w:val="single" w:sz="4" w:space="0" w:color="auto"/>
            </w:tcBorders>
          </w:tcPr>
          <w:p w14:paraId="03C117F1"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4. De operatoren bewaren de gegevens voor alle communicaties die vanuit of naar een geografisch gebied als bedoeld in paragraaf 3 worden gevoerd.</w:t>
            </w:r>
          </w:p>
        </w:tc>
      </w:tr>
      <w:tr w:rsidR="0097121B" w:rsidRPr="00E707A2" w14:paraId="038FB36E" w14:textId="77777777" w:rsidTr="008E7C70">
        <w:tc>
          <w:tcPr>
            <w:tcW w:w="4458" w:type="dxa"/>
            <w:tcBorders>
              <w:top w:val="single" w:sz="4" w:space="0" w:color="auto"/>
              <w:left w:val="single" w:sz="4" w:space="0" w:color="auto"/>
              <w:bottom w:val="single" w:sz="4" w:space="0" w:color="auto"/>
              <w:right w:val="single" w:sz="4" w:space="0" w:color="auto"/>
            </w:tcBorders>
          </w:tcPr>
          <w:p w14:paraId="665FC374" w14:textId="77777777" w:rsidR="0097121B" w:rsidRPr="00E707A2" w:rsidRDefault="0097121B" w:rsidP="0097121B">
            <w:pPr>
              <w:spacing w:before="240"/>
              <w:jc w:val="both"/>
              <w:rPr>
                <w:rFonts w:ascii="Arial" w:hAnsi="Arial" w:cs="Arial"/>
                <w:color w:val="000000" w:themeColor="text1"/>
                <w:lang w:val="fr-FR"/>
              </w:rPr>
            </w:pPr>
            <w:r w:rsidRPr="00E707A2">
              <w:rPr>
                <w:rFonts w:ascii="Arial" w:hAnsi="Arial" w:cs="Arial"/>
                <w:lang w:val="fr-BE"/>
              </w:rPr>
              <w:t>Lorsqu’un utilisateur final entre dans une zone visée au paragraphe 3 ou sort de cette zone, les seules données conservées sont celles traitées ou générées lorsqu’il se trouve dans cette zone.</w:t>
            </w:r>
          </w:p>
        </w:tc>
        <w:tc>
          <w:tcPr>
            <w:tcW w:w="4558" w:type="dxa"/>
            <w:gridSpan w:val="2"/>
            <w:tcBorders>
              <w:top w:val="single" w:sz="4" w:space="0" w:color="auto"/>
              <w:left w:val="single" w:sz="4" w:space="0" w:color="auto"/>
              <w:bottom w:val="single" w:sz="4" w:space="0" w:color="auto"/>
              <w:right w:val="single" w:sz="4" w:space="0" w:color="auto"/>
            </w:tcBorders>
          </w:tcPr>
          <w:p w14:paraId="02DA1621"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Wanneer een eindgebruiker een in paragraaf 3 bedoelde zone binnengaat of deze zone verlaat, worden alleen de gegevens bewaard die zijn verwerkt of gegenereerd wanneer hij zich in deze zone bevond.</w:t>
            </w:r>
          </w:p>
        </w:tc>
      </w:tr>
      <w:tr w:rsidR="0097121B" w:rsidRPr="00E707A2" w14:paraId="30B63C66" w14:textId="77777777" w:rsidTr="008E7C70">
        <w:tc>
          <w:tcPr>
            <w:tcW w:w="4458" w:type="dxa"/>
            <w:tcBorders>
              <w:top w:val="single" w:sz="4" w:space="0" w:color="auto"/>
              <w:left w:val="single" w:sz="4" w:space="0" w:color="auto"/>
              <w:bottom w:val="single" w:sz="4" w:space="0" w:color="auto"/>
              <w:right w:val="single" w:sz="4" w:space="0" w:color="auto"/>
            </w:tcBorders>
          </w:tcPr>
          <w:p w14:paraId="3AE3225C" w14:textId="77777777" w:rsidR="0097121B" w:rsidRPr="00E707A2" w:rsidRDefault="0097121B" w:rsidP="0097121B">
            <w:pPr>
              <w:spacing w:before="240"/>
              <w:jc w:val="both"/>
              <w:rPr>
                <w:rFonts w:ascii="Arial" w:hAnsi="Arial" w:cs="Arial"/>
                <w:color w:val="000000" w:themeColor="text1"/>
                <w:lang w:val="fr-FR"/>
              </w:rPr>
            </w:pPr>
            <w:r w:rsidRPr="00E707A2">
              <w:rPr>
                <w:rFonts w:ascii="Arial" w:hAnsi="Arial" w:cs="Arial"/>
                <w:bCs/>
                <w:lang w:val="fr-BE"/>
              </w:rPr>
              <w:t>Pour déterminer si l’équipement terminal se trouve dans une zone géographique visée au paragraphe 3, les opérateurs utilisent les données les plus fiables et précises possibles. Ils utilisent à cet effet la localisation satellitaire d’un équipement terminal.</w:t>
            </w:r>
          </w:p>
        </w:tc>
        <w:tc>
          <w:tcPr>
            <w:tcW w:w="4558" w:type="dxa"/>
            <w:gridSpan w:val="2"/>
            <w:tcBorders>
              <w:top w:val="single" w:sz="4" w:space="0" w:color="auto"/>
              <w:left w:val="single" w:sz="4" w:space="0" w:color="auto"/>
              <w:bottom w:val="single" w:sz="4" w:space="0" w:color="auto"/>
              <w:right w:val="single" w:sz="4" w:space="0" w:color="auto"/>
            </w:tcBorders>
          </w:tcPr>
          <w:p w14:paraId="36A9F203"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Om te bepalen of eindapparatuur zich in een geografisch gebied als bedoeld in paragraaf 3 bevindt, maken de operatoren gebruik van de meest betrouwbare en nauwkeurige gegevens die beschikbaar zijn. Zij maken hiervoor gebruik van de satellietlocatie van eindapparatuur.</w:t>
            </w:r>
          </w:p>
        </w:tc>
      </w:tr>
      <w:tr w:rsidR="0097121B" w:rsidRPr="00E707A2" w14:paraId="03931D0E" w14:textId="77777777" w:rsidTr="008E7C70">
        <w:tc>
          <w:tcPr>
            <w:tcW w:w="4458" w:type="dxa"/>
            <w:tcBorders>
              <w:top w:val="single" w:sz="4" w:space="0" w:color="auto"/>
              <w:left w:val="single" w:sz="4" w:space="0" w:color="auto"/>
              <w:bottom w:val="single" w:sz="4" w:space="0" w:color="auto"/>
              <w:right w:val="single" w:sz="4" w:space="0" w:color="auto"/>
            </w:tcBorders>
          </w:tcPr>
          <w:p w14:paraId="5A37F0B1" w14:textId="77777777" w:rsidR="0097121B" w:rsidRPr="00E707A2" w:rsidRDefault="0097121B" w:rsidP="0097121B">
            <w:pPr>
              <w:spacing w:before="240"/>
              <w:jc w:val="both"/>
              <w:rPr>
                <w:rFonts w:ascii="Arial" w:hAnsi="Arial" w:cs="Arial"/>
                <w:color w:val="000000" w:themeColor="text1"/>
                <w:lang w:val="fr-FR"/>
              </w:rPr>
            </w:pPr>
            <w:r w:rsidRPr="00E707A2">
              <w:rPr>
                <w:rFonts w:ascii="Arial" w:hAnsi="Arial" w:cs="Arial"/>
                <w:lang w:val="fr-BE"/>
              </w:rPr>
              <w:t xml:space="preserve">Lorsque la technologie utilisée par l’opérateur ne permet pas de limiter la conservation de données aux zones visées au paragraphe 3, il conserve au moins les données nécessaires pour couvrir l’entièreté de la zone concernée tout en </w:t>
            </w:r>
            <w:r w:rsidRPr="00E707A2">
              <w:rPr>
                <w:rFonts w:ascii="Arial" w:hAnsi="Arial" w:cs="Arial"/>
                <w:lang w:val="fr-BE"/>
              </w:rPr>
              <w:lastRenderedPageBreak/>
              <w:t xml:space="preserve">limitant la conservation de données en dehors de cette zone au strict nécessaire au regard de ses possibilités techniques.  </w:t>
            </w:r>
          </w:p>
        </w:tc>
        <w:tc>
          <w:tcPr>
            <w:tcW w:w="4558" w:type="dxa"/>
            <w:gridSpan w:val="2"/>
            <w:tcBorders>
              <w:top w:val="single" w:sz="4" w:space="0" w:color="auto"/>
              <w:left w:val="single" w:sz="4" w:space="0" w:color="auto"/>
              <w:bottom w:val="single" w:sz="4" w:space="0" w:color="auto"/>
              <w:right w:val="single" w:sz="4" w:space="0" w:color="auto"/>
            </w:tcBorders>
          </w:tcPr>
          <w:p w14:paraId="2F1995C3"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lastRenderedPageBreak/>
              <w:t xml:space="preserve">Indien de door de operator gebruikte technologie niet toelaat de bewaring van gegevens te beperken tot de in paragraaf 3 bedoelde zones, bewaart hij ten minste de gegevens die nodig zijn om de hele betrokken zone te bestrijken en beperkt hij de </w:t>
            </w:r>
            <w:r w:rsidRPr="00E707A2">
              <w:rPr>
                <w:rFonts w:ascii="Arial" w:hAnsi="Arial" w:cs="Arial"/>
                <w:lang w:val="nl-BE"/>
              </w:rPr>
              <w:lastRenderedPageBreak/>
              <w:t>bewaring van gegevens buiten die zone tot wat strikt noodzakelijk is in het licht van de technische mogelijkheden.</w:t>
            </w:r>
          </w:p>
        </w:tc>
      </w:tr>
      <w:tr w:rsidR="0097121B" w:rsidRPr="00E707A2" w14:paraId="44D090C3" w14:textId="77777777" w:rsidTr="00136EF0">
        <w:tc>
          <w:tcPr>
            <w:tcW w:w="4458" w:type="dxa"/>
            <w:tcBorders>
              <w:top w:val="single" w:sz="4" w:space="0" w:color="auto"/>
              <w:left w:val="single" w:sz="4" w:space="0" w:color="auto"/>
              <w:bottom w:val="single" w:sz="4" w:space="0" w:color="auto"/>
              <w:right w:val="single" w:sz="4" w:space="0" w:color="auto"/>
            </w:tcBorders>
            <w:hideMark/>
          </w:tcPr>
          <w:p w14:paraId="3DCE52F1" w14:textId="77777777" w:rsidR="0097121B" w:rsidRPr="00E707A2" w:rsidRDefault="0097121B" w:rsidP="0097121B">
            <w:pPr>
              <w:spacing w:before="240"/>
              <w:jc w:val="both"/>
              <w:rPr>
                <w:rFonts w:ascii="Arial" w:hAnsi="Arial" w:cs="Arial"/>
                <w:lang w:val="fr-BE"/>
              </w:rPr>
            </w:pPr>
            <w:r w:rsidRPr="00E707A2">
              <w:rPr>
                <w:rFonts w:ascii="Arial" w:hAnsi="Arial" w:cs="Arial"/>
                <w:bCs/>
                <w:color w:val="000000"/>
                <w:lang w:val="fr-BE"/>
              </w:rPr>
              <w:lastRenderedPageBreak/>
              <w:t xml:space="preserve">§ 5. Le Roi peut fixer, par arrêté délibéré en Conseil des ministres, sur proposition du ministre de la Justice, du ministre de l’Intérieur, du ministre de la défense, et du ministre, et </w:t>
            </w:r>
            <w:r w:rsidRPr="00E707A2">
              <w:rPr>
                <w:rFonts w:ascii="Arial" w:hAnsi="Arial" w:cs="Arial"/>
                <w:color w:val="000000" w:themeColor="text1"/>
                <w:lang w:val="fr-FR"/>
              </w:rPr>
              <w:t>après avis des Autorités de protection des données compétentes et de l’Institut</w:t>
            </w:r>
            <w:r w:rsidRPr="00E707A2">
              <w:rPr>
                <w:rFonts w:ascii="Arial" w:hAnsi="Arial" w:cs="Arial"/>
                <w:bCs/>
                <w:color w:val="000000"/>
                <w:lang w:val="fr-BE"/>
              </w:rPr>
              <w:t>, les éléments suivants :</w:t>
            </w:r>
          </w:p>
        </w:tc>
        <w:tc>
          <w:tcPr>
            <w:tcW w:w="4558" w:type="dxa"/>
            <w:gridSpan w:val="2"/>
            <w:tcBorders>
              <w:top w:val="single" w:sz="4" w:space="0" w:color="auto"/>
              <w:left w:val="single" w:sz="4" w:space="0" w:color="auto"/>
              <w:bottom w:val="single" w:sz="4" w:space="0" w:color="auto"/>
              <w:right w:val="single" w:sz="4" w:space="0" w:color="auto"/>
            </w:tcBorders>
            <w:hideMark/>
          </w:tcPr>
          <w:p w14:paraId="2F50AB83"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5. De Koning kan, bij een besluit vastgesteld na overleg in de Ministerraad, op voorstel van de minister van Justitie, de minister van Binnenlandse Zaken, de minister van Defensie, en van de minister, na raadpleging van de bevoegde gegevensbeschermingsautoriteiten en van het Instituut, het volgende bepalen:</w:t>
            </w:r>
          </w:p>
        </w:tc>
      </w:tr>
      <w:tr w:rsidR="0097121B" w:rsidRPr="00E707A2" w14:paraId="6E1BC597" w14:textId="77777777" w:rsidTr="008E7C70">
        <w:tc>
          <w:tcPr>
            <w:tcW w:w="4458" w:type="dxa"/>
            <w:tcBorders>
              <w:top w:val="single" w:sz="4" w:space="0" w:color="auto"/>
              <w:left w:val="single" w:sz="4" w:space="0" w:color="auto"/>
              <w:bottom w:val="single" w:sz="4" w:space="0" w:color="auto"/>
              <w:right w:val="single" w:sz="4" w:space="0" w:color="auto"/>
            </w:tcBorders>
          </w:tcPr>
          <w:p w14:paraId="104E7052" w14:textId="77777777" w:rsidR="0097121B" w:rsidRPr="00E707A2" w:rsidRDefault="0097121B" w:rsidP="0097121B">
            <w:pPr>
              <w:spacing w:before="240"/>
              <w:jc w:val="both"/>
              <w:rPr>
                <w:rFonts w:ascii="Arial" w:hAnsi="Arial" w:cs="Arial"/>
                <w:bCs/>
                <w:color w:val="000000"/>
                <w:lang w:val="fr-FR"/>
              </w:rPr>
            </w:pPr>
            <w:r w:rsidRPr="00E707A2">
              <w:rPr>
                <w:rFonts w:ascii="Arial" w:hAnsi="Arial" w:cs="Arial"/>
                <w:bCs/>
                <w:color w:val="000000"/>
                <w:lang w:val="fr-FR"/>
              </w:rPr>
              <w:t>- les paramètres techniques et les données que les opérateurs utilisent pour limiter la conservation de données aux zones visées au paragraphe 3 ;</w:t>
            </w:r>
          </w:p>
        </w:tc>
        <w:tc>
          <w:tcPr>
            <w:tcW w:w="4558" w:type="dxa"/>
            <w:gridSpan w:val="2"/>
            <w:tcBorders>
              <w:top w:val="single" w:sz="4" w:space="0" w:color="auto"/>
              <w:left w:val="single" w:sz="4" w:space="0" w:color="auto"/>
              <w:bottom w:val="single" w:sz="4" w:space="0" w:color="auto"/>
              <w:right w:val="single" w:sz="4" w:space="0" w:color="auto"/>
            </w:tcBorders>
          </w:tcPr>
          <w:p w14:paraId="2C37A759"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de technische parameters en gegevens die de operatoren gebruiken om de gegevensopslag te beperken tot de in paragraaf 3 bedoelde zones;</w:t>
            </w:r>
          </w:p>
        </w:tc>
      </w:tr>
      <w:tr w:rsidR="0097121B" w:rsidRPr="00E707A2" w14:paraId="3F6268CE" w14:textId="77777777" w:rsidTr="008E7C70">
        <w:tc>
          <w:tcPr>
            <w:tcW w:w="4458" w:type="dxa"/>
            <w:tcBorders>
              <w:top w:val="single" w:sz="4" w:space="0" w:color="auto"/>
              <w:left w:val="single" w:sz="4" w:space="0" w:color="auto"/>
              <w:bottom w:val="single" w:sz="4" w:space="0" w:color="auto"/>
              <w:right w:val="single" w:sz="4" w:space="0" w:color="auto"/>
            </w:tcBorders>
          </w:tcPr>
          <w:p w14:paraId="3A781DE7" w14:textId="2C8F0C3E" w:rsidR="0097121B" w:rsidRPr="00E707A2" w:rsidRDefault="0097121B" w:rsidP="008F772F">
            <w:pPr>
              <w:spacing w:before="240"/>
              <w:jc w:val="both"/>
              <w:rPr>
                <w:rFonts w:ascii="Arial" w:hAnsi="Arial" w:cs="Arial"/>
                <w:bCs/>
                <w:color w:val="000000"/>
                <w:lang w:val="fr-FR"/>
              </w:rPr>
            </w:pPr>
            <w:r w:rsidRPr="00E707A2">
              <w:rPr>
                <w:rFonts w:ascii="Arial" w:hAnsi="Arial" w:cs="Arial"/>
                <w:bCs/>
                <w:color w:val="000000"/>
                <w:lang w:val="fr-FR"/>
              </w:rPr>
              <w:t xml:space="preserve">- la liste des différentes autorités compétentes dans les matières visées au paragraphe 3, </w:t>
            </w:r>
            <w:r w:rsidR="005400F8" w:rsidRPr="00E707A2">
              <w:rPr>
                <w:rFonts w:ascii="Arial" w:hAnsi="Arial" w:cs="Arial"/>
                <w:bCs/>
                <w:color w:val="000000"/>
                <w:lang w:val="fr-FR"/>
              </w:rPr>
              <w:t>alinéa 1</w:t>
            </w:r>
            <w:r w:rsidR="005400F8" w:rsidRPr="00E707A2">
              <w:rPr>
                <w:rFonts w:ascii="Arial" w:hAnsi="Arial" w:cs="Arial"/>
                <w:bCs/>
                <w:color w:val="000000"/>
                <w:vertAlign w:val="superscript"/>
                <w:lang w:val="fr-FR"/>
              </w:rPr>
              <w:t>er</w:t>
            </w:r>
            <w:r w:rsidR="005400F8" w:rsidRPr="00E707A2">
              <w:rPr>
                <w:rFonts w:ascii="Arial" w:hAnsi="Arial" w:cs="Arial"/>
                <w:bCs/>
                <w:color w:val="000000"/>
                <w:lang w:val="fr-FR"/>
              </w:rPr>
              <w:t xml:space="preserve">, </w:t>
            </w:r>
            <w:r w:rsidRPr="00E707A2">
              <w:rPr>
                <w:rFonts w:ascii="Arial" w:hAnsi="Arial" w:cs="Arial"/>
                <w:bCs/>
                <w:color w:val="000000"/>
                <w:lang w:val="fr-FR"/>
              </w:rPr>
              <w:t xml:space="preserve">points 2° à </w:t>
            </w:r>
            <w:r w:rsidR="008F772F" w:rsidRPr="00E707A2">
              <w:rPr>
                <w:rFonts w:ascii="Arial" w:hAnsi="Arial" w:cs="Arial"/>
                <w:bCs/>
                <w:color w:val="000000"/>
                <w:lang w:val="fr-FR"/>
              </w:rPr>
              <w:t>5°</w:t>
            </w:r>
            <w:r w:rsidRPr="00E707A2">
              <w:rPr>
                <w:rFonts w:ascii="Arial" w:hAnsi="Arial" w:cs="Arial"/>
                <w:bCs/>
                <w:color w:val="000000"/>
                <w:lang w:val="fr-FR"/>
              </w:rPr>
              <w:t xml:space="preserve"> ;</w:t>
            </w:r>
          </w:p>
        </w:tc>
        <w:tc>
          <w:tcPr>
            <w:tcW w:w="4558" w:type="dxa"/>
            <w:gridSpan w:val="2"/>
            <w:tcBorders>
              <w:top w:val="single" w:sz="4" w:space="0" w:color="auto"/>
              <w:left w:val="single" w:sz="4" w:space="0" w:color="auto"/>
              <w:bottom w:val="single" w:sz="4" w:space="0" w:color="auto"/>
              <w:right w:val="single" w:sz="4" w:space="0" w:color="auto"/>
            </w:tcBorders>
          </w:tcPr>
          <w:p w14:paraId="2D1FFE10" w14:textId="06D560E5" w:rsidR="0097121B" w:rsidRPr="00E707A2" w:rsidRDefault="0097121B" w:rsidP="008F772F">
            <w:pPr>
              <w:spacing w:before="240"/>
              <w:jc w:val="both"/>
              <w:rPr>
                <w:rFonts w:ascii="Arial" w:hAnsi="Arial" w:cs="Arial"/>
                <w:lang w:val="nl-BE"/>
              </w:rPr>
            </w:pPr>
            <w:r w:rsidRPr="00E707A2">
              <w:rPr>
                <w:rFonts w:ascii="Arial" w:hAnsi="Arial" w:cs="Arial"/>
                <w:lang w:val="nl-BE"/>
              </w:rPr>
              <w:t xml:space="preserve">- de lijst van de verschillende autoriteiten die bevoegd zijn voor de in paragraaf 3, </w:t>
            </w:r>
            <w:r w:rsidR="005400F8" w:rsidRPr="00E707A2">
              <w:rPr>
                <w:rFonts w:ascii="Arial" w:hAnsi="Arial" w:cs="Arial"/>
                <w:lang w:val="nl-BE"/>
              </w:rPr>
              <w:t xml:space="preserve">eerste lid, </w:t>
            </w:r>
            <w:r w:rsidRPr="00E707A2">
              <w:rPr>
                <w:rFonts w:ascii="Arial" w:hAnsi="Arial" w:cs="Arial"/>
                <w:lang w:val="nl-BE"/>
              </w:rPr>
              <w:t xml:space="preserve">punten 2° tot en met </w:t>
            </w:r>
            <w:r w:rsidR="008F772F" w:rsidRPr="00E707A2">
              <w:rPr>
                <w:rFonts w:ascii="Arial" w:hAnsi="Arial" w:cs="Arial"/>
                <w:lang w:val="nl-BE"/>
              </w:rPr>
              <w:t>5°</w:t>
            </w:r>
            <w:r w:rsidRPr="00E707A2">
              <w:rPr>
                <w:rFonts w:ascii="Arial" w:hAnsi="Arial" w:cs="Arial"/>
                <w:lang w:val="nl-BE"/>
              </w:rPr>
              <w:t xml:space="preserve"> bedoelde aangelegenheden ;</w:t>
            </w:r>
          </w:p>
        </w:tc>
      </w:tr>
      <w:tr w:rsidR="0097121B" w:rsidRPr="00E707A2" w14:paraId="1264B1CD" w14:textId="77777777" w:rsidTr="008E7C70">
        <w:tc>
          <w:tcPr>
            <w:tcW w:w="4458" w:type="dxa"/>
            <w:tcBorders>
              <w:top w:val="single" w:sz="4" w:space="0" w:color="auto"/>
              <w:left w:val="single" w:sz="4" w:space="0" w:color="auto"/>
              <w:bottom w:val="single" w:sz="4" w:space="0" w:color="auto"/>
              <w:right w:val="single" w:sz="4" w:space="0" w:color="auto"/>
            </w:tcBorders>
          </w:tcPr>
          <w:p w14:paraId="3D5B7B21" w14:textId="77777777" w:rsidR="0097121B" w:rsidRPr="00E707A2" w:rsidRDefault="0097121B" w:rsidP="0097121B">
            <w:pPr>
              <w:spacing w:before="240"/>
              <w:jc w:val="both"/>
              <w:rPr>
                <w:rFonts w:ascii="Arial" w:hAnsi="Arial" w:cs="Arial"/>
                <w:bCs/>
                <w:color w:val="000000"/>
                <w:lang w:val="fr-FR"/>
              </w:rPr>
            </w:pPr>
            <w:r w:rsidRPr="00E707A2">
              <w:rPr>
                <w:rFonts w:ascii="Arial" w:hAnsi="Arial" w:cs="Arial"/>
                <w:bCs/>
                <w:color w:val="000000"/>
                <w:lang w:val="fr-FR"/>
              </w:rPr>
              <w:t>- les modalités de communication des informations par les autorités compétentes vers le service désigné par le Roi, les modalités de communication des informations par ce service vers les opérateurs concernés,</w:t>
            </w:r>
            <w:r w:rsidRPr="00E707A2">
              <w:rPr>
                <w:lang w:val="fr-FR"/>
              </w:rPr>
              <w:t xml:space="preserve"> </w:t>
            </w:r>
            <w:r w:rsidRPr="00E707A2">
              <w:rPr>
                <w:rFonts w:ascii="Arial" w:hAnsi="Arial" w:cs="Arial"/>
                <w:bCs/>
                <w:color w:val="000000"/>
                <w:lang w:val="fr-FR"/>
              </w:rPr>
              <w:t>ainsi que le délai dans lequel les opérateurs mettent en œuvre annuellement la conservation visée au paragraphe 1</w:t>
            </w:r>
            <w:r w:rsidRPr="00E707A2">
              <w:rPr>
                <w:rFonts w:ascii="Arial" w:hAnsi="Arial" w:cs="Arial"/>
                <w:bCs/>
                <w:color w:val="000000"/>
                <w:vertAlign w:val="superscript"/>
                <w:lang w:val="fr-FR"/>
              </w:rPr>
              <w:t>er</w:t>
            </w:r>
            <w:r w:rsidRPr="00E707A2">
              <w:rPr>
                <w:rFonts w:ascii="Arial" w:hAnsi="Arial" w:cs="Arial"/>
                <w:bCs/>
                <w:color w:val="000000"/>
                <w:lang w:val="fr-FR"/>
              </w:rPr>
              <w:t> ;</w:t>
            </w:r>
          </w:p>
        </w:tc>
        <w:tc>
          <w:tcPr>
            <w:tcW w:w="4558" w:type="dxa"/>
            <w:gridSpan w:val="2"/>
            <w:tcBorders>
              <w:top w:val="single" w:sz="4" w:space="0" w:color="auto"/>
              <w:left w:val="single" w:sz="4" w:space="0" w:color="auto"/>
              <w:bottom w:val="single" w:sz="4" w:space="0" w:color="auto"/>
              <w:right w:val="single" w:sz="4" w:space="0" w:color="auto"/>
            </w:tcBorders>
          </w:tcPr>
          <w:p w14:paraId="798F8816" w14:textId="57FAA222" w:rsidR="0097121B" w:rsidRPr="00E707A2" w:rsidRDefault="0097121B" w:rsidP="005400F8">
            <w:pPr>
              <w:spacing w:before="240"/>
              <w:jc w:val="both"/>
              <w:rPr>
                <w:rFonts w:ascii="Arial" w:hAnsi="Arial" w:cs="Arial"/>
                <w:lang w:val="nl-BE"/>
              </w:rPr>
            </w:pPr>
            <w:r w:rsidRPr="00E707A2">
              <w:rPr>
                <w:rFonts w:ascii="Arial" w:hAnsi="Arial" w:cs="Arial"/>
                <w:lang w:val="nl-BE"/>
              </w:rPr>
              <w:t>- de procedures voor de mededeling van informatie door de bevoegde autoriteiten aan de door de Koning aangewezen dienst, de procedures voor de mededeling van informatie door deze dienst aan de betrokken operatoren</w:t>
            </w:r>
            <w:r w:rsidRPr="00E707A2">
              <w:rPr>
                <w:lang w:val="nl-BE"/>
              </w:rPr>
              <w:t xml:space="preserve"> </w:t>
            </w:r>
            <w:r w:rsidRPr="00E707A2">
              <w:rPr>
                <w:rFonts w:ascii="Arial" w:hAnsi="Arial" w:cs="Arial"/>
                <w:lang w:val="nl-BE"/>
              </w:rPr>
              <w:t xml:space="preserve">en de termijn waarbinnen de operatoren jaarlijks de in </w:t>
            </w:r>
            <w:r w:rsidR="005400F8" w:rsidRPr="00E707A2">
              <w:rPr>
                <w:rFonts w:ascii="Arial" w:hAnsi="Arial" w:cs="Arial"/>
                <w:lang w:val="nl-BE"/>
              </w:rPr>
              <w:t>paragraaf</w:t>
            </w:r>
            <w:r w:rsidRPr="00E707A2">
              <w:rPr>
                <w:rFonts w:ascii="Arial" w:hAnsi="Arial" w:cs="Arial"/>
                <w:lang w:val="nl-BE"/>
              </w:rPr>
              <w:t xml:space="preserve"> 1 bedoelde bewaring ten uitvoer leggen; </w:t>
            </w:r>
          </w:p>
        </w:tc>
      </w:tr>
      <w:tr w:rsidR="0097121B" w:rsidRPr="00E707A2" w14:paraId="40DE33FB" w14:textId="77777777" w:rsidTr="008E7C70">
        <w:tc>
          <w:tcPr>
            <w:tcW w:w="4458" w:type="dxa"/>
            <w:tcBorders>
              <w:top w:val="single" w:sz="4" w:space="0" w:color="auto"/>
              <w:left w:val="single" w:sz="4" w:space="0" w:color="auto"/>
              <w:bottom w:val="single" w:sz="4" w:space="0" w:color="auto"/>
              <w:right w:val="single" w:sz="4" w:space="0" w:color="auto"/>
            </w:tcBorders>
          </w:tcPr>
          <w:p w14:paraId="3C05B80D" w14:textId="7E1844D0" w:rsidR="0097121B" w:rsidRPr="00E707A2" w:rsidRDefault="0097121B" w:rsidP="001866AC">
            <w:pPr>
              <w:spacing w:before="240"/>
              <w:jc w:val="both"/>
              <w:rPr>
                <w:rFonts w:ascii="Arial" w:hAnsi="Arial" w:cs="Arial"/>
                <w:bCs/>
                <w:color w:val="000000"/>
                <w:lang w:val="fr-FR"/>
              </w:rPr>
            </w:pPr>
            <w:r w:rsidRPr="00E707A2">
              <w:rPr>
                <w:rFonts w:ascii="Arial" w:hAnsi="Arial" w:cs="Arial"/>
                <w:bCs/>
                <w:color w:val="000000"/>
                <w:lang w:val="fr-FR"/>
              </w:rPr>
              <w:t>- s’il y échet, les zones géographiques additionnelles visées au paragraphe 3</w:t>
            </w:r>
            <w:r w:rsidR="005400F8" w:rsidRPr="00E707A2">
              <w:rPr>
                <w:rFonts w:ascii="Arial" w:hAnsi="Arial" w:cs="Arial"/>
                <w:bCs/>
                <w:color w:val="000000"/>
                <w:lang w:val="fr-FR"/>
              </w:rPr>
              <w:t>, alinéa 1</w:t>
            </w:r>
            <w:r w:rsidR="005400F8" w:rsidRPr="00E707A2">
              <w:rPr>
                <w:rFonts w:ascii="Arial" w:hAnsi="Arial" w:cs="Arial"/>
                <w:bCs/>
                <w:color w:val="000000"/>
                <w:vertAlign w:val="superscript"/>
                <w:lang w:val="fr-FR"/>
              </w:rPr>
              <w:t>er</w:t>
            </w:r>
            <w:r w:rsidR="005400F8" w:rsidRPr="00E707A2">
              <w:rPr>
                <w:rFonts w:ascii="Arial" w:hAnsi="Arial" w:cs="Arial"/>
                <w:bCs/>
                <w:color w:val="000000"/>
                <w:lang w:val="fr-FR"/>
              </w:rPr>
              <w:t>, points 3°, q), 4°, g)</w:t>
            </w:r>
            <w:r w:rsidR="001866AC" w:rsidRPr="00E707A2">
              <w:rPr>
                <w:rFonts w:ascii="Arial" w:hAnsi="Arial" w:cs="Arial"/>
                <w:bCs/>
                <w:color w:val="000000"/>
                <w:lang w:val="fr-FR"/>
              </w:rPr>
              <w:t xml:space="preserve"> et</w:t>
            </w:r>
            <w:r w:rsidR="005400F8" w:rsidRPr="00E707A2">
              <w:rPr>
                <w:rFonts w:ascii="Arial" w:hAnsi="Arial" w:cs="Arial"/>
                <w:bCs/>
                <w:color w:val="000000"/>
                <w:lang w:val="fr-FR"/>
              </w:rPr>
              <w:t xml:space="preserve"> 5° f).</w:t>
            </w:r>
          </w:p>
        </w:tc>
        <w:tc>
          <w:tcPr>
            <w:tcW w:w="4558" w:type="dxa"/>
            <w:gridSpan w:val="2"/>
            <w:tcBorders>
              <w:top w:val="single" w:sz="4" w:space="0" w:color="auto"/>
              <w:left w:val="single" w:sz="4" w:space="0" w:color="auto"/>
              <w:bottom w:val="single" w:sz="4" w:space="0" w:color="auto"/>
              <w:right w:val="single" w:sz="4" w:space="0" w:color="auto"/>
            </w:tcBorders>
          </w:tcPr>
          <w:p w14:paraId="42729580" w14:textId="2D862EA6" w:rsidR="0097121B" w:rsidRPr="00E707A2" w:rsidRDefault="0097121B" w:rsidP="001866AC">
            <w:pPr>
              <w:spacing w:before="240"/>
              <w:jc w:val="both"/>
              <w:rPr>
                <w:rFonts w:ascii="Arial" w:hAnsi="Arial" w:cs="Arial"/>
                <w:lang w:val="nl-BE"/>
              </w:rPr>
            </w:pPr>
            <w:r w:rsidRPr="00E707A2">
              <w:rPr>
                <w:rFonts w:ascii="Arial" w:hAnsi="Arial" w:cs="Arial"/>
                <w:lang w:val="nl-BE"/>
              </w:rPr>
              <w:t>- in voorkomend geval, de bijkomende geografische zones bedoeld in paragraaf 3</w:t>
            </w:r>
            <w:r w:rsidR="005400F8" w:rsidRPr="00E707A2">
              <w:rPr>
                <w:rFonts w:ascii="Arial" w:hAnsi="Arial" w:cs="Arial"/>
                <w:lang w:val="nl-BE"/>
              </w:rPr>
              <w:t xml:space="preserve">, eerste lid, punten 3°, q), 4° g) </w:t>
            </w:r>
            <w:r w:rsidR="001866AC" w:rsidRPr="00E707A2">
              <w:rPr>
                <w:rFonts w:ascii="Arial" w:hAnsi="Arial" w:cs="Arial"/>
                <w:lang w:val="nl-BE"/>
              </w:rPr>
              <w:t xml:space="preserve">en </w:t>
            </w:r>
            <w:r w:rsidR="005400F8" w:rsidRPr="00E707A2">
              <w:rPr>
                <w:rFonts w:ascii="Arial" w:hAnsi="Arial" w:cs="Arial"/>
                <w:lang w:val="nl-BE"/>
              </w:rPr>
              <w:t>5°,f).</w:t>
            </w:r>
          </w:p>
        </w:tc>
      </w:tr>
      <w:tr w:rsidR="001866AC" w:rsidRPr="00E707A2" w14:paraId="52050E3F" w14:textId="77777777" w:rsidTr="008E7C70">
        <w:tc>
          <w:tcPr>
            <w:tcW w:w="4458" w:type="dxa"/>
            <w:tcBorders>
              <w:top w:val="single" w:sz="4" w:space="0" w:color="auto"/>
              <w:left w:val="single" w:sz="4" w:space="0" w:color="auto"/>
              <w:bottom w:val="single" w:sz="4" w:space="0" w:color="auto"/>
              <w:right w:val="single" w:sz="4" w:space="0" w:color="auto"/>
            </w:tcBorders>
          </w:tcPr>
          <w:p w14:paraId="7E1B137C" w14:textId="17830ADC" w:rsidR="001866AC" w:rsidRPr="00E707A2" w:rsidRDefault="001866AC" w:rsidP="005400F8">
            <w:pPr>
              <w:spacing w:before="240"/>
              <w:jc w:val="both"/>
              <w:rPr>
                <w:rFonts w:ascii="Arial" w:hAnsi="Arial" w:cs="Arial"/>
                <w:bCs/>
                <w:color w:val="000000"/>
                <w:lang w:val="fr-FR"/>
              </w:rPr>
            </w:pPr>
            <w:r w:rsidRPr="00E707A2">
              <w:rPr>
                <w:rFonts w:ascii="Arial" w:hAnsi="Arial" w:cs="Arial"/>
                <w:bCs/>
                <w:color w:val="000000"/>
                <w:lang w:val="fr-FR"/>
              </w:rPr>
              <w:t>L’arrêté royal visé à l’alinéa 1</w:t>
            </w:r>
            <w:r w:rsidRPr="00E707A2">
              <w:rPr>
                <w:rFonts w:ascii="Arial" w:hAnsi="Arial" w:cs="Arial"/>
                <w:bCs/>
                <w:color w:val="000000"/>
                <w:vertAlign w:val="superscript"/>
                <w:lang w:val="fr-FR"/>
              </w:rPr>
              <w:t>er</w:t>
            </w:r>
            <w:r w:rsidRPr="00E707A2">
              <w:rPr>
                <w:rFonts w:ascii="Arial" w:hAnsi="Arial" w:cs="Arial"/>
                <w:bCs/>
                <w:color w:val="000000"/>
                <w:lang w:val="fr-FR"/>
              </w:rPr>
              <w:t>, 4</w:t>
            </w:r>
            <w:r w:rsidRPr="00E707A2">
              <w:rPr>
                <w:rFonts w:ascii="Arial" w:hAnsi="Arial" w:cs="Arial"/>
                <w:bCs/>
                <w:color w:val="000000"/>
                <w:vertAlign w:val="superscript"/>
                <w:lang w:val="fr-FR"/>
              </w:rPr>
              <w:t>ème</w:t>
            </w:r>
            <w:r w:rsidRPr="00E707A2">
              <w:rPr>
                <w:rFonts w:ascii="Arial" w:hAnsi="Arial" w:cs="Arial"/>
                <w:bCs/>
                <w:color w:val="000000"/>
                <w:lang w:val="fr-FR"/>
              </w:rPr>
              <w:t xml:space="preserve"> tire</w:t>
            </w:r>
            <w:r w:rsidR="00A31980" w:rsidRPr="00E707A2">
              <w:rPr>
                <w:rFonts w:ascii="Arial" w:hAnsi="Arial" w:cs="Arial"/>
                <w:bCs/>
                <w:color w:val="000000"/>
                <w:lang w:val="fr-FR"/>
              </w:rPr>
              <w:t>t</w:t>
            </w:r>
            <w:r w:rsidRPr="00E707A2">
              <w:rPr>
                <w:rFonts w:ascii="Arial" w:hAnsi="Arial" w:cs="Arial"/>
                <w:bCs/>
                <w:color w:val="000000"/>
                <w:lang w:val="fr-FR"/>
              </w:rPr>
              <w:t>, est renouvelé tous les trois ans. En l'absence de renouvellement, l'obligation de conservation visée au paragraphe 1</w:t>
            </w:r>
            <w:r w:rsidRPr="00E707A2">
              <w:rPr>
                <w:rFonts w:ascii="Arial" w:hAnsi="Arial" w:cs="Arial"/>
                <w:bCs/>
                <w:color w:val="000000"/>
                <w:vertAlign w:val="superscript"/>
                <w:lang w:val="fr-FR"/>
              </w:rPr>
              <w:t>er</w:t>
            </w:r>
            <w:r w:rsidRPr="00E707A2">
              <w:rPr>
                <w:rFonts w:ascii="Arial" w:hAnsi="Arial" w:cs="Arial"/>
                <w:bCs/>
                <w:color w:val="000000"/>
                <w:lang w:val="fr-FR"/>
              </w:rPr>
              <w:t xml:space="preserve"> en ce qui concerne ces zones géographiques additionnelles cesse de s'appliquer, et ce jusqu'à l'entrée en vigueur d'un nouvel arrêté royal.</w:t>
            </w:r>
          </w:p>
        </w:tc>
        <w:tc>
          <w:tcPr>
            <w:tcW w:w="4558" w:type="dxa"/>
            <w:gridSpan w:val="2"/>
            <w:tcBorders>
              <w:top w:val="single" w:sz="4" w:space="0" w:color="auto"/>
              <w:left w:val="single" w:sz="4" w:space="0" w:color="auto"/>
              <w:bottom w:val="single" w:sz="4" w:space="0" w:color="auto"/>
              <w:right w:val="single" w:sz="4" w:space="0" w:color="auto"/>
            </w:tcBorders>
          </w:tcPr>
          <w:p w14:paraId="6FC775F4" w14:textId="6E6EFE7A" w:rsidR="001866AC" w:rsidRPr="00E707A2" w:rsidRDefault="001866AC" w:rsidP="005400F8">
            <w:pPr>
              <w:spacing w:before="240"/>
              <w:jc w:val="both"/>
              <w:rPr>
                <w:rFonts w:ascii="Arial" w:hAnsi="Arial" w:cs="Arial"/>
                <w:lang w:val="nl-BE"/>
              </w:rPr>
            </w:pPr>
            <w:r w:rsidRPr="00E707A2">
              <w:rPr>
                <w:rFonts w:ascii="Arial" w:hAnsi="Arial" w:cs="Arial"/>
                <w:lang w:val="nl-BE"/>
              </w:rPr>
              <w:t>Elke drie jaar dient het koninklijk besluit bedoeld in het eerste lid, 4e streepje te worden hernieuwd. Bij ontstentenis van een hernieuwing vervalt de verplichting tot bewaring bedoeld in paragraaf 1 voor wat deze bijkomende geografische zones betreft, en dit tot een nieuw koninklijk besluit van kracht wordt.”</w:t>
            </w:r>
          </w:p>
        </w:tc>
      </w:tr>
      <w:tr w:rsidR="0097121B" w:rsidRPr="00E707A2" w14:paraId="735E2B74" w14:textId="77777777" w:rsidTr="00136EF0">
        <w:tc>
          <w:tcPr>
            <w:tcW w:w="4458" w:type="dxa"/>
            <w:tcBorders>
              <w:top w:val="single" w:sz="4" w:space="0" w:color="auto"/>
              <w:left w:val="single" w:sz="4" w:space="0" w:color="auto"/>
              <w:bottom w:val="single" w:sz="4" w:space="0" w:color="auto"/>
              <w:right w:val="single" w:sz="4" w:space="0" w:color="auto"/>
            </w:tcBorders>
            <w:hideMark/>
          </w:tcPr>
          <w:p w14:paraId="23ED8646" w14:textId="0FB85267" w:rsidR="0097121B" w:rsidRPr="00E707A2" w:rsidRDefault="0097121B" w:rsidP="0097121B">
            <w:pPr>
              <w:spacing w:before="240"/>
              <w:jc w:val="both"/>
              <w:rPr>
                <w:rFonts w:ascii="Arial" w:hAnsi="Arial" w:cs="Arial"/>
                <w:bCs/>
                <w:color w:val="000000"/>
                <w:lang w:val="fr-BE"/>
              </w:rPr>
            </w:pPr>
            <w:r w:rsidRPr="00E707A2">
              <w:rPr>
                <w:rFonts w:ascii="Arial" w:hAnsi="Arial" w:cs="Arial"/>
                <w:bCs/>
                <w:color w:val="000000"/>
                <w:lang w:val="fr-BE"/>
              </w:rPr>
              <w:t xml:space="preserve">§ 6. Le ministre de la Justice, le ministre de l’Intérieur, le ministre de la Défense et le ministre présentent annuellement, après avis préalable du Comité de coordination du Renseignement et de la Sécurité, et de l’Institut et des autorités de protection des données compétentes, un rapport d'évaluation à la Chambre des représentants, sur la mise en œuvre du </w:t>
            </w:r>
            <w:r w:rsidRPr="00E707A2">
              <w:rPr>
                <w:rFonts w:ascii="Arial" w:hAnsi="Arial" w:cs="Arial"/>
                <w:bCs/>
                <w:color w:val="000000"/>
                <w:lang w:val="fr-BE"/>
              </w:rPr>
              <w:lastRenderedPageBreak/>
              <w:t xml:space="preserve">présent article et, le cas échéant,  de l’arrêté royal visé au paragraphe </w:t>
            </w:r>
            <w:r w:rsidR="004F19DB" w:rsidRPr="00E707A2">
              <w:rPr>
                <w:rFonts w:ascii="Arial" w:hAnsi="Arial" w:cs="Arial"/>
                <w:bCs/>
                <w:color w:val="000000"/>
                <w:lang w:val="fr-BE"/>
              </w:rPr>
              <w:t>5</w:t>
            </w:r>
            <w:r w:rsidRPr="00E707A2">
              <w:rPr>
                <w:rFonts w:ascii="Arial" w:hAnsi="Arial" w:cs="Arial"/>
                <w:bCs/>
                <w:color w:val="000000"/>
                <w:lang w:val="fr-BE"/>
              </w:rPr>
              <w:t>, afin de vérifier si des dispositions doivent être adaptées.</w:t>
            </w:r>
          </w:p>
        </w:tc>
        <w:tc>
          <w:tcPr>
            <w:tcW w:w="4558" w:type="dxa"/>
            <w:gridSpan w:val="2"/>
            <w:tcBorders>
              <w:top w:val="single" w:sz="4" w:space="0" w:color="auto"/>
              <w:left w:val="single" w:sz="4" w:space="0" w:color="auto"/>
              <w:bottom w:val="single" w:sz="4" w:space="0" w:color="auto"/>
              <w:right w:val="single" w:sz="4" w:space="0" w:color="auto"/>
            </w:tcBorders>
            <w:hideMark/>
          </w:tcPr>
          <w:p w14:paraId="6A44FB00" w14:textId="2D3DE075" w:rsidR="0097121B" w:rsidRPr="00E707A2" w:rsidRDefault="0097121B" w:rsidP="0097121B">
            <w:pPr>
              <w:spacing w:before="240"/>
              <w:jc w:val="both"/>
              <w:rPr>
                <w:rFonts w:ascii="Arial" w:hAnsi="Arial" w:cs="Arial"/>
                <w:lang w:val="nl-BE"/>
              </w:rPr>
            </w:pPr>
            <w:r w:rsidRPr="00E707A2">
              <w:rPr>
                <w:rFonts w:ascii="Arial" w:hAnsi="Arial" w:cs="Arial"/>
                <w:lang w:val="nl-BE"/>
              </w:rPr>
              <w:lastRenderedPageBreak/>
              <w:t>§ 6. De minister van Justitie, de minister van Binnenlandse Zaken, de minister van Defensie en de minister brengen, na voorafgaand advies van het Coördinatiecomité voor Inlichtingen en Veiligheid</w:t>
            </w:r>
            <w:r w:rsidRPr="00E707A2">
              <w:rPr>
                <w:rFonts w:ascii="Arial" w:hAnsi="Arial" w:cs="Arial"/>
                <w:lang w:val="nl-NL"/>
              </w:rPr>
              <w:t>,</w:t>
            </w:r>
            <w:r w:rsidRPr="00E707A2">
              <w:rPr>
                <w:rFonts w:ascii="Arial" w:hAnsi="Arial" w:cs="Arial"/>
                <w:lang w:val="nl-BE"/>
              </w:rPr>
              <w:t xml:space="preserve"> en van het Instituut</w:t>
            </w:r>
            <w:r w:rsidRPr="00E707A2">
              <w:rPr>
                <w:rFonts w:ascii="Arial" w:hAnsi="Arial" w:cs="Arial"/>
                <w:lang w:val="nl-NL"/>
              </w:rPr>
              <w:t xml:space="preserve"> en de bevoegde gegevensbeschermingsautoriteiten</w:t>
            </w:r>
            <w:r w:rsidRPr="00E707A2">
              <w:rPr>
                <w:rFonts w:ascii="Arial" w:hAnsi="Arial" w:cs="Arial"/>
                <w:lang w:val="nl-BE"/>
              </w:rPr>
              <w:t xml:space="preserve">, jaarlijks een evaluatieverslag uit aan de Kamer van </w:t>
            </w:r>
            <w:r w:rsidRPr="00E707A2">
              <w:rPr>
                <w:rFonts w:ascii="Arial" w:hAnsi="Arial" w:cs="Arial"/>
                <w:lang w:val="nl-BE"/>
              </w:rPr>
              <w:lastRenderedPageBreak/>
              <w:t xml:space="preserve">volksvertegenwoordigers over de toepassing van dit artikel en, in voorkomend geval, van het in paragraaf </w:t>
            </w:r>
            <w:r w:rsidR="004F19DB" w:rsidRPr="00E707A2">
              <w:rPr>
                <w:rFonts w:ascii="Arial" w:hAnsi="Arial" w:cs="Arial"/>
                <w:lang w:val="nl-BE"/>
              </w:rPr>
              <w:t>5</w:t>
            </w:r>
            <w:r w:rsidRPr="00E707A2">
              <w:rPr>
                <w:rFonts w:ascii="Arial" w:hAnsi="Arial" w:cs="Arial"/>
                <w:lang w:val="nl-BE"/>
              </w:rPr>
              <w:t xml:space="preserve"> bedoelde Koninklijk Besluit, teneinde na te gaan of het nodig is bepalingen aan te passen.</w:t>
            </w:r>
          </w:p>
        </w:tc>
      </w:tr>
      <w:tr w:rsidR="0097121B" w:rsidRPr="00E707A2" w14:paraId="5ED91D8D" w14:textId="77777777" w:rsidTr="008E7C70">
        <w:tc>
          <w:tcPr>
            <w:tcW w:w="4458" w:type="dxa"/>
            <w:tcBorders>
              <w:top w:val="single" w:sz="4" w:space="0" w:color="auto"/>
              <w:left w:val="single" w:sz="4" w:space="0" w:color="auto"/>
              <w:bottom w:val="single" w:sz="4" w:space="0" w:color="auto"/>
              <w:right w:val="single" w:sz="4" w:space="0" w:color="auto"/>
            </w:tcBorders>
          </w:tcPr>
          <w:p w14:paraId="7EB5F606" w14:textId="26E080D7" w:rsidR="0097121B" w:rsidRPr="00E707A2" w:rsidRDefault="0097121B" w:rsidP="004F19DB">
            <w:pPr>
              <w:spacing w:before="240"/>
              <w:jc w:val="both"/>
              <w:rPr>
                <w:rFonts w:ascii="Arial" w:hAnsi="Arial" w:cs="Arial"/>
                <w:bCs/>
                <w:color w:val="000000"/>
                <w:lang w:val="fr-FR"/>
              </w:rPr>
            </w:pPr>
            <w:r w:rsidRPr="00E707A2">
              <w:rPr>
                <w:rFonts w:ascii="Arial" w:hAnsi="Arial" w:cs="Arial"/>
                <w:bCs/>
                <w:color w:val="000000"/>
                <w:lang w:val="fr-FR"/>
              </w:rPr>
              <w:lastRenderedPageBreak/>
              <w:t xml:space="preserve">Ce rapport d'évaluation examine en particulier si les catégories de zones géographiques énumérées dans la loi et dans l'arrêté royal visé au paragraphe </w:t>
            </w:r>
            <w:r w:rsidR="004F19DB" w:rsidRPr="00E707A2">
              <w:rPr>
                <w:rFonts w:ascii="Arial" w:hAnsi="Arial" w:cs="Arial"/>
                <w:bCs/>
                <w:color w:val="000000"/>
                <w:lang w:val="fr-FR"/>
              </w:rPr>
              <w:t>5</w:t>
            </w:r>
            <w:r w:rsidRPr="00E707A2">
              <w:rPr>
                <w:rFonts w:ascii="Arial" w:hAnsi="Arial" w:cs="Arial"/>
                <w:bCs/>
                <w:color w:val="000000"/>
                <w:lang w:val="fr-FR"/>
              </w:rPr>
              <w:t xml:space="preserve"> répondent toujours aux critères visés au paragraphe </w:t>
            </w:r>
            <w:r w:rsidR="00D8379A" w:rsidRPr="00E707A2">
              <w:rPr>
                <w:rFonts w:ascii="Arial" w:hAnsi="Arial" w:cs="Arial"/>
                <w:bCs/>
                <w:color w:val="000000"/>
                <w:lang w:val="fr-FR"/>
              </w:rPr>
              <w:t>3, alinéa 1</w:t>
            </w:r>
            <w:r w:rsidR="00D8379A" w:rsidRPr="00E707A2">
              <w:rPr>
                <w:rFonts w:ascii="Arial" w:hAnsi="Arial" w:cs="Arial"/>
                <w:bCs/>
                <w:color w:val="000000"/>
                <w:vertAlign w:val="superscript"/>
                <w:lang w:val="fr-FR"/>
              </w:rPr>
              <w:t>er</w:t>
            </w:r>
            <w:r w:rsidR="00D8379A" w:rsidRPr="00E707A2">
              <w:rPr>
                <w:rFonts w:ascii="Arial" w:hAnsi="Arial" w:cs="Arial"/>
                <w:bCs/>
                <w:color w:val="000000"/>
                <w:lang w:val="fr-FR"/>
              </w:rPr>
              <w:t xml:space="preserve">, points 3° à </w:t>
            </w:r>
            <w:r w:rsidR="008F772F" w:rsidRPr="00E707A2">
              <w:rPr>
                <w:rFonts w:ascii="Arial" w:hAnsi="Arial" w:cs="Arial"/>
                <w:bCs/>
                <w:color w:val="000000"/>
                <w:lang w:val="fr-FR"/>
              </w:rPr>
              <w:t>5°</w:t>
            </w:r>
            <w:r w:rsidRPr="00E707A2">
              <w:rPr>
                <w:rFonts w:ascii="Arial" w:hAnsi="Arial" w:cs="Arial"/>
                <w:bCs/>
                <w:color w:val="000000"/>
                <w:lang w:val="fr-FR"/>
              </w:rPr>
              <w:t xml:space="preserve"> et s'il est nécessaire de les maintenir ou si</w:t>
            </w:r>
            <w:r w:rsidR="00D8379A" w:rsidRPr="00E707A2">
              <w:rPr>
                <w:rFonts w:ascii="Arial" w:hAnsi="Arial" w:cs="Arial"/>
                <w:bCs/>
                <w:color w:val="000000"/>
                <w:lang w:val="fr-FR"/>
              </w:rPr>
              <w:t xml:space="preserve"> d'autres doivent être incluses.</w:t>
            </w:r>
          </w:p>
        </w:tc>
        <w:tc>
          <w:tcPr>
            <w:tcW w:w="4558" w:type="dxa"/>
            <w:gridSpan w:val="2"/>
            <w:tcBorders>
              <w:top w:val="single" w:sz="4" w:space="0" w:color="auto"/>
              <w:left w:val="single" w:sz="4" w:space="0" w:color="auto"/>
              <w:bottom w:val="single" w:sz="4" w:space="0" w:color="auto"/>
              <w:right w:val="single" w:sz="4" w:space="0" w:color="auto"/>
            </w:tcBorders>
          </w:tcPr>
          <w:p w14:paraId="25AC522C" w14:textId="7BDA24CE" w:rsidR="0097121B" w:rsidRPr="00E707A2" w:rsidRDefault="0097121B" w:rsidP="008F772F">
            <w:pPr>
              <w:spacing w:before="240"/>
              <w:jc w:val="both"/>
              <w:rPr>
                <w:rFonts w:ascii="Arial" w:hAnsi="Arial" w:cs="Arial"/>
                <w:lang w:val="nl-BE"/>
              </w:rPr>
            </w:pPr>
            <w:r w:rsidRPr="00E707A2">
              <w:rPr>
                <w:rFonts w:ascii="Arial" w:hAnsi="Arial" w:cs="Arial"/>
                <w:lang w:val="nl-BE"/>
              </w:rPr>
              <w:t xml:space="preserve">In dit evaluatieverslag wordt in het bijzonder nagegaan of de categorieën van geografische zones opgenomen in </w:t>
            </w:r>
            <w:r w:rsidR="00D8379A" w:rsidRPr="00E707A2">
              <w:rPr>
                <w:rFonts w:ascii="Arial" w:hAnsi="Arial" w:cs="Arial"/>
                <w:lang w:val="nl-BE"/>
              </w:rPr>
              <w:t xml:space="preserve">de wet en </w:t>
            </w:r>
            <w:r w:rsidRPr="00E707A2">
              <w:rPr>
                <w:rFonts w:ascii="Arial" w:hAnsi="Arial" w:cs="Arial"/>
                <w:lang w:val="nl-BE"/>
              </w:rPr>
              <w:t xml:space="preserve">het in paragraaf </w:t>
            </w:r>
            <w:r w:rsidR="004F19DB" w:rsidRPr="00E707A2">
              <w:rPr>
                <w:rFonts w:ascii="Arial" w:hAnsi="Arial" w:cs="Arial"/>
                <w:lang w:val="nl-BE"/>
              </w:rPr>
              <w:t>5</w:t>
            </w:r>
            <w:r w:rsidRPr="00E707A2">
              <w:rPr>
                <w:rFonts w:ascii="Arial" w:hAnsi="Arial" w:cs="Arial"/>
                <w:lang w:val="nl-BE"/>
              </w:rPr>
              <w:t xml:space="preserve">, bedoelde koninklijk besluit nog steeds voldoen aan de criteria bedoeld in paragraaf </w:t>
            </w:r>
            <w:r w:rsidR="00D8379A" w:rsidRPr="00E707A2">
              <w:rPr>
                <w:rFonts w:ascii="Arial" w:hAnsi="Arial" w:cs="Arial"/>
                <w:lang w:val="nl-BE"/>
              </w:rPr>
              <w:t>3</w:t>
            </w:r>
            <w:r w:rsidRPr="00E707A2">
              <w:rPr>
                <w:rFonts w:ascii="Arial" w:hAnsi="Arial" w:cs="Arial"/>
                <w:lang w:val="nl-BE"/>
              </w:rPr>
              <w:t xml:space="preserve">, </w:t>
            </w:r>
            <w:r w:rsidR="00D8379A" w:rsidRPr="00E707A2">
              <w:rPr>
                <w:rFonts w:ascii="Arial" w:hAnsi="Arial" w:cs="Arial"/>
                <w:lang w:val="nl-BE"/>
              </w:rPr>
              <w:t>eerste li</w:t>
            </w:r>
            <w:r w:rsidRPr="00E707A2">
              <w:rPr>
                <w:rFonts w:ascii="Arial" w:hAnsi="Arial" w:cs="Arial"/>
                <w:lang w:val="nl-BE"/>
              </w:rPr>
              <w:t>d</w:t>
            </w:r>
            <w:r w:rsidR="00D8379A" w:rsidRPr="00E707A2">
              <w:rPr>
                <w:rFonts w:ascii="Arial" w:hAnsi="Arial" w:cs="Arial"/>
                <w:lang w:val="nl-BE"/>
              </w:rPr>
              <w:t xml:space="preserve">, punten 3° tot </w:t>
            </w:r>
            <w:r w:rsidR="008F772F" w:rsidRPr="00E707A2">
              <w:rPr>
                <w:rFonts w:ascii="Arial" w:hAnsi="Arial" w:cs="Arial"/>
                <w:lang w:val="nl-BE"/>
              </w:rPr>
              <w:t>5°</w:t>
            </w:r>
            <w:r w:rsidRPr="00E707A2">
              <w:rPr>
                <w:rFonts w:ascii="Arial" w:hAnsi="Arial" w:cs="Arial"/>
                <w:lang w:val="nl-BE"/>
              </w:rPr>
              <w:t xml:space="preserve"> of het nog nodig is deze te handhaven dan wel of andere cate</w:t>
            </w:r>
            <w:r w:rsidR="00D8379A" w:rsidRPr="00E707A2">
              <w:rPr>
                <w:rFonts w:ascii="Arial" w:hAnsi="Arial" w:cs="Arial"/>
                <w:lang w:val="nl-BE"/>
              </w:rPr>
              <w:t>gorieën opgenomen moeten worden.</w:t>
            </w:r>
          </w:p>
        </w:tc>
      </w:tr>
      <w:tr w:rsidR="00B15313" w:rsidRPr="00E707A2" w14:paraId="7638D472" w14:textId="77777777" w:rsidTr="008E7C70">
        <w:tc>
          <w:tcPr>
            <w:tcW w:w="4458" w:type="dxa"/>
            <w:tcBorders>
              <w:top w:val="single" w:sz="4" w:space="0" w:color="auto"/>
              <w:left w:val="single" w:sz="4" w:space="0" w:color="auto"/>
              <w:bottom w:val="single" w:sz="4" w:space="0" w:color="auto"/>
              <w:right w:val="single" w:sz="4" w:space="0" w:color="auto"/>
            </w:tcBorders>
          </w:tcPr>
          <w:p w14:paraId="26CF51A3" w14:textId="3FF0E3BD" w:rsidR="00B15313" w:rsidRPr="00E707A2" w:rsidRDefault="00B15313" w:rsidP="0097121B">
            <w:pPr>
              <w:spacing w:before="240"/>
              <w:jc w:val="both"/>
              <w:rPr>
                <w:rFonts w:ascii="Arial" w:hAnsi="Arial" w:cs="Arial"/>
                <w:bCs/>
                <w:color w:val="000000"/>
                <w:lang w:val="fr-FR"/>
              </w:rPr>
            </w:pPr>
            <w:r w:rsidRPr="00E707A2">
              <w:rPr>
                <w:rFonts w:ascii="Arial" w:hAnsi="Arial" w:cs="Arial"/>
                <w:bCs/>
                <w:color w:val="000000"/>
                <w:lang w:val="fr-FR"/>
              </w:rPr>
              <w:t>Des catégories de zones géographiques ne peuvent être incluses que dans le but de sauvegarder la sécurité nationale ou s'il peut être établi, sur la base d'éléments objectifs et non discriminatoires, qu'il existe dans ces zones une situation présentant un risque élevé de préparation ou de commission d'actes criminels graves.</w:t>
            </w:r>
          </w:p>
        </w:tc>
        <w:tc>
          <w:tcPr>
            <w:tcW w:w="4558" w:type="dxa"/>
            <w:gridSpan w:val="2"/>
            <w:tcBorders>
              <w:top w:val="single" w:sz="4" w:space="0" w:color="auto"/>
              <w:left w:val="single" w:sz="4" w:space="0" w:color="auto"/>
              <w:bottom w:val="single" w:sz="4" w:space="0" w:color="auto"/>
              <w:right w:val="single" w:sz="4" w:space="0" w:color="auto"/>
            </w:tcBorders>
          </w:tcPr>
          <w:p w14:paraId="7A7BB0C1" w14:textId="2081E857" w:rsidR="00B15313" w:rsidRPr="00E707A2" w:rsidRDefault="00B15313" w:rsidP="0097121B">
            <w:pPr>
              <w:spacing w:before="240"/>
              <w:jc w:val="both"/>
              <w:rPr>
                <w:rFonts w:ascii="Arial" w:hAnsi="Arial" w:cs="Arial"/>
                <w:lang w:val="nl-BE"/>
              </w:rPr>
            </w:pPr>
            <w:r w:rsidRPr="00E707A2">
              <w:rPr>
                <w:rFonts w:ascii="Arial" w:hAnsi="Arial" w:cs="Arial"/>
                <w:lang w:val="nl-BE"/>
              </w:rPr>
              <w:t>Categorieën van geografische zones kunnen enkel opgenomen worden ter vrijwaring van de nationale veiligheid, of indien er in deze zones op basis van objectieve en niet-discriminerende elementen kan worden vastgesteld dat er een situatie bestaat die wordt gekenmerkt door een hoog risico op het voorbereiden of plegen van daden van zware criminaliteit</w:t>
            </w:r>
          </w:p>
        </w:tc>
      </w:tr>
      <w:tr w:rsidR="0097121B" w:rsidRPr="00E707A2" w14:paraId="65A2ACCD" w14:textId="77777777" w:rsidTr="008E7C70">
        <w:tc>
          <w:tcPr>
            <w:tcW w:w="4458" w:type="dxa"/>
            <w:tcBorders>
              <w:top w:val="single" w:sz="4" w:space="0" w:color="auto"/>
              <w:left w:val="single" w:sz="4" w:space="0" w:color="auto"/>
              <w:bottom w:val="single" w:sz="4" w:space="0" w:color="auto"/>
              <w:right w:val="single" w:sz="4" w:space="0" w:color="auto"/>
            </w:tcBorders>
          </w:tcPr>
          <w:p w14:paraId="4A4F9392" w14:textId="77777777" w:rsidR="0097121B" w:rsidRPr="00E707A2" w:rsidRDefault="0097121B" w:rsidP="0097121B">
            <w:pPr>
              <w:spacing w:before="240"/>
              <w:jc w:val="both"/>
              <w:rPr>
                <w:rFonts w:ascii="Arial" w:hAnsi="Arial" w:cs="Arial"/>
                <w:bCs/>
                <w:color w:val="000000"/>
                <w:lang w:val="fr-FR"/>
              </w:rPr>
            </w:pPr>
            <w:r w:rsidRPr="00E707A2">
              <w:rPr>
                <w:rFonts w:ascii="Arial" w:hAnsi="Arial" w:cs="Arial"/>
                <w:bCs/>
                <w:color w:val="000000"/>
                <w:lang w:val="fr-FR"/>
              </w:rPr>
              <w:t>Ce rapport est envoyé à l’Organe de contrôle de l’information policière.</w:t>
            </w:r>
          </w:p>
        </w:tc>
        <w:tc>
          <w:tcPr>
            <w:tcW w:w="4558" w:type="dxa"/>
            <w:gridSpan w:val="2"/>
            <w:tcBorders>
              <w:top w:val="single" w:sz="4" w:space="0" w:color="auto"/>
              <w:left w:val="single" w:sz="4" w:space="0" w:color="auto"/>
              <w:bottom w:val="single" w:sz="4" w:space="0" w:color="auto"/>
              <w:right w:val="single" w:sz="4" w:space="0" w:color="auto"/>
            </w:tcBorders>
          </w:tcPr>
          <w:p w14:paraId="69DD30B6"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Dit evaluatierapport wordt gestuurd naar het controleorgaan op de politionele informatie.</w:t>
            </w:r>
          </w:p>
        </w:tc>
      </w:tr>
      <w:tr w:rsidR="0097121B" w:rsidRPr="00E707A2" w14:paraId="6B851173" w14:textId="77777777" w:rsidTr="008E7C70">
        <w:tc>
          <w:tcPr>
            <w:tcW w:w="4458" w:type="dxa"/>
            <w:tcBorders>
              <w:top w:val="single" w:sz="4" w:space="0" w:color="auto"/>
              <w:left w:val="single" w:sz="4" w:space="0" w:color="auto"/>
              <w:bottom w:val="single" w:sz="4" w:space="0" w:color="auto"/>
              <w:right w:val="single" w:sz="4" w:space="0" w:color="auto"/>
            </w:tcBorders>
          </w:tcPr>
          <w:p w14:paraId="2CCC29E3" w14:textId="0CE8EF6D" w:rsidR="0097121B" w:rsidRPr="00E707A2" w:rsidRDefault="00D8379A" w:rsidP="00D8379A">
            <w:pPr>
              <w:spacing w:before="240"/>
              <w:jc w:val="both"/>
              <w:rPr>
                <w:rFonts w:ascii="Arial" w:hAnsi="Arial" w:cs="Arial"/>
                <w:bCs/>
                <w:color w:val="000000"/>
                <w:lang w:val="fr-FR"/>
              </w:rPr>
            </w:pPr>
            <w:r w:rsidRPr="00E707A2">
              <w:rPr>
                <w:rFonts w:ascii="Arial" w:hAnsi="Arial" w:cs="Arial"/>
                <w:bCs/>
                <w:color w:val="000000"/>
                <w:lang w:val="fr-FR"/>
              </w:rPr>
              <w:t xml:space="preserve">Pour la première application du présent </w:t>
            </w:r>
            <w:r w:rsidR="0097121B" w:rsidRPr="00E707A2">
              <w:rPr>
                <w:rFonts w:ascii="Arial" w:hAnsi="Arial" w:cs="Arial"/>
                <w:bCs/>
                <w:color w:val="000000"/>
                <w:lang w:val="fr-FR"/>
              </w:rPr>
              <w:t>article</w:t>
            </w:r>
            <w:r w:rsidRPr="00E707A2">
              <w:rPr>
                <w:rFonts w:ascii="Arial" w:hAnsi="Arial" w:cs="Arial"/>
                <w:bCs/>
                <w:color w:val="000000"/>
                <w:lang w:val="fr-FR"/>
              </w:rPr>
              <w:t xml:space="preserve"> </w:t>
            </w:r>
            <w:r w:rsidR="0097121B" w:rsidRPr="00E707A2">
              <w:rPr>
                <w:rFonts w:ascii="Arial" w:hAnsi="Arial" w:cs="Arial"/>
                <w:bCs/>
                <w:color w:val="000000"/>
                <w:lang w:val="fr-FR"/>
              </w:rPr>
              <w:t>:</w:t>
            </w:r>
          </w:p>
        </w:tc>
        <w:tc>
          <w:tcPr>
            <w:tcW w:w="4558" w:type="dxa"/>
            <w:gridSpan w:val="2"/>
            <w:tcBorders>
              <w:top w:val="single" w:sz="4" w:space="0" w:color="auto"/>
              <w:left w:val="single" w:sz="4" w:space="0" w:color="auto"/>
              <w:bottom w:val="single" w:sz="4" w:space="0" w:color="auto"/>
              <w:right w:val="single" w:sz="4" w:space="0" w:color="auto"/>
            </w:tcBorders>
          </w:tcPr>
          <w:p w14:paraId="2F6FB525" w14:textId="54848B54" w:rsidR="0097121B" w:rsidRPr="00E707A2" w:rsidRDefault="0097121B" w:rsidP="00D8379A">
            <w:pPr>
              <w:spacing w:before="240"/>
              <w:jc w:val="both"/>
              <w:rPr>
                <w:rFonts w:ascii="Arial" w:hAnsi="Arial" w:cs="Arial"/>
                <w:lang w:val="nl-BE"/>
              </w:rPr>
            </w:pPr>
            <w:r w:rsidRPr="00E707A2">
              <w:rPr>
                <w:rFonts w:ascii="Arial" w:hAnsi="Arial" w:cs="Arial"/>
                <w:lang w:val="nl-BE"/>
              </w:rPr>
              <w:t xml:space="preserve">Bij de eerste toepassing van </w:t>
            </w:r>
            <w:r w:rsidR="00D8379A" w:rsidRPr="00E707A2">
              <w:rPr>
                <w:rFonts w:ascii="Arial" w:hAnsi="Arial" w:cs="Arial"/>
                <w:lang w:val="nl-BE"/>
              </w:rPr>
              <w:t xml:space="preserve">huidig </w:t>
            </w:r>
            <w:r w:rsidRPr="00E707A2">
              <w:rPr>
                <w:rFonts w:ascii="Arial" w:hAnsi="Arial" w:cs="Arial"/>
                <w:lang w:val="nl-BE"/>
              </w:rPr>
              <w:t>artikel</w:t>
            </w:r>
            <w:r w:rsidR="00D8379A" w:rsidRPr="00E707A2">
              <w:rPr>
                <w:rFonts w:ascii="Arial" w:hAnsi="Arial" w:cs="Arial"/>
                <w:lang w:val="nl-BE"/>
              </w:rPr>
              <w:t>:</w:t>
            </w:r>
          </w:p>
        </w:tc>
      </w:tr>
      <w:tr w:rsidR="0097121B" w:rsidRPr="00E707A2" w14:paraId="4E2822B6" w14:textId="77777777" w:rsidTr="008E7C70">
        <w:tc>
          <w:tcPr>
            <w:tcW w:w="4458" w:type="dxa"/>
            <w:tcBorders>
              <w:top w:val="single" w:sz="4" w:space="0" w:color="auto"/>
              <w:left w:val="single" w:sz="4" w:space="0" w:color="auto"/>
              <w:bottom w:val="single" w:sz="4" w:space="0" w:color="auto"/>
              <w:right w:val="single" w:sz="4" w:space="0" w:color="auto"/>
            </w:tcBorders>
          </w:tcPr>
          <w:p w14:paraId="6AFB4DC7" w14:textId="217A34D5" w:rsidR="0097121B" w:rsidRPr="00E707A2" w:rsidRDefault="0097121B" w:rsidP="001866AC">
            <w:pPr>
              <w:spacing w:before="240"/>
              <w:jc w:val="both"/>
              <w:rPr>
                <w:rFonts w:ascii="Arial" w:hAnsi="Arial" w:cs="Arial"/>
                <w:bCs/>
                <w:color w:val="000000"/>
                <w:lang w:val="fr-FR"/>
              </w:rPr>
            </w:pPr>
            <w:r w:rsidRPr="00E707A2">
              <w:rPr>
                <w:rFonts w:ascii="Arial" w:hAnsi="Arial" w:cs="Arial"/>
                <w:bCs/>
                <w:color w:val="000000"/>
                <w:lang w:val="fr-FR"/>
              </w:rPr>
              <w:t xml:space="preserve">- les opérateurs concernés le mettent en œuvre dans les </w:t>
            </w:r>
            <w:r w:rsidR="00D8379A" w:rsidRPr="00E707A2">
              <w:rPr>
                <w:rFonts w:ascii="Arial" w:hAnsi="Arial" w:cs="Arial"/>
                <w:bCs/>
                <w:color w:val="000000"/>
                <w:lang w:val="fr-FR"/>
              </w:rPr>
              <w:t>trois</w:t>
            </w:r>
            <w:r w:rsidRPr="00E707A2">
              <w:rPr>
                <w:rFonts w:ascii="Arial" w:hAnsi="Arial" w:cs="Arial"/>
                <w:bCs/>
                <w:color w:val="000000"/>
                <w:lang w:val="fr-FR"/>
              </w:rPr>
              <w:t xml:space="preserve"> mois après </w:t>
            </w:r>
            <w:r w:rsidR="00216FC7" w:rsidRPr="00E707A2">
              <w:rPr>
                <w:rFonts w:ascii="Arial" w:hAnsi="Arial" w:cs="Arial"/>
                <w:bCs/>
                <w:color w:val="000000"/>
                <w:lang w:val="fr-FR"/>
              </w:rPr>
              <w:t xml:space="preserve">l’entrée en vigueur de l’arrêté royal visé </w:t>
            </w:r>
            <w:r w:rsidR="00D8379A" w:rsidRPr="00E707A2">
              <w:rPr>
                <w:rFonts w:ascii="Arial" w:hAnsi="Arial" w:cs="Arial"/>
                <w:bCs/>
                <w:color w:val="000000"/>
                <w:lang w:val="fr-FR"/>
              </w:rPr>
              <w:t>au paragraphe 2, alinéa 2</w:t>
            </w:r>
            <w:r w:rsidRPr="00E707A2">
              <w:rPr>
                <w:rFonts w:ascii="Arial" w:hAnsi="Arial" w:cs="Arial"/>
                <w:bCs/>
                <w:color w:val="000000"/>
                <w:lang w:val="fr-FR"/>
              </w:rPr>
              <w:t>;</w:t>
            </w:r>
          </w:p>
        </w:tc>
        <w:tc>
          <w:tcPr>
            <w:tcW w:w="4558" w:type="dxa"/>
            <w:gridSpan w:val="2"/>
            <w:tcBorders>
              <w:top w:val="single" w:sz="4" w:space="0" w:color="auto"/>
              <w:left w:val="single" w:sz="4" w:space="0" w:color="auto"/>
              <w:bottom w:val="single" w:sz="4" w:space="0" w:color="auto"/>
              <w:right w:val="single" w:sz="4" w:space="0" w:color="auto"/>
            </w:tcBorders>
          </w:tcPr>
          <w:p w14:paraId="45E3C5CD" w14:textId="6BCE27F2" w:rsidR="0097121B" w:rsidRPr="00E707A2" w:rsidRDefault="0097121B" w:rsidP="001866AC">
            <w:pPr>
              <w:spacing w:before="240"/>
              <w:jc w:val="both"/>
              <w:rPr>
                <w:rFonts w:ascii="Arial" w:hAnsi="Arial" w:cs="Arial"/>
                <w:lang w:val="nl-BE"/>
              </w:rPr>
            </w:pPr>
            <w:r w:rsidRPr="00E707A2">
              <w:rPr>
                <w:rFonts w:ascii="Arial" w:hAnsi="Arial" w:cs="Arial"/>
                <w:lang w:val="nl-BE"/>
              </w:rPr>
              <w:t xml:space="preserve">- leggen de betrokken operatoren dit artikel ten uitvoer binnen </w:t>
            </w:r>
            <w:r w:rsidR="00D8379A" w:rsidRPr="00E707A2">
              <w:rPr>
                <w:rFonts w:ascii="Arial" w:hAnsi="Arial" w:cs="Arial"/>
                <w:lang w:val="nl-BE"/>
              </w:rPr>
              <w:t>drie</w:t>
            </w:r>
            <w:r w:rsidRPr="00E707A2">
              <w:rPr>
                <w:rFonts w:ascii="Arial" w:hAnsi="Arial" w:cs="Arial"/>
                <w:lang w:val="nl-BE"/>
              </w:rPr>
              <w:t xml:space="preserve"> maanden na </w:t>
            </w:r>
            <w:r w:rsidR="00D8379A" w:rsidRPr="00E707A2">
              <w:rPr>
                <w:rFonts w:ascii="Arial" w:hAnsi="Arial" w:cs="Arial"/>
                <w:lang w:val="nl-BE"/>
              </w:rPr>
              <w:t>de inwerkingtreding van het koninklijk besluit bedoeld in paragraaf 2, tweede lid</w:t>
            </w:r>
            <w:r w:rsidRPr="00E707A2">
              <w:rPr>
                <w:rFonts w:ascii="Arial" w:hAnsi="Arial" w:cs="Arial"/>
                <w:lang w:val="nl-BE"/>
              </w:rPr>
              <w:t>;</w:t>
            </w:r>
          </w:p>
        </w:tc>
      </w:tr>
      <w:tr w:rsidR="0097121B" w:rsidRPr="00E707A2" w14:paraId="7919EA9D" w14:textId="77777777" w:rsidTr="008E7C70">
        <w:tc>
          <w:tcPr>
            <w:tcW w:w="4458" w:type="dxa"/>
            <w:tcBorders>
              <w:top w:val="single" w:sz="4" w:space="0" w:color="auto"/>
              <w:left w:val="single" w:sz="4" w:space="0" w:color="auto"/>
              <w:bottom w:val="single" w:sz="4" w:space="0" w:color="auto"/>
              <w:right w:val="single" w:sz="4" w:space="0" w:color="auto"/>
            </w:tcBorders>
          </w:tcPr>
          <w:p w14:paraId="74C886C4" w14:textId="3B29F57E" w:rsidR="0097121B" w:rsidRPr="00E707A2" w:rsidRDefault="0097121B" w:rsidP="001866AC">
            <w:pPr>
              <w:spacing w:before="240"/>
              <w:jc w:val="both"/>
              <w:rPr>
                <w:rFonts w:ascii="Arial" w:hAnsi="Arial" w:cs="Arial"/>
                <w:bCs/>
                <w:color w:val="000000"/>
                <w:lang w:val="fr-FR"/>
              </w:rPr>
            </w:pPr>
            <w:r w:rsidRPr="00E707A2">
              <w:rPr>
                <w:rFonts w:ascii="Arial" w:hAnsi="Arial" w:cs="Arial"/>
                <w:bCs/>
                <w:color w:val="000000"/>
                <w:lang w:val="fr-FR"/>
              </w:rPr>
              <w:t>- les autorités compétentes visées</w:t>
            </w:r>
            <w:r w:rsidR="00D8379A" w:rsidRPr="00E707A2">
              <w:rPr>
                <w:rFonts w:ascii="Arial" w:hAnsi="Arial" w:cs="Arial"/>
                <w:bCs/>
                <w:color w:val="000000"/>
                <w:lang w:val="fr-FR"/>
              </w:rPr>
              <w:t xml:space="preserve"> au paragraphe 3, alinéa 2</w:t>
            </w:r>
            <w:r w:rsidRPr="00E707A2">
              <w:rPr>
                <w:rFonts w:ascii="Arial" w:hAnsi="Arial" w:cs="Arial"/>
                <w:bCs/>
                <w:color w:val="000000"/>
                <w:lang w:val="fr-FR"/>
              </w:rPr>
              <w:t xml:space="preserve"> transmettent les informations nécessaires au service désigné par le Roi le mois qui suit l’entrée en vigueur de la loi.</w:t>
            </w:r>
            <w:r w:rsidRPr="00E707A2">
              <w:rPr>
                <w:rFonts w:ascii="Arial" w:hAnsi="Arial" w:cs="Arial"/>
                <w:lang w:val="fr-FR"/>
              </w:rPr>
              <w:t>”.</w:t>
            </w:r>
          </w:p>
        </w:tc>
        <w:tc>
          <w:tcPr>
            <w:tcW w:w="4558" w:type="dxa"/>
            <w:gridSpan w:val="2"/>
            <w:tcBorders>
              <w:top w:val="single" w:sz="4" w:space="0" w:color="auto"/>
              <w:left w:val="single" w:sz="4" w:space="0" w:color="auto"/>
              <w:bottom w:val="single" w:sz="4" w:space="0" w:color="auto"/>
              <w:right w:val="single" w:sz="4" w:space="0" w:color="auto"/>
            </w:tcBorders>
          </w:tcPr>
          <w:p w14:paraId="4BE70790" w14:textId="64370518" w:rsidR="0097121B" w:rsidRPr="00E707A2" w:rsidRDefault="0097121B" w:rsidP="001866AC">
            <w:pPr>
              <w:spacing w:before="240"/>
              <w:jc w:val="both"/>
              <w:rPr>
                <w:rFonts w:ascii="Arial" w:hAnsi="Arial" w:cs="Arial"/>
                <w:lang w:val="nl-BE"/>
              </w:rPr>
            </w:pPr>
            <w:r w:rsidRPr="00E707A2">
              <w:rPr>
                <w:rFonts w:ascii="Arial" w:hAnsi="Arial" w:cs="Arial"/>
                <w:lang w:val="nl-BE"/>
              </w:rPr>
              <w:t xml:space="preserve">- delen de </w:t>
            </w:r>
            <w:r w:rsidR="00D8379A" w:rsidRPr="00E707A2">
              <w:rPr>
                <w:rFonts w:ascii="Arial" w:hAnsi="Arial" w:cs="Arial"/>
                <w:lang w:val="nl-BE"/>
              </w:rPr>
              <w:t>paragraaf 3, tweede lid</w:t>
            </w:r>
            <w:r w:rsidRPr="00E707A2">
              <w:rPr>
                <w:rFonts w:ascii="Arial" w:hAnsi="Arial" w:cs="Arial"/>
                <w:lang w:val="nl-BE"/>
              </w:rPr>
              <w:t xml:space="preserve"> bedoelde bevoegde autoriteiten de nodige gegevens mee aan de door de Koning aangewezen dienst op de maand volgend op de inwerkingtreding van de wet.”.</w:t>
            </w:r>
          </w:p>
        </w:tc>
      </w:tr>
      <w:bookmarkEnd w:id="1"/>
      <w:tr w:rsidR="0097121B" w:rsidRPr="00E707A2" w14:paraId="2DA5CA1A" w14:textId="77777777" w:rsidTr="00136EF0">
        <w:tc>
          <w:tcPr>
            <w:tcW w:w="4458" w:type="dxa"/>
          </w:tcPr>
          <w:p w14:paraId="724A77ED" w14:textId="77777777" w:rsidR="0097121B" w:rsidRPr="00E707A2" w:rsidRDefault="0097121B" w:rsidP="0097121B">
            <w:pPr>
              <w:spacing w:before="240"/>
              <w:jc w:val="both"/>
              <w:rPr>
                <w:rFonts w:ascii="Arial" w:hAnsi="Arial" w:cs="Arial"/>
                <w:b/>
                <w:lang w:val="nl-BE"/>
              </w:rPr>
            </w:pPr>
          </w:p>
        </w:tc>
        <w:tc>
          <w:tcPr>
            <w:tcW w:w="4558" w:type="dxa"/>
            <w:gridSpan w:val="2"/>
          </w:tcPr>
          <w:p w14:paraId="2DE7B8B5" w14:textId="77777777" w:rsidR="0097121B" w:rsidRPr="00E707A2" w:rsidRDefault="0097121B" w:rsidP="0097121B">
            <w:pPr>
              <w:spacing w:before="240"/>
              <w:jc w:val="both"/>
              <w:rPr>
                <w:rFonts w:ascii="Arial" w:hAnsi="Arial" w:cs="Arial"/>
                <w:b/>
                <w:lang w:val="nl-BE"/>
              </w:rPr>
            </w:pPr>
          </w:p>
        </w:tc>
      </w:tr>
      <w:tr w:rsidR="0097121B" w:rsidRPr="00E707A2" w14:paraId="5CA1BF4A" w14:textId="77777777" w:rsidTr="00136EF0">
        <w:tc>
          <w:tcPr>
            <w:tcW w:w="4458" w:type="dxa"/>
          </w:tcPr>
          <w:p w14:paraId="4C4712D3" w14:textId="6CEDE68E" w:rsidR="0097121B" w:rsidRPr="00E707A2" w:rsidRDefault="0097121B" w:rsidP="0097121B">
            <w:pPr>
              <w:spacing w:before="240"/>
              <w:jc w:val="both"/>
              <w:rPr>
                <w:rFonts w:ascii="Arial" w:hAnsi="Arial" w:cs="Arial"/>
                <w:lang w:val="fr-FR"/>
              </w:rPr>
            </w:pPr>
            <w:r w:rsidRPr="00E707A2">
              <w:rPr>
                <w:rFonts w:ascii="Arial" w:hAnsi="Arial" w:cs="Arial"/>
                <w:b/>
                <w:lang w:val="fr-FR"/>
              </w:rPr>
              <w:t xml:space="preserve">Art. </w:t>
            </w:r>
            <w:r w:rsidRPr="00E707A2">
              <w:rPr>
                <w:rFonts w:ascii="Arial" w:hAnsi="Arial" w:cs="Arial"/>
                <w:b/>
                <w:color w:val="FF0000"/>
                <w:lang w:val="fr-FR"/>
              </w:rPr>
              <w:t>9</w:t>
            </w:r>
            <w:r w:rsidRPr="00E707A2">
              <w:rPr>
                <w:rFonts w:ascii="Arial" w:hAnsi="Arial" w:cs="Arial"/>
                <w:b/>
                <w:lang w:val="fr-FR"/>
              </w:rPr>
              <w:t xml:space="preserve">. </w:t>
            </w:r>
            <w:r w:rsidRPr="00E707A2">
              <w:rPr>
                <w:rFonts w:ascii="Arial" w:hAnsi="Arial" w:cs="Arial"/>
                <w:lang w:val="fr-FR"/>
              </w:rPr>
              <w:t>Dans la même loi, l’article 127 est remplacé par ce qui suit :</w:t>
            </w:r>
          </w:p>
        </w:tc>
        <w:tc>
          <w:tcPr>
            <w:tcW w:w="4558" w:type="dxa"/>
            <w:gridSpan w:val="2"/>
          </w:tcPr>
          <w:p w14:paraId="5DA9F826" w14:textId="4FDEE3AB" w:rsidR="0097121B" w:rsidRPr="00E707A2" w:rsidRDefault="0097121B" w:rsidP="0097121B">
            <w:pPr>
              <w:spacing w:before="240"/>
              <w:jc w:val="both"/>
              <w:rPr>
                <w:rFonts w:ascii="Arial" w:hAnsi="Arial" w:cs="Arial"/>
                <w:lang w:val="nl-BE"/>
              </w:rPr>
            </w:pPr>
            <w:r w:rsidRPr="00E707A2">
              <w:rPr>
                <w:rFonts w:ascii="Arial" w:hAnsi="Arial" w:cs="Arial"/>
                <w:b/>
                <w:lang w:val="nl-BE"/>
              </w:rPr>
              <w:t xml:space="preserve">Art. </w:t>
            </w:r>
            <w:r w:rsidRPr="00E707A2">
              <w:rPr>
                <w:rFonts w:ascii="Arial" w:hAnsi="Arial" w:cs="Arial"/>
                <w:b/>
                <w:color w:val="FF0000"/>
                <w:lang w:val="nl-BE"/>
              </w:rPr>
              <w:t>9</w:t>
            </w:r>
            <w:r w:rsidRPr="00E707A2">
              <w:rPr>
                <w:rFonts w:ascii="Arial" w:hAnsi="Arial" w:cs="Arial"/>
                <w:b/>
                <w:lang w:val="nl-BE"/>
              </w:rPr>
              <w:t xml:space="preserve">. </w:t>
            </w:r>
            <w:r w:rsidRPr="00E707A2">
              <w:rPr>
                <w:rFonts w:ascii="Arial" w:hAnsi="Arial" w:cs="Arial"/>
                <w:lang w:val="nl-BE"/>
              </w:rPr>
              <w:t xml:space="preserve">In dezelfde wet, wordt het artikel 127 vervangen als volgt: </w:t>
            </w:r>
          </w:p>
        </w:tc>
      </w:tr>
      <w:tr w:rsidR="0097121B" w:rsidRPr="00E707A2" w14:paraId="1618BA91" w14:textId="77777777" w:rsidTr="00136EF0">
        <w:tc>
          <w:tcPr>
            <w:tcW w:w="4458" w:type="dxa"/>
          </w:tcPr>
          <w:p w14:paraId="2B287C15" w14:textId="49FBE59E" w:rsidR="0097121B" w:rsidRPr="00E707A2" w:rsidRDefault="0097121B" w:rsidP="00C8035C">
            <w:pPr>
              <w:spacing w:before="240"/>
              <w:jc w:val="both"/>
              <w:rPr>
                <w:rFonts w:ascii="Arial" w:hAnsi="Arial" w:cs="Arial"/>
                <w:lang w:val="fr-FR"/>
              </w:rPr>
            </w:pPr>
            <w:r w:rsidRPr="00E707A2">
              <w:rPr>
                <w:rFonts w:ascii="Arial" w:hAnsi="Arial" w:cs="Arial"/>
                <w:lang w:val="fr-FR"/>
              </w:rPr>
              <w:t>“Art. 127. § 1</w:t>
            </w:r>
            <w:r w:rsidRPr="00E707A2">
              <w:rPr>
                <w:rFonts w:ascii="Arial" w:hAnsi="Arial" w:cs="Arial"/>
                <w:vertAlign w:val="superscript"/>
                <w:lang w:val="fr-FR"/>
              </w:rPr>
              <w:t>er</w:t>
            </w:r>
            <w:r w:rsidRPr="00E707A2">
              <w:rPr>
                <w:rFonts w:ascii="Arial" w:hAnsi="Arial" w:cs="Arial"/>
                <w:lang w:val="fr-FR"/>
              </w:rPr>
              <w:t xml:space="preserve">. Les opérateurs identifient leurs abonnés ou collectent et conservent les données nécessaires pour que les autorités qui sont habilitées à obtenir cette identité puissent les identifier. </w:t>
            </w:r>
          </w:p>
        </w:tc>
        <w:tc>
          <w:tcPr>
            <w:tcW w:w="4558" w:type="dxa"/>
            <w:gridSpan w:val="2"/>
          </w:tcPr>
          <w:p w14:paraId="4B2CF0A5" w14:textId="7DF2DE54" w:rsidR="0097121B" w:rsidRPr="00E707A2" w:rsidRDefault="0097121B" w:rsidP="00C8035C">
            <w:pPr>
              <w:spacing w:before="240"/>
              <w:jc w:val="both"/>
              <w:rPr>
                <w:rFonts w:ascii="Arial" w:hAnsi="Arial" w:cs="Arial"/>
                <w:lang w:val="nl-BE"/>
              </w:rPr>
            </w:pPr>
            <w:r w:rsidRPr="00E707A2">
              <w:rPr>
                <w:rFonts w:ascii="Arial" w:hAnsi="Arial" w:cs="Arial"/>
                <w:lang w:val="nl-BE"/>
              </w:rPr>
              <w:t xml:space="preserve">“Art. 127. § 1. De operatoren identificeren hun abonnees of verzamelen en bewaren de nodige gegevens opdat de autoriteiten die gemachtigd zijn om deze identiteit te verkrijgen, hen kunnen identificeren. </w:t>
            </w:r>
          </w:p>
        </w:tc>
      </w:tr>
      <w:tr w:rsidR="0097121B" w:rsidRPr="00E707A2" w14:paraId="5007EE2F" w14:textId="77777777" w:rsidTr="00136EF0">
        <w:tc>
          <w:tcPr>
            <w:tcW w:w="4458" w:type="dxa"/>
          </w:tcPr>
          <w:p w14:paraId="3BBC27B5" w14:textId="366C076F" w:rsidR="0097121B" w:rsidRPr="00E707A2" w:rsidRDefault="0097121B" w:rsidP="00C8035C">
            <w:pPr>
              <w:spacing w:before="240"/>
              <w:jc w:val="both"/>
              <w:rPr>
                <w:rFonts w:ascii="Arial" w:hAnsi="Arial" w:cs="Arial"/>
                <w:lang w:val="fr-FR"/>
              </w:rPr>
            </w:pPr>
            <w:r w:rsidRPr="00E707A2">
              <w:rPr>
                <w:rFonts w:ascii="Arial" w:hAnsi="Arial" w:cs="Arial"/>
                <w:lang w:val="fr-FR"/>
              </w:rPr>
              <w:lastRenderedPageBreak/>
              <w:t>Ces données et documents sont conservés pour les autorités et les finalités visées à l’article 127/1.</w:t>
            </w:r>
          </w:p>
        </w:tc>
        <w:tc>
          <w:tcPr>
            <w:tcW w:w="4558" w:type="dxa"/>
            <w:gridSpan w:val="2"/>
          </w:tcPr>
          <w:p w14:paraId="3C4C23D8" w14:textId="6B9954C0" w:rsidR="0097121B" w:rsidRPr="00E707A2" w:rsidRDefault="0097121B" w:rsidP="00C8035C">
            <w:pPr>
              <w:spacing w:before="240"/>
              <w:jc w:val="both"/>
              <w:rPr>
                <w:rFonts w:ascii="Arial" w:hAnsi="Arial" w:cs="Arial"/>
                <w:lang w:val="nl-BE"/>
              </w:rPr>
            </w:pPr>
            <w:r w:rsidRPr="00E707A2">
              <w:rPr>
                <w:rFonts w:ascii="Arial" w:hAnsi="Arial" w:cs="Arial"/>
                <w:lang w:val="nl-BE"/>
              </w:rPr>
              <w:t>Deze gegevens en documenten worden bewaard voor de autoriteiten en doeleinden bedoeld in artikel 127/1.</w:t>
            </w:r>
          </w:p>
        </w:tc>
      </w:tr>
      <w:tr w:rsidR="0097121B" w:rsidRPr="00E707A2" w14:paraId="45CAC591" w14:textId="77777777" w:rsidTr="00136EF0">
        <w:tc>
          <w:tcPr>
            <w:tcW w:w="4458" w:type="dxa"/>
          </w:tcPr>
          <w:p w14:paraId="4DBA113C"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Les données et documents collectés en vertu du présent article sont conservés à partir de la date d’activation du service jusqu’à douze mois après la date à partir de laquelle une communication est possible pour la dernière fois à l’aide du service utilisé.</w:t>
            </w:r>
          </w:p>
        </w:tc>
        <w:tc>
          <w:tcPr>
            <w:tcW w:w="4558" w:type="dxa"/>
            <w:gridSpan w:val="2"/>
          </w:tcPr>
          <w:p w14:paraId="76340C5A"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gegevens en documenten vergaard krachtens dit artikel, worden bewaard vanaf de datum van activering van de dienst tot twaalf maanden na de datum vanaf wanneer communicatie voor het laatst mogelijk is aan de hand van de gebruikte dienst.</w:t>
            </w:r>
          </w:p>
        </w:tc>
      </w:tr>
      <w:tr w:rsidR="0097121B" w:rsidRPr="00E707A2" w14:paraId="5586BDAB" w14:textId="77777777" w:rsidTr="00136EF0">
        <w:tc>
          <w:tcPr>
            <w:tcW w:w="4458" w:type="dxa"/>
          </w:tcPr>
          <w:p w14:paraId="0F0A22AC"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§2. Lorsque l’abonné présente un document d'identification comprenant le numéro de registre national, l'opérateur, le canal de vente de services de communications électroniques ou l'entreprise fournissant un service d'identification collecte ce numéro.</w:t>
            </w:r>
          </w:p>
        </w:tc>
        <w:tc>
          <w:tcPr>
            <w:tcW w:w="4558" w:type="dxa"/>
            <w:gridSpan w:val="2"/>
          </w:tcPr>
          <w:p w14:paraId="12E0CF8B"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2. Wanneer de abonnee een identificatiedocument voorlegt waarop het rijksregisternummer staat, verzamelt de operator het verkoopkanaal van elektronische-communicatiediensten of de onderneming die een identificatiedienst verstrekt, dat nummer.</w:t>
            </w:r>
          </w:p>
        </w:tc>
      </w:tr>
      <w:tr w:rsidR="0097121B" w:rsidRPr="00E707A2" w14:paraId="01D7B1C4" w14:textId="77777777" w:rsidTr="00136EF0">
        <w:tc>
          <w:tcPr>
            <w:tcW w:w="4458" w:type="dxa"/>
          </w:tcPr>
          <w:p w14:paraId="2D272F7A"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Afin d’identifier l’abonné, l’opérateur ou le canal de vente de services de communications électroniques peut réaliser, de manière automatique, une comparaison entre les paramètres biométriques sur la photo de la pièce d’identité de l’abonné et ceux de son visage.</w:t>
            </w:r>
          </w:p>
        </w:tc>
        <w:tc>
          <w:tcPr>
            <w:tcW w:w="4558" w:type="dxa"/>
            <w:gridSpan w:val="2"/>
          </w:tcPr>
          <w:p w14:paraId="53551371"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Teneinde de abonnee te identificeren, kan de operator of het verkoopkanaal van elektronische-communicatiediensten automatisch een vergelijking uitvoeren tussen de biometrische gegevens op de foto van het identiteitsstuk van de abonnee en deze van zijn gezicht.</w:t>
            </w:r>
          </w:p>
        </w:tc>
      </w:tr>
      <w:tr w:rsidR="0097121B" w:rsidRPr="00E707A2" w14:paraId="5C2DB720" w14:textId="77777777" w:rsidTr="00136EF0">
        <w:tc>
          <w:tcPr>
            <w:tcW w:w="4458" w:type="dxa"/>
          </w:tcPr>
          <w:p w14:paraId="4ACB6C44"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 canal de vente de services de communications électroniques ne conserve pas de données ou de documents d'identification, qui sont transmis à l'opérateur ou à l'entreprise fournissant un service d'identification.</w:t>
            </w:r>
          </w:p>
        </w:tc>
        <w:tc>
          <w:tcPr>
            <w:tcW w:w="4558" w:type="dxa"/>
            <w:gridSpan w:val="2"/>
            <w:tcBorders>
              <w:top w:val="single" w:sz="4" w:space="0" w:color="auto"/>
              <w:left w:val="single" w:sz="4" w:space="0" w:color="auto"/>
              <w:bottom w:val="single" w:sz="4" w:space="0" w:color="auto"/>
              <w:right w:val="single" w:sz="4" w:space="0" w:color="auto"/>
            </w:tcBorders>
          </w:tcPr>
          <w:p w14:paraId="79055228"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Het verkoopkanaal van elektronische-communicatiediensten bewaart geen identificatiegegevens of -documenten, die worden overgezonden naar de operator of naar de onderneming die een identificatiedienst verstrekt.</w:t>
            </w:r>
          </w:p>
        </w:tc>
      </w:tr>
      <w:tr w:rsidR="0097121B" w:rsidRPr="00E707A2" w14:paraId="23CB67A0" w14:textId="77777777" w:rsidTr="00136EF0">
        <w:tc>
          <w:tcPr>
            <w:tcW w:w="4458" w:type="dxa"/>
          </w:tcPr>
          <w:p w14:paraId="60D7245C"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Si une introduction directe dans les systèmes informatiques de l'opérateur ou de l'entreprise fournissant un service d'identification n'est pas possible, le canal de vente de services de communications électroniques peut faire une copie du document d'identification, dont la carte d'identité électronique belge, mais cette copie est détruite au plus tard après l'activation du service de communications électroniques.</w:t>
            </w:r>
          </w:p>
        </w:tc>
        <w:tc>
          <w:tcPr>
            <w:tcW w:w="4558" w:type="dxa"/>
            <w:gridSpan w:val="2"/>
            <w:tcBorders>
              <w:top w:val="single" w:sz="4" w:space="0" w:color="auto"/>
              <w:left w:val="single" w:sz="4" w:space="0" w:color="auto"/>
              <w:bottom w:val="single" w:sz="4" w:space="0" w:color="auto"/>
              <w:right w:val="single" w:sz="4" w:space="0" w:color="auto"/>
            </w:tcBorders>
          </w:tcPr>
          <w:p w14:paraId="389AC02E"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Indien een rechtstreekse invoer in de computersystemen van de operator of van de onderneming die een identificatiedienst verstrekt, niet mogelijk is, mag het verkoopkanaal van elektronische-communicatiediensten een kopie maken van het identificatiedocument, waaronder van de Belgische elektronische identiteitskaart, maar deze kopie wordt uiterlijk na de activering van de elektronische-communicatiedienst vernietigd.</w:t>
            </w:r>
          </w:p>
        </w:tc>
      </w:tr>
      <w:tr w:rsidR="0097121B" w:rsidRPr="00E707A2" w14:paraId="7D03FE4E" w14:textId="77777777" w:rsidTr="00136EF0">
        <w:tc>
          <w:tcPr>
            <w:tcW w:w="4458" w:type="dxa"/>
          </w:tcPr>
          <w:p w14:paraId="4D532078"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L'opérateur conserve une copie des documents d'identification autres que la carte d'identité électronique belge.</w:t>
            </w:r>
          </w:p>
        </w:tc>
        <w:tc>
          <w:tcPr>
            <w:tcW w:w="4558" w:type="dxa"/>
            <w:gridSpan w:val="2"/>
            <w:tcBorders>
              <w:top w:val="single" w:sz="4" w:space="0" w:color="auto"/>
              <w:left w:val="single" w:sz="4" w:space="0" w:color="auto"/>
              <w:bottom w:val="single" w:sz="4" w:space="0" w:color="auto"/>
              <w:right w:val="single" w:sz="4" w:space="0" w:color="auto"/>
            </w:tcBorders>
          </w:tcPr>
          <w:p w14:paraId="0911700B"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operator bewaart een kopie van de andere identificatiedocumenten dan de Belgische elektronische identiteitskaart.</w:t>
            </w:r>
          </w:p>
        </w:tc>
      </w:tr>
      <w:tr w:rsidR="0097121B" w:rsidRPr="00E707A2" w14:paraId="7DFB249E" w14:textId="77777777" w:rsidTr="00136EF0">
        <w:tc>
          <w:tcPr>
            <w:tcW w:w="4458" w:type="dxa"/>
          </w:tcPr>
          <w:p w14:paraId="1D3FEBE7"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§3. Le Roi peut, après avis des Autorités de protection des données compétentes et de l’Institut, déterminer les modalités </w:t>
            </w:r>
            <w:r w:rsidRPr="00E707A2">
              <w:rPr>
                <w:rFonts w:ascii="Arial" w:hAnsi="Arial" w:cs="Arial"/>
                <w:lang w:val="fr-FR"/>
              </w:rPr>
              <w:lastRenderedPageBreak/>
              <w:t xml:space="preserve">d’identification de l’utilisateur final, et entre autres :  </w:t>
            </w:r>
          </w:p>
        </w:tc>
        <w:tc>
          <w:tcPr>
            <w:tcW w:w="4558" w:type="dxa"/>
            <w:gridSpan w:val="2"/>
          </w:tcPr>
          <w:p w14:paraId="3849B03F"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lastRenderedPageBreak/>
              <w:t xml:space="preserve">§3. De Koning kan, na advies van de bevoegde gegevensbeschermingsautoriteiten en het </w:t>
            </w:r>
            <w:r w:rsidRPr="00E707A2">
              <w:rPr>
                <w:rFonts w:ascii="Arial" w:hAnsi="Arial" w:cs="Arial"/>
                <w:lang w:val="nl-BE"/>
              </w:rPr>
              <w:lastRenderedPageBreak/>
              <w:t>Instituut, de nadere bepalingen voor identificatie van de eindgebruiker vastleggen, en onder andere:</w:t>
            </w:r>
          </w:p>
        </w:tc>
      </w:tr>
      <w:tr w:rsidR="0097121B" w:rsidRPr="00E707A2" w14:paraId="64572549" w14:textId="77777777" w:rsidTr="00136EF0">
        <w:tc>
          <w:tcPr>
            <w:tcW w:w="4458" w:type="dxa"/>
          </w:tcPr>
          <w:p w14:paraId="26B8C965"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lastRenderedPageBreak/>
              <w:t>1° déterminer si l’opérateur doit lui-même identifier ses abonnés ou s’il peut seulement rendre cette identification possible ;</w:t>
            </w:r>
          </w:p>
        </w:tc>
        <w:tc>
          <w:tcPr>
            <w:tcW w:w="4558" w:type="dxa"/>
            <w:gridSpan w:val="2"/>
          </w:tcPr>
          <w:p w14:paraId="1A12F53F"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1° bepalen of de operator zelf zijn abonnees moet identificeren of louter deze identificatie mogelijk moet kunnen maken;</w:t>
            </w:r>
          </w:p>
        </w:tc>
      </w:tr>
      <w:tr w:rsidR="0097121B" w:rsidRPr="00E707A2" w14:paraId="056C4E38" w14:textId="77777777" w:rsidTr="00136EF0">
        <w:tc>
          <w:tcPr>
            <w:tcW w:w="4458" w:type="dxa"/>
          </w:tcPr>
          <w:p w14:paraId="7E3E5295"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2° déterminer les méthodes d’identification que les opérateurs peuvent utiliser, y compris soumettre une méthode d’identification proposée par un opérateur à une autorisation préalable du ministre et du ministre de la Justice ;    </w:t>
            </w:r>
          </w:p>
        </w:tc>
        <w:tc>
          <w:tcPr>
            <w:tcW w:w="4558" w:type="dxa"/>
            <w:gridSpan w:val="2"/>
          </w:tcPr>
          <w:p w14:paraId="37F32201"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2° de methodes voor identificatie bepalen die de operatoren kunnen gebruiken, inclusief een door een operator voorgestelde identificatiemethode onderwerpen aan een voorafgaande machtiging van de minister en van de minister van Justitie;</w:t>
            </w:r>
          </w:p>
        </w:tc>
      </w:tr>
      <w:tr w:rsidR="0097121B" w:rsidRPr="00E707A2" w14:paraId="50ED7E2C" w14:textId="77777777" w:rsidTr="00136EF0">
        <w:tc>
          <w:tcPr>
            <w:tcW w:w="4458" w:type="dxa"/>
          </w:tcPr>
          <w:p w14:paraId="27016342"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3° déterminer les données et documents d’identification à collecter et à conserver par l’opérateur ;</w:t>
            </w:r>
          </w:p>
        </w:tc>
        <w:tc>
          <w:tcPr>
            <w:tcW w:w="4558" w:type="dxa"/>
            <w:gridSpan w:val="2"/>
          </w:tcPr>
          <w:p w14:paraId="7B499531"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3° de door de operator te verzamelen en bewaren identificatiegegevens en -documenten bepalen;</w:t>
            </w:r>
          </w:p>
        </w:tc>
      </w:tr>
      <w:tr w:rsidR="0097121B" w:rsidRPr="00E707A2" w14:paraId="1CBDFE9D" w14:textId="77777777" w:rsidTr="00136EF0">
        <w:tc>
          <w:tcPr>
            <w:tcW w:w="4458" w:type="dxa"/>
          </w:tcPr>
          <w:p w14:paraId="420E441D"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4° imposer des obligations aux canaux de vente de services de communications électroniques, aux entreprises fournissant un service d'identification et aux utilisateurs finaux, en vue de l’identification de ces derniers.</w:t>
            </w:r>
          </w:p>
        </w:tc>
        <w:tc>
          <w:tcPr>
            <w:tcW w:w="4558" w:type="dxa"/>
            <w:gridSpan w:val="2"/>
          </w:tcPr>
          <w:p w14:paraId="3857D61E"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4° verplichtingen opleggen aan de verkoopkanalen van elektronische-communicatiediensten, de ondernemingen die een identificatiedienst verstrekken en de eindgebruikers, met het oog op de identificatie van deze laatsten.</w:t>
            </w:r>
          </w:p>
        </w:tc>
      </w:tr>
      <w:tr w:rsidR="0097121B" w:rsidRPr="00E707A2" w14:paraId="5B717400" w14:textId="77777777" w:rsidTr="00136EF0">
        <w:tc>
          <w:tcPr>
            <w:tcW w:w="4458" w:type="dxa"/>
          </w:tcPr>
          <w:p w14:paraId="3FDD8BFA"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Sauf preuve contraire, l’abonné est présumé utiliser lui-même le service de communications électroniques.</w:t>
            </w:r>
          </w:p>
        </w:tc>
        <w:tc>
          <w:tcPr>
            <w:tcW w:w="4558" w:type="dxa"/>
            <w:gridSpan w:val="2"/>
          </w:tcPr>
          <w:p w14:paraId="314FBF7A"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Behoudens tegenbewijs wordt de geïdentificeerde persoon geacht zelf de elektronische-communicatiedienst te gebruiken.</w:t>
            </w:r>
          </w:p>
        </w:tc>
      </w:tr>
      <w:tr w:rsidR="0097121B" w:rsidRPr="00E707A2" w14:paraId="08F41EF9" w14:textId="77777777" w:rsidTr="00136EF0">
        <w:tc>
          <w:tcPr>
            <w:tcW w:w="4458" w:type="dxa"/>
          </w:tcPr>
          <w:p w14:paraId="2A7C052F"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§4. Si un opérateur ne respecte pas les mesures qui lui sont imposées par le présent article ou par le Roi, il lui est interdit de fournir le service pour lequel les mesures en question n'ont pas été prises.</w:t>
            </w:r>
          </w:p>
        </w:tc>
        <w:tc>
          <w:tcPr>
            <w:tcW w:w="4558" w:type="dxa"/>
            <w:gridSpan w:val="2"/>
          </w:tcPr>
          <w:p w14:paraId="72DFA61A"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4. Indien een operator  niet voldoet aan de hem door dit artikel of door de Koning opgelegde maatregelen, is het hem verboden de dienst, waarvoor de betrokken maatregelen niet genomen zijn, aan te bieden</w:t>
            </w:r>
          </w:p>
        </w:tc>
      </w:tr>
      <w:tr w:rsidR="0097121B" w:rsidRPr="00E707A2" w14:paraId="051DDFC6" w14:textId="77777777" w:rsidTr="00136EF0">
        <w:tc>
          <w:tcPr>
            <w:tcW w:w="4458" w:type="dxa"/>
          </w:tcPr>
          <w:p w14:paraId="1854DCC0"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Les opérateurs déconnectent les abonnés qui ne respectent pas les mesures qui leur sont imposées par le présent article ou par le Roi, des réseaux et services auxquels les mesures imposées s'appliquent. Ces abonnés ne sont en aucune manière indemnisés pour la déconnexion.”</w:t>
            </w:r>
          </w:p>
        </w:tc>
        <w:tc>
          <w:tcPr>
            <w:tcW w:w="4558" w:type="dxa"/>
            <w:gridSpan w:val="2"/>
          </w:tcPr>
          <w:p w14:paraId="0AA55E43"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operatoren sluiten de abonnees die niet voldoen aan de hen door dit artikel of door de Koning opgelegde maatregelen af van de netwerken en diensten waarop de opgelegde maatregelen van toepassing zijn. Die abonnees worden op geen enkele wijze vergoed voor de afsluiting.”</w:t>
            </w:r>
          </w:p>
        </w:tc>
      </w:tr>
      <w:tr w:rsidR="0097121B" w:rsidRPr="00E707A2" w14:paraId="28E80BBC" w14:textId="77777777" w:rsidTr="00136EF0">
        <w:tc>
          <w:tcPr>
            <w:tcW w:w="4458" w:type="dxa"/>
          </w:tcPr>
          <w:p w14:paraId="661E6194" w14:textId="77777777" w:rsidR="0097121B" w:rsidRPr="00E707A2" w:rsidRDefault="0097121B" w:rsidP="0097121B">
            <w:pPr>
              <w:spacing w:before="240"/>
              <w:jc w:val="both"/>
              <w:rPr>
                <w:rFonts w:ascii="Arial" w:hAnsi="Arial" w:cs="Arial"/>
                <w:lang w:val="nl-BE"/>
              </w:rPr>
            </w:pPr>
          </w:p>
        </w:tc>
        <w:tc>
          <w:tcPr>
            <w:tcW w:w="4558" w:type="dxa"/>
            <w:gridSpan w:val="2"/>
          </w:tcPr>
          <w:p w14:paraId="369262E0" w14:textId="77777777" w:rsidR="0097121B" w:rsidRPr="00E707A2" w:rsidRDefault="0097121B" w:rsidP="0097121B">
            <w:pPr>
              <w:spacing w:before="240"/>
              <w:jc w:val="both"/>
              <w:rPr>
                <w:rFonts w:ascii="Arial" w:hAnsi="Arial" w:cs="Arial"/>
                <w:lang w:val="nl-BE"/>
              </w:rPr>
            </w:pPr>
          </w:p>
        </w:tc>
      </w:tr>
      <w:tr w:rsidR="0097121B" w:rsidRPr="00E707A2" w14:paraId="660C8F50" w14:textId="77777777" w:rsidTr="00136EF0">
        <w:tc>
          <w:tcPr>
            <w:tcW w:w="4458" w:type="dxa"/>
          </w:tcPr>
          <w:p w14:paraId="6916F566" w14:textId="3EFCC049" w:rsidR="0097121B" w:rsidRPr="00E707A2" w:rsidRDefault="0097121B" w:rsidP="0097121B">
            <w:pPr>
              <w:spacing w:before="240"/>
              <w:jc w:val="both"/>
              <w:rPr>
                <w:rFonts w:ascii="Arial" w:hAnsi="Arial" w:cs="Arial"/>
                <w:lang w:val="fr-FR"/>
              </w:rPr>
            </w:pPr>
            <w:r w:rsidRPr="00E707A2">
              <w:rPr>
                <w:rFonts w:ascii="Arial" w:hAnsi="Arial" w:cs="Arial"/>
                <w:b/>
                <w:lang w:val="fr-FR"/>
              </w:rPr>
              <w:t xml:space="preserve">Art. </w:t>
            </w:r>
            <w:r w:rsidRPr="00E707A2">
              <w:rPr>
                <w:rFonts w:ascii="Arial" w:hAnsi="Arial" w:cs="Arial"/>
                <w:b/>
                <w:color w:val="FF0000"/>
                <w:lang w:val="fr-FR"/>
              </w:rPr>
              <w:t>10</w:t>
            </w:r>
            <w:r w:rsidRPr="00E707A2">
              <w:rPr>
                <w:rFonts w:ascii="Arial" w:hAnsi="Arial" w:cs="Arial"/>
                <w:b/>
                <w:lang w:val="fr-FR"/>
              </w:rPr>
              <w:t xml:space="preserve">. </w:t>
            </w:r>
            <w:r w:rsidRPr="00E707A2">
              <w:rPr>
                <w:rFonts w:ascii="Arial" w:hAnsi="Arial" w:cs="Arial"/>
                <w:lang w:val="fr-FR"/>
              </w:rPr>
              <w:t>Dans la même loi, un article 127/1 est inséré comme suit :</w:t>
            </w:r>
          </w:p>
        </w:tc>
        <w:tc>
          <w:tcPr>
            <w:tcW w:w="4558" w:type="dxa"/>
            <w:gridSpan w:val="2"/>
          </w:tcPr>
          <w:p w14:paraId="30D13C8C" w14:textId="175DD2FE" w:rsidR="0097121B" w:rsidRPr="00E707A2" w:rsidRDefault="0097121B" w:rsidP="0097121B">
            <w:pPr>
              <w:spacing w:before="240"/>
              <w:jc w:val="both"/>
              <w:rPr>
                <w:rFonts w:ascii="Arial" w:hAnsi="Arial" w:cs="Arial"/>
                <w:lang w:val="nl-BE"/>
              </w:rPr>
            </w:pPr>
            <w:r w:rsidRPr="00E707A2">
              <w:rPr>
                <w:rFonts w:ascii="Arial" w:hAnsi="Arial" w:cs="Arial"/>
                <w:b/>
                <w:lang w:val="nl-BE"/>
              </w:rPr>
              <w:t xml:space="preserve">Art. </w:t>
            </w:r>
            <w:r w:rsidRPr="00E707A2">
              <w:rPr>
                <w:rFonts w:ascii="Arial" w:hAnsi="Arial" w:cs="Arial"/>
                <w:b/>
                <w:color w:val="FF0000"/>
                <w:lang w:val="nl-BE"/>
              </w:rPr>
              <w:t>10</w:t>
            </w:r>
            <w:r w:rsidRPr="00E707A2">
              <w:rPr>
                <w:rFonts w:ascii="Arial" w:hAnsi="Arial" w:cs="Arial"/>
                <w:b/>
                <w:lang w:val="nl-BE"/>
              </w:rPr>
              <w:t xml:space="preserve">. </w:t>
            </w:r>
            <w:r w:rsidRPr="00E707A2">
              <w:rPr>
                <w:rFonts w:ascii="Arial" w:hAnsi="Arial" w:cs="Arial"/>
                <w:lang w:val="nl-BE"/>
              </w:rPr>
              <w:t xml:space="preserve">In dezelfde wet, wordt een artikel 127/1 ingevoegd, luidende: </w:t>
            </w:r>
          </w:p>
        </w:tc>
      </w:tr>
      <w:tr w:rsidR="0097121B" w:rsidRPr="00E707A2" w14:paraId="0C58880F" w14:textId="77777777" w:rsidTr="00136EF0">
        <w:tc>
          <w:tcPr>
            <w:tcW w:w="4458" w:type="dxa"/>
          </w:tcPr>
          <w:p w14:paraId="0AE2E2B5"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“Art 127/1, § 1er. Seules les autorités suivantes peuvent obtenir, via la Cellule de coordination visée à l’article 127/3 des opérateurs des données conservées en </w:t>
            </w:r>
            <w:r w:rsidRPr="00E707A2">
              <w:rPr>
                <w:rFonts w:ascii="Arial" w:hAnsi="Arial" w:cs="Arial"/>
                <w:lang w:val="fr-FR"/>
              </w:rPr>
              <w:lastRenderedPageBreak/>
              <w:t>vertu des articles 122, 123, 126, 126/1, et 127 pour les finalités ci-dessous</w:t>
            </w:r>
            <w:r w:rsidRPr="00E707A2">
              <w:rPr>
                <w:lang w:val="fr-FR"/>
              </w:rPr>
              <w:t xml:space="preserve"> </w:t>
            </w:r>
            <w:r w:rsidRPr="00E707A2">
              <w:rPr>
                <w:rFonts w:ascii="Arial" w:hAnsi="Arial" w:cs="Arial"/>
                <w:lang w:val="fr-FR"/>
              </w:rPr>
              <w:t>et dans les conditions prévues par les dispositions qui les y habilitent :</w:t>
            </w:r>
          </w:p>
        </w:tc>
        <w:tc>
          <w:tcPr>
            <w:tcW w:w="4558" w:type="dxa"/>
            <w:gridSpan w:val="2"/>
          </w:tcPr>
          <w:p w14:paraId="3D1FE9C9"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lastRenderedPageBreak/>
              <w:t xml:space="preserve">“Art. 127/1. §1. Enkel de volgende autoriteiten mogen, via de in artikel 127/3 bedoelde </w:t>
            </w:r>
            <w:proofErr w:type="spellStart"/>
            <w:r w:rsidRPr="00E707A2">
              <w:rPr>
                <w:rFonts w:ascii="Arial" w:hAnsi="Arial" w:cs="Arial"/>
                <w:lang w:val="nl-BE"/>
              </w:rPr>
              <w:t>Coördinatiecel</w:t>
            </w:r>
            <w:proofErr w:type="spellEnd"/>
            <w:r w:rsidRPr="00E707A2">
              <w:rPr>
                <w:rFonts w:ascii="Arial" w:hAnsi="Arial" w:cs="Arial"/>
                <w:lang w:val="nl-BE"/>
              </w:rPr>
              <w:t xml:space="preserve">, van de operatoren gegevens ontvangen die worden bewaard </w:t>
            </w:r>
            <w:r w:rsidRPr="00E707A2">
              <w:rPr>
                <w:rFonts w:ascii="Arial" w:hAnsi="Arial" w:cs="Arial"/>
                <w:lang w:val="nl-BE"/>
              </w:rPr>
              <w:lastRenderedPageBreak/>
              <w:t>krachtens de artikelen 122, 123, 126, 126/1 en 127 om de doeleinden hieronder en volgens de vastgelegde voorwaarden  die hen daartoe machtigen:</w:t>
            </w:r>
          </w:p>
        </w:tc>
      </w:tr>
      <w:tr w:rsidR="0097121B" w:rsidRPr="00E707A2" w14:paraId="7BD105E3" w14:textId="77777777" w:rsidTr="00136EF0">
        <w:tc>
          <w:tcPr>
            <w:tcW w:w="4458" w:type="dxa"/>
          </w:tcPr>
          <w:p w14:paraId="3B68583A"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lastRenderedPageBreak/>
              <w:t>1° les autorités compétentes pour la prévention, la recherche, la détection et la poursuite d’infractions pénales,  d’infractions passibles d’une sanction administrative à caractère pénal, ou d’infractions commises à l’aide d’un réseau de communications électroniques, telles les infractions commises en ligne;</w:t>
            </w:r>
          </w:p>
        </w:tc>
        <w:tc>
          <w:tcPr>
            <w:tcW w:w="4558" w:type="dxa"/>
            <w:gridSpan w:val="2"/>
          </w:tcPr>
          <w:p w14:paraId="2D0D8C6D"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1° de autoriteiten die bevoegd zijn voor de preventie, het onderzoek, de opsporing en de vervolging van strafrechtelijke inbreuken, van inbreuken waarvoor een administratieve sanctie met strafkarakter kan worden opgelegd, of inbreuken gepleegd met behulp van een elektronische-communicatienetwerk, zoals de inbreuken die online worden gepleegd;</w:t>
            </w:r>
          </w:p>
        </w:tc>
      </w:tr>
      <w:tr w:rsidR="0097121B" w:rsidRPr="00E707A2" w14:paraId="4B72C5C8" w14:textId="77777777" w:rsidTr="00136EF0">
        <w:tc>
          <w:tcPr>
            <w:tcW w:w="4458" w:type="dxa"/>
          </w:tcPr>
          <w:p w14:paraId="1CDBE2EF"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2° les services de renseignement et de sécurité afin d’accomplir les missions qui leur sont attribuées par la loi du 30 novembre 1998 organique des services de renseignement et de sécurité;</w:t>
            </w:r>
          </w:p>
        </w:tc>
        <w:tc>
          <w:tcPr>
            <w:tcW w:w="4558" w:type="dxa"/>
            <w:gridSpan w:val="2"/>
          </w:tcPr>
          <w:p w14:paraId="3A9D9BE7"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2° de inlichtingen- en veiligheidsdiensten teneinde de opdrachten te volbrengen die hen worden toegewezen krachtens de organieke wet van 30 november 1998 houdende regeling van de inlichtingen- en veiligheidsdienst;</w:t>
            </w:r>
          </w:p>
        </w:tc>
      </w:tr>
      <w:tr w:rsidR="0097121B" w:rsidRPr="00E707A2" w14:paraId="39B89AC1" w14:textId="77777777" w:rsidTr="00136EF0">
        <w:tc>
          <w:tcPr>
            <w:tcW w:w="4458" w:type="dxa"/>
          </w:tcPr>
          <w:p w14:paraId="0D1A73D5"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3° les autorités chargées d’apporter de l’aide aux personnes, en ce compris le service de médiation pour les télécommunications pour ce qui concerne l’utilisation malveillante du réseau, les services d’urgence et la Cellule des personnes disparues de la Police Fédérale;</w:t>
            </w:r>
          </w:p>
        </w:tc>
        <w:tc>
          <w:tcPr>
            <w:tcW w:w="4558" w:type="dxa"/>
            <w:gridSpan w:val="2"/>
          </w:tcPr>
          <w:p w14:paraId="4ADA749D"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xml:space="preserve">3° de autoriteiten belast met het verlenen van hulp aan personen, inclusief de  </w:t>
            </w:r>
            <w:proofErr w:type="spellStart"/>
            <w:r w:rsidRPr="00E707A2">
              <w:rPr>
                <w:rFonts w:ascii="Arial" w:hAnsi="Arial" w:cs="Arial"/>
                <w:lang w:val="nl-BE"/>
              </w:rPr>
              <w:t>Ombudsdienst</w:t>
            </w:r>
            <w:proofErr w:type="spellEnd"/>
            <w:r w:rsidRPr="00E707A2">
              <w:rPr>
                <w:rFonts w:ascii="Arial" w:hAnsi="Arial" w:cs="Arial"/>
                <w:lang w:val="nl-BE"/>
              </w:rPr>
              <w:t xml:space="preserve"> voor telecommunicatie wat betreft het kwaadwillig gebruik van het netwerk, de hulpdiensten en de Cel Vermiste Personen van de federale politie;</w:t>
            </w:r>
          </w:p>
        </w:tc>
      </w:tr>
      <w:tr w:rsidR="0097121B" w:rsidRPr="00E707A2" w14:paraId="66424F41" w14:textId="77777777" w:rsidTr="00136EF0">
        <w:tc>
          <w:tcPr>
            <w:tcW w:w="4458" w:type="dxa"/>
          </w:tcPr>
          <w:p w14:paraId="7A15B148"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4°  l’Institut dans le cadre de la mise en œuvre et le contrôle de la présente loi;</w:t>
            </w:r>
          </w:p>
        </w:tc>
        <w:tc>
          <w:tcPr>
            <w:tcW w:w="4558" w:type="dxa"/>
            <w:gridSpan w:val="2"/>
          </w:tcPr>
          <w:p w14:paraId="2D3F08D3"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4° het Instituut in het kader van de uitvoering en de controle van deze wet;</w:t>
            </w:r>
          </w:p>
        </w:tc>
      </w:tr>
      <w:tr w:rsidR="0097121B" w:rsidRPr="00E707A2" w14:paraId="2A257F6D" w14:textId="77777777" w:rsidTr="00136EF0">
        <w:tc>
          <w:tcPr>
            <w:tcW w:w="4458" w:type="dxa"/>
          </w:tcPr>
          <w:p w14:paraId="18E77131"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5° les autorités compétentes pour l’examen d’une défaillance de la sécurité du réseau ou du service;</w:t>
            </w:r>
          </w:p>
        </w:tc>
        <w:tc>
          <w:tcPr>
            <w:tcW w:w="4558" w:type="dxa"/>
            <w:gridSpan w:val="2"/>
          </w:tcPr>
          <w:p w14:paraId="01EE32F5"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5° de autoriteiten bevoegd voor het onderzoek van een veiligheidsprobleem op het netwerk of van de dienst;</w:t>
            </w:r>
          </w:p>
        </w:tc>
      </w:tr>
      <w:tr w:rsidR="0097121B" w:rsidRPr="00E707A2" w14:paraId="0EF8A966" w14:textId="77777777" w:rsidTr="00136EF0">
        <w:tc>
          <w:tcPr>
            <w:tcW w:w="4458" w:type="dxa"/>
          </w:tcPr>
          <w:p w14:paraId="7B9648B2"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§2. L’Institut publie sur son site Internet des informations générales concernant l’accès des autorités visées au paragraphe premier aux données conservées en vertu des articles 122, 123, 126, 126/1 et 127.</w:t>
            </w:r>
          </w:p>
        </w:tc>
        <w:tc>
          <w:tcPr>
            <w:tcW w:w="4558" w:type="dxa"/>
            <w:gridSpan w:val="2"/>
          </w:tcPr>
          <w:p w14:paraId="4F6FCC2D"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2. Het Instituut publiceert op zijn website algemene informatie betreffende de toegang tot gegevens bewaard krachtens de artikelen 122, 123, 126, 126/1 en 127 voor de in de eerste paragraaf bedoelde autoriteiten.</w:t>
            </w:r>
          </w:p>
        </w:tc>
      </w:tr>
      <w:tr w:rsidR="0097121B" w:rsidRPr="00E707A2" w14:paraId="5671236A" w14:textId="77777777" w:rsidTr="00136EF0">
        <w:tc>
          <w:tcPr>
            <w:tcW w:w="4458" w:type="dxa"/>
          </w:tcPr>
          <w:p w14:paraId="748779BB" w14:textId="77777777" w:rsidR="0097121B" w:rsidRPr="00E707A2" w:rsidRDefault="0097121B" w:rsidP="0097121B">
            <w:pPr>
              <w:spacing w:before="240"/>
              <w:jc w:val="both"/>
              <w:rPr>
                <w:rFonts w:ascii="Arial" w:hAnsi="Arial" w:cs="Arial"/>
                <w:lang w:val="nl-BE"/>
              </w:rPr>
            </w:pPr>
          </w:p>
        </w:tc>
        <w:tc>
          <w:tcPr>
            <w:tcW w:w="4558" w:type="dxa"/>
            <w:gridSpan w:val="2"/>
          </w:tcPr>
          <w:p w14:paraId="0C55E64F" w14:textId="77777777" w:rsidR="0097121B" w:rsidRPr="00E707A2" w:rsidRDefault="0097121B" w:rsidP="0097121B">
            <w:pPr>
              <w:spacing w:before="240"/>
              <w:jc w:val="both"/>
              <w:rPr>
                <w:rFonts w:ascii="Arial" w:hAnsi="Arial" w:cs="Arial"/>
                <w:lang w:val="nl-BE"/>
              </w:rPr>
            </w:pPr>
          </w:p>
        </w:tc>
      </w:tr>
      <w:tr w:rsidR="0097121B" w:rsidRPr="00E707A2" w14:paraId="5913DAE5" w14:textId="77777777" w:rsidTr="00136EF0">
        <w:tc>
          <w:tcPr>
            <w:tcW w:w="4458" w:type="dxa"/>
          </w:tcPr>
          <w:p w14:paraId="4D68749F" w14:textId="66137E4B" w:rsidR="0097121B" w:rsidRPr="00E707A2" w:rsidRDefault="0097121B" w:rsidP="0097121B">
            <w:pPr>
              <w:spacing w:before="240"/>
              <w:jc w:val="both"/>
              <w:rPr>
                <w:rFonts w:ascii="Arial" w:hAnsi="Arial" w:cs="Arial"/>
                <w:lang w:val="fr-FR"/>
              </w:rPr>
            </w:pPr>
            <w:r w:rsidRPr="00E707A2">
              <w:rPr>
                <w:rFonts w:ascii="Arial" w:hAnsi="Arial" w:cs="Arial"/>
                <w:b/>
                <w:lang w:val="fr-FR"/>
              </w:rPr>
              <w:t xml:space="preserve">Art. </w:t>
            </w:r>
            <w:r w:rsidRPr="00E707A2">
              <w:rPr>
                <w:rFonts w:ascii="Arial" w:hAnsi="Arial" w:cs="Arial"/>
                <w:b/>
                <w:color w:val="FF0000"/>
                <w:lang w:val="fr-FR"/>
              </w:rPr>
              <w:t>11</w:t>
            </w:r>
            <w:r w:rsidRPr="00E707A2">
              <w:rPr>
                <w:rFonts w:ascii="Arial" w:hAnsi="Arial" w:cs="Arial"/>
                <w:b/>
                <w:lang w:val="fr-FR"/>
              </w:rPr>
              <w:t xml:space="preserve">. </w:t>
            </w:r>
            <w:r w:rsidRPr="00E707A2">
              <w:rPr>
                <w:rFonts w:ascii="Arial" w:hAnsi="Arial" w:cs="Arial"/>
                <w:lang w:val="fr-FR"/>
              </w:rPr>
              <w:t>Dans la même loi, un article 127/2 est inséré comme suit :</w:t>
            </w:r>
          </w:p>
        </w:tc>
        <w:tc>
          <w:tcPr>
            <w:tcW w:w="4558" w:type="dxa"/>
            <w:gridSpan w:val="2"/>
          </w:tcPr>
          <w:p w14:paraId="3B4ECCCE" w14:textId="16201851" w:rsidR="0097121B" w:rsidRPr="00E707A2" w:rsidRDefault="0097121B" w:rsidP="0097121B">
            <w:pPr>
              <w:spacing w:before="240"/>
              <w:jc w:val="both"/>
              <w:rPr>
                <w:rFonts w:ascii="Arial" w:hAnsi="Arial" w:cs="Arial"/>
                <w:lang w:val="nl-BE"/>
              </w:rPr>
            </w:pPr>
            <w:r w:rsidRPr="00E707A2">
              <w:rPr>
                <w:rFonts w:ascii="Arial" w:hAnsi="Arial" w:cs="Arial"/>
                <w:b/>
                <w:lang w:val="nl-BE"/>
              </w:rPr>
              <w:t xml:space="preserve">Art. </w:t>
            </w:r>
            <w:r w:rsidRPr="00E707A2">
              <w:rPr>
                <w:rFonts w:ascii="Arial" w:hAnsi="Arial" w:cs="Arial"/>
                <w:b/>
                <w:color w:val="FF0000"/>
                <w:lang w:val="nl-BE"/>
              </w:rPr>
              <w:t>11</w:t>
            </w:r>
            <w:r w:rsidRPr="00E707A2">
              <w:rPr>
                <w:rFonts w:ascii="Arial" w:hAnsi="Arial" w:cs="Arial"/>
                <w:b/>
                <w:lang w:val="nl-BE"/>
              </w:rPr>
              <w:t xml:space="preserve">. </w:t>
            </w:r>
            <w:r w:rsidRPr="00E707A2">
              <w:rPr>
                <w:rFonts w:ascii="Arial" w:hAnsi="Arial" w:cs="Arial"/>
                <w:lang w:val="nl-BE"/>
              </w:rPr>
              <w:t xml:space="preserve">In dezelfde wet, wordt een artikel 127/2 ingevoegd, luidende: </w:t>
            </w:r>
          </w:p>
        </w:tc>
      </w:tr>
      <w:tr w:rsidR="0097121B" w:rsidRPr="00E707A2" w14:paraId="0A0C8BD0" w14:textId="77777777" w:rsidTr="00136EF0">
        <w:tc>
          <w:tcPr>
            <w:tcW w:w="4458" w:type="dxa"/>
          </w:tcPr>
          <w:p w14:paraId="69C157C9"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“Art. 127/2, § 1er. Le ministre et le ministre de la Justice font en sorte que des statistiques sur l’accès des autorités aux données  conservées en vertu des articles 122, 123, 126, 126/1 et 127 soient transmises annuellement à la Chambre des représentants.</w:t>
            </w:r>
          </w:p>
        </w:tc>
        <w:tc>
          <w:tcPr>
            <w:tcW w:w="4558" w:type="dxa"/>
            <w:gridSpan w:val="2"/>
          </w:tcPr>
          <w:p w14:paraId="395196A2"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“Art. 127/2 § 1. De minister en de minister van Justitie zorgen ervoor dat jaarlijks statistieken met betrekking tot de toegang van de autoriteiten tot de gegevens bewaard krachtens de artikelen 122, 123, 126, 126/1 en 127 worden bezorgd aan de Kamer van volksvertegenwoordigers.</w:t>
            </w:r>
          </w:p>
        </w:tc>
      </w:tr>
      <w:tr w:rsidR="0097121B" w:rsidRPr="00E707A2" w14:paraId="3D2AA9F6" w14:textId="77777777" w:rsidTr="00136EF0">
        <w:tc>
          <w:tcPr>
            <w:tcW w:w="4458" w:type="dxa"/>
          </w:tcPr>
          <w:p w14:paraId="1E5C5E91" w14:textId="77777777" w:rsidR="0097121B" w:rsidRPr="00E707A2" w:rsidRDefault="0097121B" w:rsidP="0097121B">
            <w:pPr>
              <w:spacing w:before="240"/>
              <w:rPr>
                <w:rFonts w:ascii="Arial" w:hAnsi="Arial" w:cs="Arial"/>
                <w:lang w:val="nl-BE"/>
              </w:rPr>
            </w:pPr>
            <w:r w:rsidRPr="00E707A2">
              <w:rPr>
                <w:rFonts w:ascii="Arial" w:hAnsi="Arial" w:cs="Arial"/>
                <w:lang w:val="fr-FR"/>
              </w:rPr>
              <w:lastRenderedPageBreak/>
              <w:t>Ces statistiques comprennent notamment</w:t>
            </w:r>
            <w:r w:rsidRPr="00E707A2">
              <w:rPr>
                <w:rFonts w:ascii="Arial" w:hAnsi="Arial" w:cs="Arial"/>
                <w:lang w:val="nl-BE"/>
              </w:rPr>
              <w:t xml:space="preserve"> :</w:t>
            </w:r>
          </w:p>
        </w:tc>
        <w:tc>
          <w:tcPr>
            <w:tcW w:w="4558" w:type="dxa"/>
            <w:gridSpan w:val="2"/>
            <w:tcBorders>
              <w:top w:val="single" w:sz="4" w:space="0" w:color="auto"/>
              <w:left w:val="single" w:sz="4" w:space="0" w:color="auto"/>
              <w:bottom w:val="single" w:sz="4" w:space="0" w:color="auto"/>
              <w:right w:val="single" w:sz="4" w:space="0" w:color="auto"/>
            </w:tcBorders>
          </w:tcPr>
          <w:p w14:paraId="58A49666"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Die statistieken omvatten met name:</w:t>
            </w:r>
            <w:r w:rsidRPr="00E707A2">
              <w:rPr>
                <w:rFonts w:ascii="Arial" w:hAnsi="Arial" w:cs="Arial"/>
                <w:lang w:val="nl-BE"/>
              </w:rPr>
              <w:br/>
              <w:t>  </w:t>
            </w:r>
          </w:p>
        </w:tc>
      </w:tr>
      <w:tr w:rsidR="0097121B" w:rsidRPr="00E707A2" w14:paraId="3D86309C" w14:textId="77777777" w:rsidTr="00136EF0">
        <w:tc>
          <w:tcPr>
            <w:tcW w:w="4458" w:type="dxa"/>
          </w:tcPr>
          <w:p w14:paraId="28C71337"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1° les cas dans lesquels des données ont été transmises aux autorités compétentes conformément aux dispositions légales applicables ;</w:t>
            </w:r>
          </w:p>
        </w:tc>
        <w:tc>
          <w:tcPr>
            <w:tcW w:w="4558" w:type="dxa"/>
            <w:gridSpan w:val="2"/>
            <w:tcBorders>
              <w:top w:val="single" w:sz="4" w:space="0" w:color="auto"/>
              <w:left w:val="single" w:sz="4" w:space="0" w:color="auto"/>
              <w:bottom w:val="single" w:sz="4" w:space="0" w:color="auto"/>
              <w:right w:val="single" w:sz="4" w:space="0" w:color="auto"/>
            </w:tcBorders>
          </w:tcPr>
          <w:p w14:paraId="7838FE71"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1° de gevallen waarin overeenkomstig de toepasselijke wettelijke bepalingen gegevens zijn verstrekt aan de bevoegde autoriteiten;</w:t>
            </w:r>
          </w:p>
        </w:tc>
      </w:tr>
      <w:tr w:rsidR="0097121B" w:rsidRPr="00E707A2" w14:paraId="75C50B30" w14:textId="77777777" w:rsidTr="00136EF0">
        <w:tc>
          <w:tcPr>
            <w:tcW w:w="4458" w:type="dxa"/>
          </w:tcPr>
          <w:p w14:paraId="60039860"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2° le laps de temps écoulé entre la date à partir de laquelle les données ont été conservées et la date à laquelle les autorités compétentes ont demandé leur transmission ;</w:t>
            </w:r>
          </w:p>
        </w:tc>
        <w:tc>
          <w:tcPr>
            <w:tcW w:w="4558" w:type="dxa"/>
            <w:gridSpan w:val="2"/>
            <w:tcBorders>
              <w:top w:val="single" w:sz="4" w:space="0" w:color="auto"/>
              <w:left w:val="single" w:sz="4" w:space="0" w:color="auto"/>
              <w:bottom w:val="single" w:sz="4" w:space="0" w:color="auto"/>
              <w:right w:val="single" w:sz="4" w:space="0" w:color="auto"/>
            </w:tcBorders>
          </w:tcPr>
          <w:p w14:paraId="04F99490"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xml:space="preserve">2° de tijd die is verstreken tussen de datum waarop de gegevens zijn bewaard en de datum waarop de bevoegde autoriteiten om de overdracht ervan verzochten;   </w:t>
            </w:r>
          </w:p>
        </w:tc>
      </w:tr>
      <w:tr w:rsidR="0097121B" w:rsidRPr="00E707A2" w14:paraId="295D84AB" w14:textId="77777777" w:rsidTr="00136EF0">
        <w:tc>
          <w:tcPr>
            <w:tcW w:w="4458" w:type="dxa"/>
          </w:tcPr>
          <w:p w14:paraId="234B1717"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3° les cas dans lesquels des demandes de données n’ont pu être satisfaites.</w:t>
            </w:r>
          </w:p>
        </w:tc>
        <w:tc>
          <w:tcPr>
            <w:tcW w:w="4558" w:type="dxa"/>
            <w:gridSpan w:val="2"/>
            <w:tcBorders>
              <w:top w:val="single" w:sz="4" w:space="0" w:color="auto"/>
              <w:left w:val="single" w:sz="4" w:space="0" w:color="auto"/>
              <w:bottom w:val="single" w:sz="4" w:space="0" w:color="auto"/>
              <w:right w:val="single" w:sz="4" w:space="0" w:color="auto"/>
            </w:tcBorders>
          </w:tcPr>
          <w:p w14:paraId="12C1A181"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3° de gevallen waarin verzoeken om gegevens niet konden worden ingewilligd.</w:t>
            </w:r>
            <w:r w:rsidRPr="00E707A2">
              <w:rPr>
                <w:rFonts w:ascii="Arial" w:hAnsi="Arial" w:cs="Arial"/>
                <w:lang w:val="nl-BE"/>
              </w:rPr>
              <w:br/>
            </w:r>
          </w:p>
        </w:tc>
      </w:tr>
      <w:tr w:rsidR="0097121B" w:rsidRPr="00E707A2" w14:paraId="1232FC7A" w14:textId="77777777" w:rsidTr="00136EF0">
        <w:tc>
          <w:tcPr>
            <w:tcW w:w="4458" w:type="dxa"/>
          </w:tcPr>
          <w:p w14:paraId="03B74D72"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Ces statistiques ne peuvent comprendre des données à caractère personnel ou de l’information confidentielle.</w:t>
            </w:r>
          </w:p>
        </w:tc>
        <w:tc>
          <w:tcPr>
            <w:tcW w:w="4558" w:type="dxa"/>
            <w:gridSpan w:val="2"/>
            <w:tcBorders>
              <w:top w:val="single" w:sz="4" w:space="0" w:color="auto"/>
              <w:left w:val="single" w:sz="4" w:space="0" w:color="auto"/>
              <w:bottom w:val="single" w:sz="4" w:space="0" w:color="auto"/>
              <w:right w:val="single" w:sz="4" w:space="0" w:color="auto"/>
            </w:tcBorders>
          </w:tcPr>
          <w:p w14:paraId="2A22C02B"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Die statistieken mogen geen persoonsgegevens of vertrouwelijke informatie omvatten.</w:t>
            </w:r>
          </w:p>
        </w:tc>
      </w:tr>
      <w:tr w:rsidR="0097121B" w:rsidRPr="00E707A2" w14:paraId="78C3FC59" w14:textId="77777777" w:rsidTr="00136EF0">
        <w:tc>
          <w:tcPr>
            <w:tcW w:w="4458" w:type="dxa"/>
          </w:tcPr>
          <w:p w14:paraId="490C9967" w14:textId="77777777" w:rsidR="0097121B" w:rsidRPr="00E707A2" w:rsidRDefault="0097121B" w:rsidP="0097121B">
            <w:pPr>
              <w:tabs>
                <w:tab w:val="left" w:pos="2606"/>
              </w:tabs>
              <w:spacing w:before="240"/>
              <w:jc w:val="both"/>
              <w:rPr>
                <w:rFonts w:ascii="Arial" w:hAnsi="Arial" w:cs="Arial"/>
                <w:lang w:val="fr-FR"/>
              </w:rPr>
            </w:pPr>
            <w:r w:rsidRPr="00E707A2">
              <w:rPr>
                <w:rFonts w:ascii="Arial" w:hAnsi="Arial" w:cs="Arial"/>
                <w:lang w:val="fr-FR"/>
              </w:rPr>
              <w:t>Les données qui concernent l’application de l’alinéa 2, 1°, sont également jointes au rapport que le ministre de la Justice doit faire au Parlement conformément à l’article 90decies du Code d’instruction criminelle.</w:t>
            </w:r>
          </w:p>
        </w:tc>
        <w:tc>
          <w:tcPr>
            <w:tcW w:w="4558" w:type="dxa"/>
            <w:gridSpan w:val="2"/>
            <w:tcBorders>
              <w:top w:val="single" w:sz="4" w:space="0" w:color="auto"/>
              <w:left w:val="single" w:sz="4" w:space="0" w:color="auto"/>
              <w:bottom w:val="single" w:sz="4" w:space="0" w:color="auto"/>
              <w:right w:val="single" w:sz="4" w:space="0" w:color="auto"/>
            </w:tcBorders>
          </w:tcPr>
          <w:p w14:paraId="0365F065"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gegevens die betrekking hebben op de toepassing van het tweede lid, 1°, worden tevens gevoegd bij het verslag dat de minister van Justitie overeenkomstig artikel 90decies van het Wetboek van strafvordering moet uitbrengen aan het Parlement.</w:t>
            </w:r>
          </w:p>
        </w:tc>
      </w:tr>
      <w:tr w:rsidR="0097121B" w:rsidRPr="00E707A2" w14:paraId="4039C7C0" w14:textId="77777777" w:rsidTr="00136EF0">
        <w:tc>
          <w:tcPr>
            <w:tcW w:w="4458" w:type="dxa"/>
          </w:tcPr>
          <w:p w14:paraId="11B4E23D"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 Roi détermine sur avis de l’Institut, les statistiques que les opérateurs transmettent annuellement à l’Institut et celles que l’Institut transmet au ministre et au ministre de la Justice.</w:t>
            </w:r>
          </w:p>
        </w:tc>
        <w:tc>
          <w:tcPr>
            <w:tcW w:w="4558" w:type="dxa"/>
            <w:gridSpan w:val="2"/>
          </w:tcPr>
          <w:p w14:paraId="6357F408"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Koning bepaalt op advies van het Instituut, de statistieken die de operatoren jaarlijks bezorgen aan het Instituut en deze die het Instituut bezorgt aan de minister en aan de minister van Justitie.</w:t>
            </w:r>
          </w:p>
        </w:tc>
      </w:tr>
      <w:tr w:rsidR="0097121B" w:rsidRPr="00E707A2" w14:paraId="3F541595" w14:textId="77777777" w:rsidTr="00136EF0">
        <w:tc>
          <w:tcPr>
            <w:tcW w:w="4458" w:type="dxa"/>
          </w:tcPr>
          <w:p w14:paraId="03B0D95C"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§2. Les opérateurs font en sorte que les données qu’ils conservent pour leurs propres besoins et celles qu’ils conservent pour les autorités soient accessibles de manière illimitée à partir de la Belgique.</w:t>
            </w:r>
          </w:p>
        </w:tc>
        <w:tc>
          <w:tcPr>
            <w:tcW w:w="4558" w:type="dxa"/>
            <w:gridSpan w:val="2"/>
          </w:tcPr>
          <w:p w14:paraId="328F5246"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2. De operatoren zorgen ervoor dat de gegevens die ze bewaren voor hun eigen behoeften en deze die ze bewaren voor de autoriteiten</w:t>
            </w:r>
            <w:r w:rsidRPr="00E707A2" w:rsidDel="00C70E56">
              <w:rPr>
                <w:rFonts w:ascii="Arial" w:hAnsi="Arial" w:cs="Arial"/>
                <w:lang w:val="nl-BE"/>
              </w:rPr>
              <w:t xml:space="preserve"> </w:t>
            </w:r>
            <w:r w:rsidRPr="00E707A2">
              <w:rPr>
                <w:rFonts w:ascii="Arial" w:hAnsi="Arial" w:cs="Arial"/>
                <w:lang w:val="nl-BE"/>
              </w:rPr>
              <w:t>onbeperkt toegankelijk zijn vanuit België.</w:t>
            </w:r>
          </w:p>
        </w:tc>
      </w:tr>
      <w:tr w:rsidR="0097121B" w:rsidRPr="00E707A2" w14:paraId="722DEA50" w14:textId="77777777" w:rsidTr="00136EF0">
        <w:tc>
          <w:tcPr>
            <w:tcW w:w="4458" w:type="dxa"/>
          </w:tcPr>
          <w:p w14:paraId="17CCB9EA"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Ils veillent également à garantir la qualité de ces données et, pour ce qui concerne les données conservées pour les autorités, à ce qu’elles soient de la même qualité que les données sur le réseau.</w:t>
            </w:r>
          </w:p>
        </w:tc>
        <w:tc>
          <w:tcPr>
            <w:tcW w:w="4558" w:type="dxa"/>
            <w:gridSpan w:val="2"/>
          </w:tcPr>
          <w:p w14:paraId="2405161C"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Ze garanderen eveneens de kwaliteit van deze gegevens en, in het geval van de gegevens bewaard voor de autoriteiten,  zorgen ervoor dat ze dezelfde kwaliteit hebben als de gegevens in het netwerk.</w:t>
            </w:r>
          </w:p>
        </w:tc>
      </w:tr>
      <w:tr w:rsidR="0097121B" w:rsidRPr="00E707A2" w14:paraId="7A491FC2" w14:textId="77777777" w:rsidTr="008E7C70">
        <w:tc>
          <w:tcPr>
            <w:tcW w:w="4458" w:type="dxa"/>
          </w:tcPr>
          <w:p w14:paraId="6682FD77"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Les opérateurs sont en mesure d’établir des liens entre les données conservées pour les autorités.</w:t>
            </w:r>
            <w:r w:rsidRPr="00E707A2">
              <w:rPr>
                <w:rFonts w:ascii="Arial" w:hAnsi="Arial" w:cs="Arial"/>
                <w:lang w:val="fr-FR"/>
              </w:rPr>
              <w:tab/>
            </w:r>
          </w:p>
        </w:tc>
        <w:tc>
          <w:tcPr>
            <w:tcW w:w="4558" w:type="dxa"/>
            <w:gridSpan w:val="2"/>
          </w:tcPr>
          <w:p w14:paraId="4A42A88E"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operatoren zijn in staat verbanden te leggen tussen de gegevens bewaard voor de autoriteiten.</w:t>
            </w:r>
          </w:p>
        </w:tc>
      </w:tr>
      <w:tr w:rsidR="0097121B" w:rsidRPr="00E707A2" w14:paraId="795DA871" w14:textId="77777777" w:rsidTr="00136EF0">
        <w:tc>
          <w:tcPr>
            <w:tcW w:w="4458" w:type="dxa"/>
          </w:tcPr>
          <w:p w14:paraId="62543CF3"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3. Pour ce qui concerne les données conservées pour les autorités,</w:t>
            </w:r>
            <w:r w:rsidRPr="00E707A2" w:rsidDel="00AB6584">
              <w:rPr>
                <w:rFonts w:ascii="Arial" w:hAnsi="Arial" w:cs="Arial"/>
                <w:lang w:val="fr-FR"/>
              </w:rPr>
              <w:t xml:space="preserve"> </w:t>
            </w:r>
            <w:r w:rsidRPr="00E707A2">
              <w:rPr>
                <w:rFonts w:ascii="Arial" w:hAnsi="Arial" w:cs="Arial"/>
                <w:lang w:val="fr-FR"/>
              </w:rPr>
              <w:t>les opérateurs:</w:t>
            </w:r>
          </w:p>
        </w:tc>
        <w:tc>
          <w:tcPr>
            <w:tcW w:w="4558" w:type="dxa"/>
            <w:gridSpan w:val="2"/>
          </w:tcPr>
          <w:p w14:paraId="54B330A2"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3. Wat betreft de gegevens bewaard voor de autoriteiten, dienen de operatoren:</w:t>
            </w:r>
          </w:p>
        </w:tc>
      </w:tr>
      <w:tr w:rsidR="0097121B" w:rsidRPr="00E707A2" w14:paraId="71708734" w14:textId="77777777" w:rsidTr="00136EF0">
        <w:tc>
          <w:tcPr>
            <w:tcW w:w="4458" w:type="dxa"/>
          </w:tcPr>
          <w:p w14:paraId="1913DEFB"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lastRenderedPageBreak/>
              <w:t>1° garantissent que les données conservées sont soumises aux mêmes exigences de sécurité et de protection que les données sur le réseau;</w:t>
            </w:r>
          </w:p>
        </w:tc>
        <w:tc>
          <w:tcPr>
            <w:tcW w:w="4558" w:type="dxa"/>
            <w:gridSpan w:val="2"/>
          </w:tcPr>
          <w:p w14:paraId="2A5DF443"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1° te garanderen dat de bewaarde gegevens onderworpen worden aan dezelfde beveiligings- en beschermingsmaatregelen als de gegevens in het netwerk;</w:t>
            </w:r>
          </w:p>
        </w:tc>
      </w:tr>
      <w:tr w:rsidR="0097121B" w:rsidRPr="00E707A2" w14:paraId="32D0A1BC" w14:textId="77777777" w:rsidTr="00136EF0">
        <w:tc>
          <w:tcPr>
            <w:tcW w:w="4458" w:type="dxa"/>
          </w:tcPr>
          <w:p w14:paraId="04FFC011"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2° conservent les données sur le territoire de l’Union européenne ;</w:t>
            </w:r>
          </w:p>
        </w:tc>
        <w:tc>
          <w:tcPr>
            <w:tcW w:w="4558" w:type="dxa"/>
            <w:gridSpan w:val="2"/>
          </w:tcPr>
          <w:p w14:paraId="62780E7C"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2° de gegevens op het grondgebied van de Europese Unie te bewaren;</w:t>
            </w:r>
          </w:p>
        </w:tc>
      </w:tr>
      <w:tr w:rsidR="0097121B" w:rsidRPr="00E707A2" w14:paraId="5CEECA19" w14:textId="77777777" w:rsidTr="00136EF0">
        <w:tc>
          <w:tcPr>
            <w:tcW w:w="4458" w:type="dxa"/>
          </w:tcPr>
          <w:p w14:paraId="08D9785A"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3° mettent en œuvre des mesures de protection technologique qui rendent les données conservées, dès leur enregistrement, illisibles et inutilisables par toute personne qui n’est pas autorisée à y avoir accès ;</w:t>
            </w:r>
          </w:p>
        </w:tc>
        <w:tc>
          <w:tcPr>
            <w:tcW w:w="4558" w:type="dxa"/>
            <w:gridSpan w:val="2"/>
          </w:tcPr>
          <w:p w14:paraId="19EABA03"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3° te zorgen voor maatregelen van technologische beveiliging die de bewaarde gegevens, vanaf hun registratie, onleesbaar en onbruikbaar maken voor elke persoon die niet gemachtigd is om er toegang toe te hebben;</w:t>
            </w:r>
          </w:p>
        </w:tc>
      </w:tr>
      <w:tr w:rsidR="0097121B" w:rsidRPr="00E707A2" w14:paraId="164C6DE2" w14:textId="77777777" w:rsidTr="00136EF0">
        <w:tc>
          <w:tcPr>
            <w:tcW w:w="4458" w:type="dxa"/>
          </w:tcPr>
          <w:p w14:paraId="4FCC0616"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4° ne peuvent utiliser les données conservées pour d'autres finalités que la fourniture de ces données aux autorités, sauf lorsqu’ils obtiennent le consentement des abonnés concernés conformément à l’article 4 du  RGDP et sans préjudice d’autres dispositions légales.</w:t>
            </w:r>
          </w:p>
        </w:tc>
        <w:tc>
          <w:tcPr>
            <w:tcW w:w="4558" w:type="dxa"/>
            <w:gridSpan w:val="2"/>
          </w:tcPr>
          <w:p w14:paraId="61124E23"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4° mogen de bewaarde gegevens niet gebruiken voor andere doeleinden dan de verstrekking van deze gegevens aan de autoriteiten, tenzij wanneer ze de toestemming krijgen van de betrokken abonnees, conform artikel 4 van de AVG en onverminderd andere wettelijke bepalingen.</w:t>
            </w:r>
          </w:p>
        </w:tc>
      </w:tr>
      <w:tr w:rsidR="0097121B" w:rsidRPr="00E707A2" w14:paraId="2565828D" w14:textId="77777777" w:rsidTr="00136EF0">
        <w:tc>
          <w:tcPr>
            <w:tcW w:w="4458" w:type="dxa"/>
          </w:tcPr>
          <w:p w14:paraId="0D20306D"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Pour ce qui concerne les données conservées pour leurs propres besoins ou pour les autorités, les opérateurs:</w:t>
            </w:r>
          </w:p>
        </w:tc>
        <w:tc>
          <w:tcPr>
            <w:tcW w:w="4558" w:type="dxa"/>
            <w:gridSpan w:val="2"/>
          </w:tcPr>
          <w:p w14:paraId="26EE775A"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Wat betreft de gegevens bewaard voor hun eigen behoeften of voor de autoriteiten, dienen de operatoren:</w:t>
            </w:r>
          </w:p>
        </w:tc>
      </w:tr>
      <w:tr w:rsidR="0097121B" w:rsidRPr="00E707A2" w14:paraId="372872B9" w14:textId="77777777" w:rsidTr="00136EF0">
        <w:tc>
          <w:tcPr>
            <w:tcW w:w="4458" w:type="dxa"/>
          </w:tcPr>
          <w:p w14:paraId="424E204F"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1° détruisent les données conservées de tout support lorsqu'est expiré le délai de conservation applicable à ces données ou rendent ces données anonymes ;</w:t>
            </w:r>
          </w:p>
        </w:tc>
        <w:tc>
          <w:tcPr>
            <w:tcW w:w="4558" w:type="dxa"/>
            <w:gridSpan w:val="2"/>
          </w:tcPr>
          <w:p w14:paraId="4A3A3C4F"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1° ervoor te zorgen dat de bewaarde gegevens na afloop van de bewaringstermijn die voor die gegevens geldt van elke drager worden verwijderd of dat deze gegevens worden geanonimiseerd;</w:t>
            </w:r>
          </w:p>
        </w:tc>
      </w:tr>
      <w:tr w:rsidR="0097121B" w:rsidRPr="00E707A2" w14:paraId="78F46FBB" w14:textId="77777777" w:rsidTr="00136EF0">
        <w:tc>
          <w:tcPr>
            <w:tcW w:w="4458" w:type="dxa"/>
          </w:tcPr>
          <w:p w14:paraId="25C5FCC0"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2° veillent à ce que les données conservées fassent l’objet de mesures techniques et organisationnelles appropriées afin de les protéger contre la destruction accidentelle ou illicite, la perte ou l’altération accidentelle, ou le stockage, le traitement, l’accès ou la divulgation non autorisés ou illicites, conformément à l’article 105/1 ;</w:t>
            </w:r>
          </w:p>
        </w:tc>
        <w:tc>
          <w:tcPr>
            <w:tcW w:w="4558" w:type="dxa"/>
            <w:gridSpan w:val="2"/>
          </w:tcPr>
          <w:p w14:paraId="377E078D"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2° ervoor te zorgen dat de bewaarde gegevens worden onderworpen aan passende technische en organisatorische maatregelen om de gegevens te beveiligen tegen vernietiging, hetzij per ongeluk, hetzij onrechtmatig, tegen verlies of wijziging per ongeluk, niet-toegelaten of onrechtmatige opslag, verwerking, toegang of openbaarmaking, conform artikel 105/1;</w:t>
            </w:r>
          </w:p>
        </w:tc>
      </w:tr>
      <w:tr w:rsidR="0097121B" w:rsidRPr="00E707A2" w14:paraId="240AFD7E" w14:textId="77777777" w:rsidTr="00136EF0">
        <w:tc>
          <w:tcPr>
            <w:tcW w:w="4458" w:type="dxa"/>
          </w:tcPr>
          <w:p w14:paraId="546F4C06"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3° garantissent que l'accès aux données conservées pour répondre aux demandes des autorités n'est effectué que par un ou plusieurs membres de la Cellule de coordination visée à l'article 127/3, § 1</w:t>
            </w:r>
            <w:r w:rsidRPr="00E707A2">
              <w:rPr>
                <w:rFonts w:ascii="Arial" w:hAnsi="Arial" w:cs="Arial"/>
                <w:vertAlign w:val="superscript"/>
                <w:lang w:val="fr-FR"/>
              </w:rPr>
              <w:t>er</w:t>
            </w:r>
            <w:r w:rsidRPr="00E707A2">
              <w:rPr>
                <w:rFonts w:ascii="Arial" w:hAnsi="Arial" w:cs="Arial"/>
                <w:lang w:val="fr-FR"/>
              </w:rPr>
              <w:t>, de manière manuelle ou de manière automatisée;</w:t>
            </w:r>
          </w:p>
        </w:tc>
        <w:tc>
          <w:tcPr>
            <w:tcW w:w="4558" w:type="dxa"/>
            <w:gridSpan w:val="2"/>
          </w:tcPr>
          <w:p w14:paraId="4CC45C05"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xml:space="preserve">3° te garanderen dat de toegang tot de bewaarde gegevens om te antwoorden op de verzoeken van de autoriteiten, enkel gebeurt door een of meer leden van de </w:t>
            </w:r>
            <w:proofErr w:type="spellStart"/>
            <w:r w:rsidRPr="00E707A2">
              <w:rPr>
                <w:rFonts w:ascii="Arial" w:hAnsi="Arial" w:cs="Arial"/>
                <w:lang w:val="nl-BE"/>
              </w:rPr>
              <w:t>Coördinatiecel</w:t>
            </w:r>
            <w:proofErr w:type="spellEnd"/>
            <w:r w:rsidRPr="00E707A2">
              <w:rPr>
                <w:rFonts w:ascii="Arial" w:hAnsi="Arial" w:cs="Arial"/>
                <w:lang w:val="nl-BE"/>
              </w:rPr>
              <w:t xml:space="preserve"> bedoeld in artikel 127/3, § 1, op manuele of op automatische wijze;</w:t>
            </w:r>
          </w:p>
        </w:tc>
      </w:tr>
      <w:tr w:rsidR="0097121B" w:rsidRPr="00E707A2" w14:paraId="48C971C8" w14:textId="77777777" w:rsidTr="00136EF0">
        <w:tc>
          <w:tcPr>
            <w:tcW w:w="4458" w:type="dxa"/>
          </w:tcPr>
          <w:p w14:paraId="54AB7DCC"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4° assurent une traçabilité de l’exploitation des données conservées pour chaque </w:t>
            </w:r>
            <w:r w:rsidRPr="00E707A2">
              <w:rPr>
                <w:rFonts w:ascii="Arial" w:hAnsi="Arial" w:cs="Arial"/>
                <w:lang w:val="fr-FR"/>
              </w:rPr>
              <w:lastRenderedPageBreak/>
              <w:t>demande d’obtention de ces données d’une autorité.</w:t>
            </w:r>
          </w:p>
        </w:tc>
        <w:tc>
          <w:tcPr>
            <w:tcW w:w="4558" w:type="dxa"/>
            <w:gridSpan w:val="2"/>
          </w:tcPr>
          <w:p w14:paraId="5205EFB2"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lastRenderedPageBreak/>
              <w:t xml:space="preserve">4° ervoor te zorgen dat het gebruik van de bewaarde gegevens kan worden opgespoord voor elk verzoek om deze </w:t>
            </w:r>
            <w:r w:rsidRPr="00E707A2">
              <w:rPr>
                <w:rFonts w:ascii="Arial" w:hAnsi="Arial" w:cs="Arial"/>
                <w:lang w:val="nl-BE"/>
              </w:rPr>
              <w:lastRenderedPageBreak/>
              <w:t>gegevens te verkrijgen vanwege een autoriteit.</w:t>
            </w:r>
          </w:p>
        </w:tc>
      </w:tr>
      <w:tr w:rsidR="0097121B" w:rsidRPr="00E707A2" w14:paraId="0DF144E5" w14:textId="77777777" w:rsidTr="00136EF0">
        <w:tc>
          <w:tcPr>
            <w:tcW w:w="4458" w:type="dxa"/>
          </w:tcPr>
          <w:p w14:paraId="731ED1A1"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lastRenderedPageBreak/>
              <w:t>La traçabilité visée à l’alinéa 1</w:t>
            </w:r>
            <w:r w:rsidRPr="00E707A2">
              <w:rPr>
                <w:rFonts w:ascii="Arial" w:hAnsi="Arial" w:cs="Arial"/>
                <w:vertAlign w:val="superscript"/>
                <w:lang w:val="fr-FR"/>
              </w:rPr>
              <w:t>er</w:t>
            </w:r>
            <w:r w:rsidRPr="00E707A2">
              <w:rPr>
                <w:rFonts w:ascii="Arial" w:hAnsi="Arial" w:cs="Arial"/>
                <w:lang w:val="fr-FR"/>
              </w:rPr>
              <w:t>, 4°, s’effectue à l’aide d’un journal.</w:t>
            </w:r>
          </w:p>
        </w:tc>
        <w:tc>
          <w:tcPr>
            <w:tcW w:w="4558" w:type="dxa"/>
            <w:gridSpan w:val="2"/>
          </w:tcPr>
          <w:p w14:paraId="005D14BD"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in het eerste lid, 4°, bedoelde opspoorbaarheid wordt verwezenlijkt aan de hand van een logboek.</w:t>
            </w:r>
          </w:p>
        </w:tc>
      </w:tr>
      <w:tr w:rsidR="0097121B" w:rsidRPr="00E707A2" w14:paraId="77F1474F" w14:textId="77777777" w:rsidTr="008E7C70">
        <w:tc>
          <w:tcPr>
            <w:tcW w:w="4458" w:type="dxa"/>
          </w:tcPr>
          <w:p w14:paraId="7BECBB70"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L’opérateur prend les mesures nécessaires pour que chaque accès aux données qu’il conserve pour les autorités et chaque accès d’un membre de la Cellule de coordination visée à l’article 127/3 à d’autres données génère de manière automatisée un enregistrement dans le journal.    </w:t>
            </w:r>
          </w:p>
        </w:tc>
        <w:tc>
          <w:tcPr>
            <w:tcW w:w="4558" w:type="dxa"/>
            <w:gridSpan w:val="2"/>
          </w:tcPr>
          <w:p w14:paraId="43DFB360"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xml:space="preserve">De operator neemt de nodige maatregelen opdat elke toegang tot de gegevens die hij bewaart voor de autoriteiten en elke toegang van een lid van de </w:t>
            </w:r>
            <w:proofErr w:type="spellStart"/>
            <w:r w:rsidRPr="00E707A2">
              <w:rPr>
                <w:rFonts w:ascii="Arial" w:hAnsi="Arial" w:cs="Arial"/>
                <w:lang w:val="nl-BE"/>
              </w:rPr>
              <w:t>Coördinatiecel</w:t>
            </w:r>
            <w:proofErr w:type="spellEnd"/>
            <w:r w:rsidRPr="00E707A2">
              <w:rPr>
                <w:rFonts w:ascii="Arial" w:hAnsi="Arial" w:cs="Arial"/>
                <w:lang w:val="nl-BE"/>
              </w:rPr>
              <w:t xml:space="preserve"> bedoeld in artikel 127/3 tot andere gegevens, automatisch wordt geregistreerd in het logboek.</w:t>
            </w:r>
          </w:p>
        </w:tc>
      </w:tr>
      <w:tr w:rsidR="0097121B" w:rsidRPr="00E707A2" w14:paraId="2CF44FBA" w14:textId="77777777" w:rsidTr="00136EF0">
        <w:tc>
          <w:tcPr>
            <w:tcW w:w="4458" w:type="dxa"/>
          </w:tcPr>
          <w:p w14:paraId="7E498EF1"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Ce journal comprend également les informations et documents suivants :</w:t>
            </w:r>
          </w:p>
        </w:tc>
        <w:tc>
          <w:tcPr>
            <w:tcW w:w="4558" w:type="dxa"/>
            <w:gridSpan w:val="2"/>
          </w:tcPr>
          <w:p w14:paraId="66FDAD75"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Dit logboek bevat eveneens de volgende informatie en documenten:</w:t>
            </w:r>
          </w:p>
        </w:tc>
      </w:tr>
      <w:tr w:rsidR="0097121B" w:rsidRPr="00E707A2" w14:paraId="0FEC5B7A" w14:textId="77777777" w:rsidTr="008E7C70">
        <w:tc>
          <w:tcPr>
            <w:tcW w:w="4458" w:type="dxa"/>
          </w:tcPr>
          <w:p w14:paraId="33A34D77"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1° l’identité de la personne ayant accédé aux données ; </w:t>
            </w:r>
            <w:r w:rsidRPr="00E707A2">
              <w:rPr>
                <w:rFonts w:ascii="Arial" w:hAnsi="Arial" w:cs="Arial"/>
                <w:lang w:val="fr-FR"/>
              </w:rPr>
              <w:tab/>
            </w:r>
          </w:p>
        </w:tc>
        <w:tc>
          <w:tcPr>
            <w:tcW w:w="4558" w:type="dxa"/>
            <w:gridSpan w:val="2"/>
          </w:tcPr>
          <w:p w14:paraId="1ADF9F3B"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1° de identiteit van de persoon die toegang heeft gehad tot de gegevens;</w:t>
            </w:r>
          </w:p>
        </w:tc>
      </w:tr>
      <w:tr w:rsidR="0097121B" w:rsidRPr="00E707A2" w14:paraId="3AA87E01" w14:textId="77777777" w:rsidTr="008E7C70">
        <w:tc>
          <w:tcPr>
            <w:tcW w:w="4458" w:type="dxa"/>
          </w:tcPr>
          <w:p w14:paraId="797DFDE8"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2° l’identité de l’autorité demanderesse, l’objet, la date et l’heure de la demande et la demande ;  </w:t>
            </w:r>
            <w:r w:rsidRPr="00E707A2">
              <w:rPr>
                <w:rFonts w:ascii="Arial" w:hAnsi="Arial" w:cs="Arial"/>
                <w:lang w:val="fr-FR"/>
              </w:rPr>
              <w:tab/>
            </w:r>
          </w:p>
        </w:tc>
        <w:tc>
          <w:tcPr>
            <w:tcW w:w="4558" w:type="dxa"/>
            <w:gridSpan w:val="2"/>
          </w:tcPr>
          <w:p w14:paraId="71829C06"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2° de identiteit van de vragende autoriteit, het voorwerp, de datum en het tijdstip van het verzoek en het verzoek;</w:t>
            </w:r>
          </w:p>
        </w:tc>
      </w:tr>
      <w:tr w:rsidR="0097121B" w:rsidRPr="00E707A2" w14:paraId="59CBDA67" w14:textId="77777777" w:rsidTr="008E7C70">
        <w:tc>
          <w:tcPr>
            <w:tcW w:w="4458" w:type="dxa"/>
          </w:tcPr>
          <w:p w14:paraId="6CF6AE86"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3° pour ce qui concerne la réponse de l’opérateur à la demande de l’autorité : l’identité de son destinataire, la date et l’heure de son envoi ainsi que le moyen de communication utilisé pour l’envoyer.  </w:t>
            </w:r>
            <w:r w:rsidRPr="00E707A2">
              <w:rPr>
                <w:rFonts w:ascii="Arial" w:hAnsi="Arial" w:cs="Arial"/>
                <w:lang w:val="fr-FR"/>
              </w:rPr>
              <w:tab/>
            </w:r>
          </w:p>
        </w:tc>
        <w:tc>
          <w:tcPr>
            <w:tcW w:w="4558" w:type="dxa"/>
            <w:gridSpan w:val="2"/>
          </w:tcPr>
          <w:p w14:paraId="4E92336E"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3° wat betreft het antwoord van de operator op het verzoek van de autoriteit: de identiteit van zijn geadresseerde, de datum en het tijdstip van de verzending ervan alsook het communicatiemiddel dat werd gebruikt voor de verzending.</w:t>
            </w:r>
          </w:p>
        </w:tc>
      </w:tr>
      <w:tr w:rsidR="0097121B" w:rsidRPr="00E707A2" w14:paraId="0B15AD32" w14:textId="77777777" w:rsidTr="008E7C70">
        <w:tc>
          <w:tcPr>
            <w:tcW w:w="4458" w:type="dxa"/>
          </w:tcPr>
          <w:p w14:paraId="7C867A48"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Le journal peut comprendre d’autres documents ou informations, pour autant que ces informations et documents ne révèlent pas d’informations confidentielles sur l’enquête menée par l’autorité, telles que sa finalité ou son contexte. </w:t>
            </w:r>
          </w:p>
        </w:tc>
        <w:tc>
          <w:tcPr>
            <w:tcW w:w="4558" w:type="dxa"/>
            <w:gridSpan w:val="2"/>
          </w:tcPr>
          <w:p w14:paraId="4E0E0654"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Het logboek mag andere documenten of informatie bevatten, op voorwaarde dat die informatie en documenten geen vertrouwelijke informatie over het door de autoriteit gevoerde onderzoek onthullen, zoals het doel of de context ervan.</w:t>
            </w:r>
          </w:p>
        </w:tc>
      </w:tr>
      <w:tr w:rsidR="0097121B" w:rsidRPr="00E707A2" w14:paraId="47577386" w14:textId="77777777" w:rsidTr="00136EF0">
        <w:tc>
          <w:tcPr>
            <w:tcW w:w="4458" w:type="dxa"/>
          </w:tcPr>
          <w:p w14:paraId="59A2011F"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Les données de ce journal sont conservées pendant une période de dix ans. A l’échéance de la période de conservation, les données du journal sont détruites.</w:t>
            </w:r>
          </w:p>
        </w:tc>
        <w:tc>
          <w:tcPr>
            <w:tcW w:w="4558" w:type="dxa"/>
            <w:gridSpan w:val="2"/>
          </w:tcPr>
          <w:p w14:paraId="3711F7AD"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gegevens van dit logboek worden bewaard gedurende een periode van tien jaar. Nadat deze bewaringstermijn is verstreken, worden de logboekgegevens vernietigd.</w:t>
            </w:r>
          </w:p>
        </w:tc>
      </w:tr>
      <w:tr w:rsidR="0097121B" w:rsidRPr="00E707A2" w14:paraId="4CED0DB7" w14:textId="77777777" w:rsidTr="008E7C70">
        <w:tc>
          <w:tcPr>
            <w:tcW w:w="4458" w:type="dxa"/>
          </w:tcPr>
          <w:p w14:paraId="00F7C70E"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L’opérateur adopte des mesures appropriées pour assurer la sécurité du journal et, en particulier, pour empêcher toute manipulation non autorisée de ce dernier.</w:t>
            </w:r>
          </w:p>
        </w:tc>
        <w:tc>
          <w:tcPr>
            <w:tcW w:w="4558" w:type="dxa"/>
            <w:gridSpan w:val="2"/>
          </w:tcPr>
          <w:p w14:paraId="3C9C22BA"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operator neemt de passende maatregelen om de veiligheid van het logboek te garanderen en, in het bijzonder, om elke niet-toegestane handeling in verband met dat logboek te voorkomen.</w:t>
            </w:r>
          </w:p>
        </w:tc>
      </w:tr>
      <w:tr w:rsidR="0097121B" w:rsidRPr="00E707A2" w14:paraId="66F11E83" w14:textId="77777777" w:rsidTr="008E7C70">
        <w:tc>
          <w:tcPr>
            <w:tcW w:w="4458" w:type="dxa"/>
          </w:tcPr>
          <w:p w14:paraId="3D340A1C"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Le Roi peut préciser, après avis des Autorités de protection des données compétentes et de l’Institut, les exigences à </w:t>
            </w:r>
            <w:r w:rsidRPr="00E707A2">
              <w:rPr>
                <w:rFonts w:ascii="Arial" w:hAnsi="Arial" w:cs="Arial"/>
                <w:lang w:val="fr-FR"/>
              </w:rPr>
              <w:lastRenderedPageBreak/>
              <w:t>respecter par les opérateurs concernant le journal.</w:t>
            </w:r>
            <w:r w:rsidRPr="00E707A2">
              <w:rPr>
                <w:rFonts w:ascii="Arial" w:hAnsi="Arial" w:cs="Arial"/>
                <w:lang w:val="fr-FR"/>
              </w:rPr>
              <w:tab/>
            </w:r>
          </w:p>
        </w:tc>
        <w:tc>
          <w:tcPr>
            <w:tcW w:w="4558" w:type="dxa"/>
            <w:gridSpan w:val="2"/>
          </w:tcPr>
          <w:p w14:paraId="1074ABD7"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lastRenderedPageBreak/>
              <w:t xml:space="preserve">De Koning kan, na advies van de </w:t>
            </w:r>
            <w:proofErr w:type="spellStart"/>
            <w:r w:rsidRPr="00E707A2">
              <w:rPr>
                <w:rFonts w:ascii="Arial" w:hAnsi="Arial" w:cs="Arial"/>
                <w:lang w:val="nl-BE"/>
              </w:rPr>
              <w:t>Gegevensbeschermingsautoriteite</w:t>
            </w:r>
            <w:proofErr w:type="spellEnd"/>
            <w:r w:rsidRPr="00E707A2">
              <w:rPr>
                <w:rFonts w:ascii="Arial" w:hAnsi="Arial" w:cs="Arial"/>
                <w:lang w:val="nl-BE"/>
              </w:rPr>
              <w:t xml:space="preserve"> en van het Instituut, de eisen bepalen die de </w:t>
            </w:r>
            <w:r w:rsidRPr="00E707A2">
              <w:rPr>
                <w:rFonts w:ascii="Arial" w:hAnsi="Arial" w:cs="Arial"/>
                <w:lang w:val="nl-BE"/>
              </w:rPr>
              <w:lastRenderedPageBreak/>
              <w:t>operatoren in acht moeten nemen wat betreft het logboek.</w:t>
            </w:r>
          </w:p>
        </w:tc>
      </w:tr>
      <w:tr w:rsidR="0097121B" w:rsidRPr="00E707A2" w14:paraId="4B412E72" w14:textId="77777777" w:rsidTr="00136EF0">
        <w:tc>
          <w:tcPr>
            <w:tcW w:w="4458" w:type="dxa"/>
          </w:tcPr>
          <w:p w14:paraId="4B2C6566"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lastRenderedPageBreak/>
              <w:t>Dans le cadre du contrôle de l’opérateur, l’Institut et les autorités de protection des données compétentes peuvent consulter ce journal ou exiger une copie de tout ou partie de ce journal.</w:t>
            </w:r>
          </w:p>
        </w:tc>
        <w:tc>
          <w:tcPr>
            <w:tcW w:w="4558" w:type="dxa"/>
            <w:gridSpan w:val="2"/>
          </w:tcPr>
          <w:p w14:paraId="013AE3C8"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In het kader van de controle van de operator mogen het Instituut en de bevoegde gegevensbeschermingsautoriteiten mogen dat logboek raadplegen of een kopie van een deel of van het geheel van dat logboek eisen.</w:t>
            </w:r>
          </w:p>
        </w:tc>
      </w:tr>
      <w:tr w:rsidR="0097121B" w:rsidRPr="00E707A2" w14:paraId="32A69619" w14:textId="77777777" w:rsidTr="00136EF0">
        <w:tc>
          <w:tcPr>
            <w:tcW w:w="4458" w:type="dxa"/>
          </w:tcPr>
          <w:p w14:paraId="1E9FAD80"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4. Si l’Institut dispose d'indices qui pourraient indiquer une infraction d’un opérateur au paragraphe 2 ou 3, il peut l’obliger à se soumettre à un contrôle de sécurité effectué par un organisme qualifié indépendant, proposé par l’opérateur à l’Institut pour accord.</w:t>
            </w:r>
          </w:p>
        </w:tc>
        <w:tc>
          <w:tcPr>
            <w:tcW w:w="4558" w:type="dxa"/>
            <w:gridSpan w:val="2"/>
          </w:tcPr>
          <w:p w14:paraId="6ECFBD85"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4. Indien het Instituut over aanwijzingen beschikt die zouden kunnen duiden op een inbreuk van een operator op paragraaf 2 of 3, dan kan het de operator verplichten om zich te onderwerpen aan een veiligheidscontrole door een gekwalificeerde onafhankelijke instantie die de operator ter goedkeuring voorlegt aan het Instituut.</w:t>
            </w:r>
          </w:p>
        </w:tc>
      </w:tr>
      <w:tr w:rsidR="0097121B" w:rsidRPr="00E707A2" w14:paraId="59C32558" w14:textId="77777777" w:rsidTr="00136EF0">
        <w:tc>
          <w:tcPr>
            <w:tcW w:w="4458" w:type="dxa"/>
          </w:tcPr>
          <w:p w14:paraId="3BD8FD72"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Cet organisme ne prend pas connaissance des demandes des autorités envers les opérateurs, en compris le journal visé au paragraphe 3, alinéa 3.</w:t>
            </w:r>
          </w:p>
        </w:tc>
        <w:tc>
          <w:tcPr>
            <w:tcW w:w="4558" w:type="dxa"/>
            <w:gridSpan w:val="2"/>
          </w:tcPr>
          <w:p w14:paraId="0E7FD961" w14:textId="77777777" w:rsidR="0097121B" w:rsidRPr="00E707A2" w:rsidRDefault="0097121B" w:rsidP="0097121B">
            <w:pPr>
              <w:tabs>
                <w:tab w:val="left" w:pos="1663"/>
              </w:tabs>
              <w:spacing w:before="240"/>
              <w:jc w:val="both"/>
              <w:rPr>
                <w:rFonts w:ascii="Arial" w:hAnsi="Arial" w:cs="Arial"/>
                <w:lang w:val="nl-BE"/>
              </w:rPr>
            </w:pPr>
            <w:r w:rsidRPr="00E707A2">
              <w:rPr>
                <w:rFonts w:ascii="Arial" w:hAnsi="Arial" w:cs="Arial"/>
                <w:lang w:val="nl-BE"/>
              </w:rPr>
              <w:t>Die instantie neemt geen kennis van de verzoeken van de autoriteiten jegens de operatoren, inclusief het logboek bedoeld in paragraaf 3, derde lid.</w:t>
            </w:r>
            <w:r w:rsidRPr="00E707A2">
              <w:rPr>
                <w:rFonts w:ascii="Arial" w:hAnsi="Arial" w:cs="Arial"/>
                <w:lang w:val="nl-BE"/>
              </w:rPr>
              <w:tab/>
            </w:r>
          </w:p>
        </w:tc>
      </w:tr>
      <w:tr w:rsidR="0097121B" w:rsidRPr="00E707A2" w14:paraId="0AC2A14E" w14:textId="77777777" w:rsidTr="00136EF0">
        <w:tc>
          <w:tcPr>
            <w:tcW w:w="4458" w:type="dxa"/>
          </w:tcPr>
          <w:p w14:paraId="2E7C8945"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 rapport et les résultats de ce contrôle de sécurité sont communiqués à l'Institut. Le coût du contrôle est à la charge de l'opérateur.”.</w:t>
            </w:r>
          </w:p>
        </w:tc>
        <w:tc>
          <w:tcPr>
            <w:tcW w:w="4558" w:type="dxa"/>
            <w:gridSpan w:val="2"/>
          </w:tcPr>
          <w:p w14:paraId="7AAAEFE8"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Het rapport en de resultaten van deze veiligheidscontrole worden bezorgd aan het Instituut. De kosten van de controle worden door de operator gedragen.”.</w:t>
            </w:r>
          </w:p>
        </w:tc>
      </w:tr>
      <w:tr w:rsidR="0097121B" w:rsidRPr="00E707A2" w14:paraId="4A20EF5E" w14:textId="77777777" w:rsidTr="00136EF0">
        <w:tc>
          <w:tcPr>
            <w:tcW w:w="4458" w:type="dxa"/>
          </w:tcPr>
          <w:p w14:paraId="67B2D0ED" w14:textId="77777777" w:rsidR="0097121B" w:rsidRPr="00E707A2" w:rsidRDefault="0097121B" w:rsidP="0097121B">
            <w:pPr>
              <w:spacing w:before="240"/>
              <w:jc w:val="both"/>
              <w:rPr>
                <w:rFonts w:ascii="Arial" w:hAnsi="Arial" w:cs="Arial"/>
                <w:lang w:val="nl-BE"/>
              </w:rPr>
            </w:pPr>
          </w:p>
        </w:tc>
        <w:tc>
          <w:tcPr>
            <w:tcW w:w="4558" w:type="dxa"/>
            <w:gridSpan w:val="2"/>
          </w:tcPr>
          <w:p w14:paraId="5205F8A7" w14:textId="77777777" w:rsidR="0097121B" w:rsidRPr="00E707A2" w:rsidRDefault="0097121B" w:rsidP="0097121B">
            <w:pPr>
              <w:spacing w:before="240"/>
              <w:jc w:val="both"/>
              <w:rPr>
                <w:rFonts w:ascii="Arial" w:hAnsi="Arial" w:cs="Arial"/>
                <w:lang w:val="nl-BE"/>
              </w:rPr>
            </w:pPr>
          </w:p>
        </w:tc>
      </w:tr>
      <w:tr w:rsidR="0097121B" w:rsidRPr="00E707A2" w14:paraId="63BF6D7A" w14:textId="77777777" w:rsidTr="00136EF0">
        <w:tc>
          <w:tcPr>
            <w:tcW w:w="4458" w:type="dxa"/>
          </w:tcPr>
          <w:p w14:paraId="6C8BB4AC" w14:textId="3340D36E" w:rsidR="0097121B" w:rsidRPr="00E707A2" w:rsidRDefault="0097121B" w:rsidP="0097121B">
            <w:pPr>
              <w:spacing w:before="240"/>
              <w:jc w:val="both"/>
              <w:rPr>
                <w:rFonts w:ascii="Arial" w:hAnsi="Arial" w:cs="Arial"/>
                <w:lang w:val="fr-FR"/>
              </w:rPr>
            </w:pPr>
            <w:r w:rsidRPr="00E707A2">
              <w:rPr>
                <w:rFonts w:ascii="Arial" w:hAnsi="Arial" w:cs="Arial"/>
                <w:b/>
                <w:lang w:val="fr-FR"/>
              </w:rPr>
              <w:t xml:space="preserve">Art. </w:t>
            </w:r>
            <w:r w:rsidRPr="00E707A2">
              <w:rPr>
                <w:rFonts w:ascii="Arial" w:hAnsi="Arial" w:cs="Arial"/>
                <w:b/>
                <w:color w:val="FF0000"/>
                <w:lang w:val="fr-FR"/>
              </w:rPr>
              <w:t>12</w:t>
            </w:r>
            <w:r w:rsidRPr="00E707A2">
              <w:rPr>
                <w:rFonts w:ascii="Arial" w:hAnsi="Arial" w:cs="Arial"/>
                <w:b/>
                <w:lang w:val="fr-FR"/>
              </w:rPr>
              <w:t xml:space="preserve">. </w:t>
            </w:r>
            <w:r w:rsidRPr="00E707A2">
              <w:rPr>
                <w:rFonts w:ascii="Arial" w:hAnsi="Arial" w:cs="Arial"/>
                <w:lang w:val="fr-FR"/>
              </w:rPr>
              <w:t>Dans la même loi, un article 127/3 est inséré comme suit :</w:t>
            </w:r>
          </w:p>
        </w:tc>
        <w:tc>
          <w:tcPr>
            <w:tcW w:w="4558" w:type="dxa"/>
            <w:gridSpan w:val="2"/>
          </w:tcPr>
          <w:p w14:paraId="469F2E48" w14:textId="09525ED2" w:rsidR="0097121B" w:rsidRPr="00E707A2" w:rsidRDefault="0097121B" w:rsidP="0097121B">
            <w:pPr>
              <w:spacing w:before="240"/>
              <w:jc w:val="both"/>
              <w:rPr>
                <w:rFonts w:ascii="Arial" w:hAnsi="Arial" w:cs="Arial"/>
                <w:lang w:val="nl-BE"/>
              </w:rPr>
            </w:pPr>
            <w:r w:rsidRPr="00E707A2">
              <w:rPr>
                <w:rFonts w:ascii="Arial" w:hAnsi="Arial" w:cs="Arial"/>
                <w:b/>
                <w:lang w:val="nl-BE"/>
              </w:rPr>
              <w:t xml:space="preserve">Art. </w:t>
            </w:r>
            <w:r w:rsidRPr="00E707A2">
              <w:rPr>
                <w:rFonts w:ascii="Arial" w:hAnsi="Arial" w:cs="Arial"/>
                <w:b/>
                <w:color w:val="FF0000"/>
                <w:lang w:val="nl-BE"/>
              </w:rPr>
              <w:t>12</w:t>
            </w:r>
            <w:r w:rsidRPr="00E707A2">
              <w:rPr>
                <w:rFonts w:ascii="Arial" w:hAnsi="Arial" w:cs="Arial"/>
                <w:b/>
                <w:lang w:val="nl-BE"/>
              </w:rPr>
              <w:t xml:space="preserve">. </w:t>
            </w:r>
            <w:r w:rsidRPr="00E707A2">
              <w:rPr>
                <w:rFonts w:ascii="Arial" w:hAnsi="Arial" w:cs="Arial"/>
                <w:lang w:val="nl-BE"/>
              </w:rPr>
              <w:t xml:space="preserve">In dezelfde wet, wordt een artikel 127/3 ingevoegd, luidende: </w:t>
            </w:r>
          </w:p>
        </w:tc>
      </w:tr>
      <w:tr w:rsidR="0097121B" w:rsidRPr="00E707A2" w14:paraId="41E7AA4D" w14:textId="77777777" w:rsidTr="00136EF0">
        <w:tc>
          <w:tcPr>
            <w:tcW w:w="4458" w:type="dxa"/>
          </w:tcPr>
          <w:p w14:paraId="41D7BBAF"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“Art. 127/3. § 1</w:t>
            </w:r>
            <w:r w:rsidRPr="00E707A2">
              <w:rPr>
                <w:rFonts w:ascii="Arial" w:hAnsi="Arial" w:cs="Arial"/>
                <w:vertAlign w:val="superscript"/>
                <w:lang w:val="fr-FR"/>
              </w:rPr>
              <w:t>er</w:t>
            </w:r>
            <w:r w:rsidRPr="00E707A2">
              <w:rPr>
                <w:rFonts w:ascii="Arial" w:hAnsi="Arial" w:cs="Arial"/>
                <w:lang w:val="fr-FR"/>
              </w:rPr>
              <w:t>. Auprès de chaque opérateur est constituée une Cellule de coordination, chargée de fournir aux autorités légalement habilitées, à leur demande, des données de communications électroniques.</w:t>
            </w:r>
          </w:p>
        </w:tc>
        <w:tc>
          <w:tcPr>
            <w:tcW w:w="4558" w:type="dxa"/>
            <w:gridSpan w:val="2"/>
          </w:tcPr>
          <w:p w14:paraId="0C4804AA"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xml:space="preserve">“Art. 127/3. § 1. Bij elke operator wordt een </w:t>
            </w:r>
            <w:proofErr w:type="spellStart"/>
            <w:r w:rsidRPr="00E707A2">
              <w:rPr>
                <w:rFonts w:ascii="Arial" w:hAnsi="Arial" w:cs="Arial"/>
                <w:lang w:val="nl-BE"/>
              </w:rPr>
              <w:t>Coördinatiecel</w:t>
            </w:r>
            <w:proofErr w:type="spellEnd"/>
            <w:r w:rsidRPr="00E707A2">
              <w:rPr>
                <w:rFonts w:ascii="Arial" w:hAnsi="Arial" w:cs="Arial"/>
                <w:lang w:val="nl-BE"/>
              </w:rPr>
              <w:t xml:space="preserve"> opgericht, belast met het verstrekken aan de wettelijk bevoegde autoriteiten, op hun verzoek, van de elektronische-communicatiegegevens.</w:t>
            </w:r>
          </w:p>
        </w:tc>
      </w:tr>
      <w:tr w:rsidR="0097121B" w:rsidRPr="00E707A2" w14:paraId="59302A75" w14:textId="77777777" w:rsidTr="00136EF0">
        <w:tc>
          <w:tcPr>
            <w:tcW w:w="4458" w:type="dxa"/>
          </w:tcPr>
          <w:p w14:paraId="6F7D1CD1"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Ces autorités adressent leurs demandes à cette cellule.</w:t>
            </w:r>
          </w:p>
        </w:tc>
        <w:tc>
          <w:tcPr>
            <w:tcW w:w="4558" w:type="dxa"/>
            <w:gridSpan w:val="2"/>
          </w:tcPr>
          <w:p w14:paraId="2DC77DC1"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Deze autoriteiten richten hun verzoeken tot deze cel.</w:t>
            </w:r>
          </w:p>
        </w:tc>
      </w:tr>
      <w:tr w:rsidR="0097121B" w:rsidRPr="00E707A2" w14:paraId="1605FA34" w14:textId="77777777" w:rsidTr="00136EF0">
        <w:tc>
          <w:tcPr>
            <w:tcW w:w="4458" w:type="dxa"/>
          </w:tcPr>
          <w:p w14:paraId="27D9A013"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 cas échéant, plusieurs opérateurs peuvent créer une Cellule de coordination commune. En pareil cas, cette Cellule de coordination doit prévoir le même service pour chaque opérateur.</w:t>
            </w:r>
          </w:p>
        </w:tc>
        <w:tc>
          <w:tcPr>
            <w:tcW w:w="4558" w:type="dxa"/>
            <w:gridSpan w:val="2"/>
          </w:tcPr>
          <w:p w14:paraId="62DEBD03"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xml:space="preserve">In voorkomend geval kunnen verscheidene operatoren een gemeenschappelijke </w:t>
            </w:r>
            <w:proofErr w:type="spellStart"/>
            <w:r w:rsidRPr="00E707A2">
              <w:rPr>
                <w:rFonts w:ascii="Arial" w:hAnsi="Arial" w:cs="Arial"/>
                <w:lang w:val="nl-BE"/>
              </w:rPr>
              <w:t>Coördinatiecel</w:t>
            </w:r>
            <w:proofErr w:type="spellEnd"/>
            <w:r w:rsidRPr="00E707A2">
              <w:rPr>
                <w:rFonts w:ascii="Arial" w:hAnsi="Arial" w:cs="Arial"/>
                <w:lang w:val="nl-BE"/>
              </w:rPr>
              <w:t xml:space="preserve"> oprichten. In dergelijk geval moet deze </w:t>
            </w:r>
            <w:proofErr w:type="spellStart"/>
            <w:r w:rsidRPr="00E707A2">
              <w:rPr>
                <w:rFonts w:ascii="Arial" w:hAnsi="Arial" w:cs="Arial"/>
                <w:lang w:val="nl-BE"/>
              </w:rPr>
              <w:t>Coördinatiecel</w:t>
            </w:r>
            <w:proofErr w:type="spellEnd"/>
            <w:r w:rsidRPr="00E707A2">
              <w:rPr>
                <w:rFonts w:ascii="Arial" w:hAnsi="Arial" w:cs="Arial"/>
                <w:lang w:val="nl-BE"/>
              </w:rPr>
              <w:t xml:space="preserve"> voorzien in dezelfde dienst voor elke operator.</w:t>
            </w:r>
          </w:p>
        </w:tc>
      </w:tr>
      <w:tr w:rsidR="0097121B" w:rsidRPr="00E707A2" w14:paraId="0394D4F6" w14:textId="77777777" w:rsidTr="00136EF0">
        <w:tc>
          <w:tcPr>
            <w:tcW w:w="4458" w:type="dxa"/>
          </w:tcPr>
          <w:p w14:paraId="7E5C55C2"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Seuls les membres de la Cellule de coordination peuvent répondre aux demandes des autorités portant sur les données visées à l'alinéa 1er. Ils peuvent cependant, sous leur surveillance et dans la </w:t>
            </w:r>
            <w:r w:rsidRPr="00E707A2">
              <w:rPr>
                <w:rFonts w:ascii="Arial" w:hAnsi="Arial" w:cs="Arial"/>
                <w:lang w:val="fr-FR"/>
              </w:rPr>
              <w:lastRenderedPageBreak/>
              <w:t>limite du strict nécessaire, obtenir une aide technique de préposés de l'opérateur.</w:t>
            </w:r>
          </w:p>
        </w:tc>
        <w:tc>
          <w:tcPr>
            <w:tcW w:w="4558" w:type="dxa"/>
            <w:gridSpan w:val="2"/>
          </w:tcPr>
          <w:p w14:paraId="3752EE82"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lastRenderedPageBreak/>
              <w:t xml:space="preserve">Enkel de leden van de </w:t>
            </w:r>
            <w:proofErr w:type="spellStart"/>
            <w:r w:rsidRPr="00E707A2">
              <w:rPr>
                <w:rFonts w:ascii="Arial" w:hAnsi="Arial" w:cs="Arial"/>
                <w:lang w:val="nl-BE"/>
              </w:rPr>
              <w:t>Coördinatiecel</w:t>
            </w:r>
            <w:proofErr w:type="spellEnd"/>
            <w:r w:rsidRPr="00E707A2">
              <w:rPr>
                <w:rFonts w:ascii="Arial" w:hAnsi="Arial" w:cs="Arial"/>
                <w:lang w:val="nl-BE"/>
              </w:rPr>
              <w:t xml:space="preserve"> mogen antwoorden op de verzoeken van de autoriteiten met betrekking tot de gegevens bedoeld in het eerste lid. Ze mogen echter, onder hun toezicht en binnen de grenzen van </w:t>
            </w:r>
            <w:r w:rsidRPr="00E707A2">
              <w:rPr>
                <w:rFonts w:ascii="Arial" w:hAnsi="Arial" w:cs="Arial"/>
                <w:lang w:val="nl-BE"/>
              </w:rPr>
              <w:lastRenderedPageBreak/>
              <w:t xml:space="preserve">het strikt noodzakelijke, technische hulp krijgen van </w:t>
            </w:r>
            <w:proofErr w:type="spellStart"/>
            <w:r w:rsidRPr="00E707A2">
              <w:rPr>
                <w:rFonts w:ascii="Arial" w:hAnsi="Arial" w:cs="Arial"/>
                <w:lang w:val="nl-BE"/>
              </w:rPr>
              <w:t>aangestelden</w:t>
            </w:r>
            <w:proofErr w:type="spellEnd"/>
            <w:r w:rsidRPr="00E707A2">
              <w:rPr>
                <w:rFonts w:ascii="Arial" w:hAnsi="Arial" w:cs="Arial"/>
                <w:lang w:val="nl-BE"/>
              </w:rPr>
              <w:t xml:space="preserve"> van de operator.</w:t>
            </w:r>
          </w:p>
        </w:tc>
      </w:tr>
      <w:tr w:rsidR="0097121B" w:rsidRPr="00E707A2" w14:paraId="0516D5C7" w14:textId="77777777" w:rsidTr="00136EF0">
        <w:tc>
          <w:tcPr>
            <w:tcW w:w="4458" w:type="dxa"/>
          </w:tcPr>
          <w:p w14:paraId="7FBA8BC6"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lastRenderedPageBreak/>
              <w:t>Les membres de la Cellule de coordination et les préposés apportant une aide technique sont soumis au secret professionnel.</w:t>
            </w:r>
          </w:p>
        </w:tc>
        <w:tc>
          <w:tcPr>
            <w:tcW w:w="4558" w:type="dxa"/>
            <w:gridSpan w:val="2"/>
          </w:tcPr>
          <w:p w14:paraId="329123CA"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xml:space="preserve">De leden van de </w:t>
            </w:r>
            <w:proofErr w:type="spellStart"/>
            <w:r w:rsidRPr="00E707A2">
              <w:rPr>
                <w:rFonts w:ascii="Arial" w:hAnsi="Arial" w:cs="Arial"/>
                <w:lang w:val="nl-BE"/>
              </w:rPr>
              <w:t>Coördinatiecel</w:t>
            </w:r>
            <w:proofErr w:type="spellEnd"/>
            <w:r w:rsidRPr="00E707A2">
              <w:rPr>
                <w:rFonts w:ascii="Arial" w:hAnsi="Arial" w:cs="Arial"/>
                <w:lang w:val="nl-BE"/>
              </w:rPr>
              <w:t xml:space="preserve"> en de </w:t>
            </w:r>
            <w:proofErr w:type="spellStart"/>
            <w:r w:rsidRPr="00E707A2">
              <w:rPr>
                <w:rFonts w:ascii="Arial" w:hAnsi="Arial" w:cs="Arial"/>
                <w:lang w:val="nl-BE"/>
              </w:rPr>
              <w:t>aangestelden</w:t>
            </w:r>
            <w:proofErr w:type="spellEnd"/>
            <w:r w:rsidRPr="00E707A2">
              <w:rPr>
                <w:rFonts w:ascii="Arial" w:hAnsi="Arial" w:cs="Arial"/>
                <w:lang w:val="nl-BE"/>
              </w:rPr>
              <w:t xml:space="preserve"> die technische bijstand verlenen, zijn onderworpen aan het beroepsgeheim.</w:t>
            </w:r>
          </w:p>
        </w:tc>
      </w:tr>
      <w:tr w:rsidR="0097121B" w:rsidRPr="00E707A2" w14:paraId="702D117F" w14:textId="77777777" w:rsidTr="00136EF0">
        <w:tc>
          <w:tcPr>
            <w:tcW w:w="4458" w:type="dxa"/>
          </w:tcPr>
          <w:p w14:paraId="5813DB27"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Chaque opérateur veille à la confidentialité des données traitées par la Cellule de coordination.</w:t>
            </w:r>
          </w:p>
        </w:tc>
        <w:tc>
          <w:tcPr>
            <w:tcW w:w="4558" w:type="dxa"/>
            <w:gridSpan w:val="2"/>
          </w:tcPr>
          <w:p w14:paraId="0CCB594A"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xml:space="preserve">Elke operator waakt over de vertrouwelijkheid van de gegevens die worden behandeld door de </w:t>
            </w:r>
            <w:proofErr w:type="spellStart"/>
            <w:r w:rsidRPr="00E707A2">
              <w:rPr>
                <w:rFonts w:ascii="Arial" w:hAnsi="Arial" w:cs="Arial"/>
                <w:lang w:val="nl-BE"/>
              </w:rPr>
              <w:t>Coördinatiecel</w:t>
            </w:r>
            <w:proofErr w:type="spellEnd"/>
            <w:r w:rsidRPr="00E707A2">
              <w:rPr>
                <w:rFonts w:ascii="Arial" w:hAnsi="Arial" w:cs="Arial"/>
                <w:lang w:val="nl-BE"/>
              </w:rPr>
              <w:t>.</w:t>
            </w:r>
          </w:p>
        </w:tc>
      </w:tr>
      <w:tr w:rsidR="0097121B" w:rsidRPr="00E707A2" w14:paraId="0E3FA2C2" w14:textId="77777777" w:rsidTr="00136EF0">
        <w:tc>
          <w:tcPr>
            <w:tcW w:w="4458" w:type="dxa"/>
          </w:tcPr>
          <w:p w14:paraId="0C051606"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2. Chaque opérateur établit une procédure interne permettant de répondre aux demandes d'accès des autorités aux données à caractère personnel concernant les utilisateurs. Il met à la disposition de l'Institut, sur demande,  des informations sur ces procédures, sur le nombre de demandes reçues, sur la base juridique invoquée et sur sa réponse.</w:t>
            </w:r>
          </w:p>
        </w:tc>
        <w:tc>
          <w:tcPr>
            <w:tcW w:w="4558" w:type="dxa"/>
            <w:gridSpan w:val="2"/>
          </w:tcPr>
          <w:p w14:paraId="3A2A9269"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2. Elke operator stelt een interne procedure op om te antwoorden op de verzoeken vanwege de autoriteiten om toegang tot de persoonsgegevens betreffende de eindgebruikers. Hij verstrekt aan het Instituut, op verzoek, gegevens over deze procedures, het aantal ontvangen verzoeken, de aangevoerde wettelijke grondslag en zijn antwoord.</w:t>
            </w:r>
          </w:p>
        </w:tc>
      </w:tr>
      <w:tr w:rsidR="0097121B" w:rsidRPr="00E707A2" w14:paraId="7923D305" w14:textId="77777777" w:rsidTr="00136EF0">
        <w:tc>
          <w:tcPr>
            <w:tcW w:w="4458" w:type="dxa"/>
          </w:tcPr>
          <w:p w14:paraId="3A53B36F"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Chaque opérateur est considéré comme responsable du traitement au sens du RGDP pour les données traitées sur base des articles 122, 123, 126,</w:t>
            </w:r>
            <w:r w:rsidRPr="00E707A2">
              <w:rPr>
                <w:lang w:val="fr-FR"/>
              </w:rPr>
              <w:t xml:space="preserve"> </w:t>
            </w:r>
            <w:r w:rsidRPr="00E707A2">
              <w:rPr>
                <w:rFonts w:ascii="Arial" w:hAnsi="Arial" w:cs="Arial"/>
                <w:lang w:val="fr-FR"/>
              </w:rPr>
              <w:t>126/1 et 127.</w:t>
            </w:r>
          </w:p>
        </w:tc>
        <w:tc>
          <w:tcPr>
            <w:tcW w:w="4558" w:type="dxa"/>
            <w:gridSpan w:val="2"/>
          </w:tcPr>
          <w:p w14:paraId="381783B0"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Elke operator wordt beschouwd als verantwoordelijk voor de verwerking in de zin van de AVG, voor de gegevens behandeld op basis van de artikelen 122, 123, 126, 126/1 en 127.</w:t>
            </w:r>
          </w:p>
        </w:tc>
      </w:tr>
      <w:tr w:rsidR="0097121B" w:rsidRPr="00E707A2" w14:paraId="79F22DA4" w14:textId="77777777" w:rsidTr="00136EF0">
        <w:tc>
          <w:tcPr>
            <w:tcW w:w="4458" w:type="dxa"/>
          </w:tcPr>
          <w:p w14:paraId="6E637015"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§3. Le Roi peut déterminer, après avis des autorités de protection des données  compétentes et de l'Institut :</w:t>
            </w:r>
          </w:p>
        </w:tc>
        <w:tc>
          <w:tcPr>
            <w:tcW w:w="4558" w:type="dxa"/>
            <w:gridSpan w:val="2"/>
          </w:tcPr>
          <w:p w14:paraId="77CFCCD6"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§3. De Koning kan na advies van de  bevoegde gegevensbeschermingsautoriteiten, en van het Instituut het volgende bepalen:</w:t>
            </w:r>
          </w:p>
        </w:tc>
      </w:tr>
      <w:tr w:rsidR="0097121B" w:rsidRPr="00E707A2" w14:paraId="035B3A48" w14:textId="77777777" w:rsidTr="00136EF0">
        <w:tc>
          <w:tcPr>
            <w:tcW w:w="4458" w:type="dxa"/>
          </w:tcPr>
          <w:p w14:paraId="5ACDEF2D"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1° les exigences auxquelles la Cellule de coordination doit répondre, en particulier au niveau de la disponibilité et de l’accessibilité;</w:t>
            </w:r>
          </w:p>
        </w:tc>
        <w:tc>
          <w:tcPr>
            <w:tcW w:w="4558" w:type="dxa"/>
            <w:gridSpan w:val="2"/>
          </w:tcPr>
          <w:p w14:paraId="295D8244"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 xml:space="preserve">1° de vereisten waaraan de </w:t>
            </w:r>
            <w:proofErr w:type="spellStart"/>
            <w:r w:rsidRPr="00E707A2">
              <w:rPr>
                <w:rFonts w:ascii="Arial" w:hAnsi="Arial" w:cs="Arial"/>
                <w:lang w:val="nl-BE"/>
              </w:rPr>
              <w:t>Coördinatiecel</w:t>
            </w:r>
            <w:proofErr w:type="spellEnd"/>
            <w:r w:rsidRPr="00E707A2">
              <w:rPr>
                <w:rFonts w:ascii="Arial" w:hAnsi="Arial" w:cs="Arial"/>
                <w:lang w:val="nl-BE"/>
              </w:rPr>
              <w:t xml:space="preserve"> moeten beantwoorden, in het bijzonder op het vlak van beschikbaarheid en bereikbaarheid;</w:t>
            </w:r>
          </w:p>
        </w:tc>
      </w:tr>
      <w:tr w:rsidR="0097121B" w:rsidRPr="00E707A2" w14:paraId="733C3E88" w14:textId="77777777" w:rsidTr="00136EF0">
        <w:tc>
          <w:tcPr>
            <w:tcW w:w="4458" w:type="dxa"/>
          </w:tcPr>
          <w:p w14:paraId="5DD78BE2"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2° les exigences auxquelles un membre de la Cellule de coordination doit répondre, en ce compris lui imposer, le cas échéant, de faire l’objet d’un avis de sécurité positif ;</w:t>
            </w:r>
          </w:p>
        </w:tc>
        <w:tc>
          <w:tcPr>
            <w:tcW w:w="4558" w:type="dxa"/>
            <w:gridSpan w:val="2"/>
          </w:tcPr>
          <w:p w14:paraId="311E51FE"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 xml:space="preserve">2° de vereisten waaraan een lid van de </w:t>
            </w:r>
            <w:proofErr w:type="spellStart"/>
            <w:r w:rsidRPr="00E707A2">
              <w:rPr>
                <w:rFonts w:ascii="Arial" w:hAnsi="Arial" w:cs="Arial"/>
                <w:lang w:val="nl-BE"/>
              </w:rPr>
              <w:t>Coördinatiecel</w:t>
            </w:r>
            <w:proofErr w:type="spellEnd"/>
            <w:r w:rsidRPr="00E707A2">
              <w:rPr>
                <w:rFonts w:ascii="Arial" w:hAnsi="Arial" w:cs="Arial"/>
                <w:lang w:val="nl-BE"/>
              </w:rPr>
              <w:t xml:space="preserve"> moet beantwoorden, inclusief hem in voorkomend geval verplichten om het voorwerp uit te maken van een positief veiligheidsadvies;</w:t>
            </w:r>
          </w:p>
        </w:tc>
      </w:tr>
      <w:tr w:rsidR="0097121B" w:rsidRPr="00E707A2" w14:paraId="298F9467" w14:textId="77777777" w:rsidTr="00136EF0">
        <w:tc>
          <w:tcPr>
            <w:tcW w:w="4458" w:type="dxa"/>
          </w:tcPr>
          <w:p w14:paraId="6937EFA0"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3° si un avis de sécurité positif est imposé, les catégories d’opérateurs qui sont dispensés de l’obligation de désigner un officier de sécurité comme prévu à l’article 22quinquies, § 6, de la loi du 11 décembre 1998 relative à la classification et aux habilitations, attestations et avis de sécurité, ainsi que les règles qui s’appliquent en l’absence d’un tel officier ;</w:t>
            </w:r>
          </w:p>
        </w:tc>
        <w:tc>
          <w:tcPr>
            <w:tcW w:w="4558" w:type="dxa"/>
            <w:gridSpan w:val="2"/>
          </w:tcPr>
          <w:p w14:paraId="21F0AFA8"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3° indien een positief veiligheidsadvies wordt opgelegd, de categorieën van operatoren die vrijgesteld zijn van de verplichting om een veiligheidsofficier aan te stellen zoals bepaald in artikel 22quinquies, § 6, van de wet van 11 december 1998 betreffende de classificatie en de veiligheidsmachtigingen, veiligheidsattesten en veiligheidsadviezen, alsook de regels die van toepassing zijn bij gebrek aan een dergelijke officier;</w:t>
            </w:r>
          </w:p>
        </w:tc>
      </w:tr>
      <w:tr w:rsidR="0097121B" w:rsidRPr="00E707A2" w14:paraId="2C3B9628" w14:textId="77777777" w:rsidTr="00136EF0">
        <w:tc>
          <w:tcPr>
            <w:tcW w:w="4458" w:type="dxa"/>
          </w:tcPr>
          <w:p w14:paraId="043CFB21"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lastRenderedPageBreak/>
              <w:t>4° les règles permettant que les autorités belges qui ont besoin de connaître les coordonnées de la Cellule de coordination et de ses membres en soient informés ;</w:t>
            </w:r>
          </w:p>
        </w:tc>
        <w:tc>
          <w:tcPr>
            <w:tcW w:w="4558" w:type="dxa"/>
            <w:gridSpan w:val="2"/>
          </w:tcPr>
          <w:p w14:paraId="327ACDF2"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 xml:space="preserve">4° de regels die het mogelijk maken dat de Belgische autoriteiten die de contactgegevens van de </w:t>
            </w:r>
            <w:proofErr w:type="spellStart"/>
            <w:r w:rsidRPr="00E707A2">
              <w:rPr>
                <w:rFonts w:ascii="Arial" w:hAnsi="Arial" w:cs="Arial"/>
                <w:lang w:val="nl-BE"/>
              </w:rPr>
              <w:t>Coördinatiecel</w:t>
            </w:r>
            <w:proofErr w:type="spellEnd"/>
            <w:r w:rsidRPr="00E707A2">
              <w:rPr>
                <w:rFonts w:ascii="Arial" w:hAnsi="Arial" w:cs="Arial"/>
                <w:lang w:val="nl-BE"/>
              </w:rPr>
              <w:t xml:space="preserve"> en van de leden ervan moeten kennen, daarvan op de hoogte worden gebracht;</w:t>
            </w:r>
          </w:p>
        </w:tc>
      </w:tr>
      <w:tr w:rsidR="0097121B" w:rsidRPr="00E707A2" w14:paraId="73CE73BF" w14:textId="77777777" w:rsidTr="00136EF0">
        <w:tc>
          <w:tcPr>
            <w:tcW w:w="4458" w:type="dxa"/>
          </w:tcPr>
          <w:p w14:paraId="04FC3CD3"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5° les autres règles régissant la collaboration entre les opérateurs et les autorités belges ou avec certaines d'entre elles, y compris, le cas échéant et par autorité concernée :</w:t>
            </w:r>
          </w:p>
        </w:tc>
        <w:tc>
          <w:tcPr>
            <w:tcW w:w="4558" w:type="dxa"/>
            <w:gridSpan w:val="2"/>
          </w:tcPr>
          <w:p w14:paraId="5BB61848"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5° de overige regels die de samenwerking van de operatoren met de Belgische autoriteiten of met sommige van hen regelen, met inbegrip van, in voorkomend geval en per betrokken overheid:</w:t>
            </w:r>
          </w:p>
        </w:tc>
      </w:tr>
      <w:tr w:rsidR="0097121B" w:rsidRPr="00E707A2" w14:paraId="2DC36FBB" w14:textId="77777777" w:rsidTr="00136EF0">
        <w:tc>
          <w:tcPr>
            <w:tcW w:w="4458" w:type="dxa"/>
          </w:tcPr>
          <w:p w14:paraId="523B4E50"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a) le mode de transfert, la forme et le contenu des demandes et des réponses ;</w:t>
            </w:r>
          </w:p>
        </w:tc>
        <w:tc>
          <w:tcPr>
            <w:tcW w:w="4558" w:type="dxa"/>
            <w:gridSpan w:val="2"/>
          </w:tcPr>
          <w:p w14:paraId="48382A81"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a) de overdrachtsmodus, de vorm en de inhoud van de verzoeken en antwoorden;</w:t>
            </w:r>
          </w:p>
        </w:tc>
      </w:tr>
      <w:tr w:rsidR="0097121B" w:rsidRPr="00E707A2" w14:paraId="1486FC7C" w14:textId="77777777" w:rsidTr="00136EF0">
        <w:tc>
          <w:tcPr>
            <w:tcW w:w="4458" w:type="dxa"/>
          </w:tcPr>
          <w:p w14:paraId="3DA21CBF"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b) le degré d’urgence de traitement des demandes ;</w:t>
            </w:r>
          </w:p>
        </w:tc>
        <w:tc>
          <w:tcPr>
            <w:tcW w:w="4558" w:type="dxa"/>
            <w:gridSpan w:val="2"/>
          </w:tcPr>
          <w:p w14:paraId="0F358DA0"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b) het dringendheidsniveau voor de behandeling van de verzoeken;</w:t>
            </w:r>
          </w:p>
        </w:tc>
      </w:tr>
      <w:tr w:rsidR="0097121B" w:rsidRPr="00E707A2" w14:paraId="2CF187D1" w14:textId="77777777" w:rsidTr="00136EF0">
        <w:tc>
          <w:tcPr>
            <w:tcW w:w="4458" w:type="dxa"/>
          </w:tcPr>
          <w:p w14:paraId="1990CDDB" w14:textId="77777777" w:rsidR="0097121B" w:rsidRPr="00E707A2" w:rsidRDefault="0097121B" w:rsidP="0097121B">
            <w:pPr>
              <w:spacing w:before="240"/>
              <w:rPr>
                <w:rFonts w:ascii="Arial" w:hAnsi="Arial" w:cs="Arial"/>
                <w:lang w:val="fr-FR"/>
              </w:rPr>
            </w:pPr>
            <w:r w:rsidRPr="00E707A2">
              <w:rPr>
                <w:rFonts w:ascii="Arial" w:hAnsi="Arial" w:cs="Arial"/>
                <w:lang w:val="fr-FR"/>
              </w:rPr>
              <w:t>c) le délai de réponse;</w:t>
            </w:r>
          </w:p>
        </w:tc>
        <w:tc>
          <w:tcPr>
            <w:tcW w:w="4558" w:type="dxa"/>
            <w:gridSpan w:val="2"/>
          </w:tcPr>
          <w:p w14:paraId="633615DC"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c) de reactietermijn voor de antwoorden;</w:t>
            </w:r>
          </w:p>
        </w:tc>
      </w:tr>
      <w:tr w:rsidR="0097121B" w:rsidRPr="00E707A2" w14:paraId="3209DA63" w14:textId="77777777" w:rsidTr="00136EF0">
        <w:tc>
          <w:tcPr>
            <w:tcW w:w="4458" w:type="dxa"/>
          </w:tcPr>
          <w:p w14:paraId="48F4302C"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d) la disponibilité requise du service;</w:t>
            </w:r>
          </w:p>
        </w:tc>
        <w:tc>
          <w:tcPr>
            <w:tcW w:w="4558" w:type="dxa"/>
            <w:gridSpan w:val="2"/>
          </w:tcPr>
          <w:p w14:paraId="5AE8DA41"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d) de vereiste beschikbaarheid van de dienst;</w:t>
            </w:r>
          </w:p>
        </w:tc>
      </w:tr>
      <w:tr w:rsidR="0097121B" w:rsidRPr="00E707A2" w14:paraId="59BB98B1" w14:textId="77777777" w:rsidTr="00136EF0">
        <w:tc>
          <w:tcPr>
            <w:tcW w:w="4458" w:type="dxa"/>
          </w:tcPr>
          <w:p w14:paraId="3F0BDB96"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e) les modalités de test de la collaboration;</w:t>
            </w:r>
          </w:p>
        </w:tc>
        <w:tc>
          <w:tcPr>
            <w:tcW w:w="4558" w:type="dxa"/>
            <w:gridSpan w:val="2"/>
          </w:tcPr>
          <w:p w14:paraId="44F3D83E"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e) de modaliteiten voor het testen van de samenwerking;</w:t>
            </w:r>
          </w:p>
        </w:tc>
      </w:tr>
      <w:tr w:rsidR="0097121B" w:rsidRPr="00E707A2" w14:paraId="440B977B" w14:textId="77777777" w:rsidTr="00136EF0">
        <w:tc>
          <w:tcPr>
            <w:tcW w:w="4458" w:type="dxa"/>
          </w:tcPr>
          <w:p w14:paraId="0CDD93CC"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f) les tarifs de rétribution de cette collaboration.</w:t>
            </w:r>
          </w:p>
        </w:tc>
        <w:tc>
          <w:tcPr>
            <w:tcW w:w="4558" w:type="dxa"/>
            <w:gridSpan w:val="2"/>
          </w:tcPr>
          <w:p w14:paraId="2B7BB641"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f) de tarieven van de vergoeding van die samenwerking.</w:t>
            </w:r>
          </w:p>
        </w:tc>
      </w:tr>
      <w:tr w:rsidR="0097121B" w:rsidRPr="00E707A2" w14:paraId="278915C3" w14:textId="77777777" w:rsidTr="00136EF0">
        <w:tc>
          <w:tcPr>
            <w:tcW w:w="4458" w:type="dxa"/>
          </w:tcPr>
          <w:p w14:paraId="0BBF288C"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Si nécessaire, le Roi peut prévoir des règles différentes selon différentes catégories d’opérateurs, notamment selon le nombre de demandes qu’ils reçoivent des autorités judiciaires et des services de renseignement et de sécurité, le lieu de leur établissement et le lieu où ils opèrent leurs activités.”.</w:t>
            </w:r>
          </w:p>
        </w:tc>
        <w:tc>
          <w:tcPr>
            <w:tcW w:w="4558" w:type="dxa"/>
            <w:gridSpan w:val="2"/>
          </w:tcPr>
          <w:p w14:paraId="3F8334B0"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Indien nodig kan de Koning verschillende regels bepalen volgens verschillende categorieën van operatoren, met name volgens het aantal vorderingen dat zij ontvangen van de gerechtelijke autoriteiten en de inlichtingen- en veiligheidsdiensten, de plaats van vestiging en de plaats waar zij hun activiteiten uitvoeren.”.</w:t>
            </w:r>
          </w:p>
        </w:tc>
      </w:tr>
      <w:tr w:rsidR="0097121B" w:rsidRPr="00E707A2" w14:paraId="393DC2CB" w14:textId="77777777" w:rsidTr="00136EF0">
        <w:tc>
          <w:tcPr>
            <w:tcW w:w="4458" w:type="dxa"/>
          </w:tcPr>
          <w:p w14:paraId="51149ACD" w14:textId="77777777" w:rsidR="0097121B" w:rsidRPr="00E707A2" w:rsidRDefault="0097121B" w:rsidP="0097121B">
            <w:pPr>
              <w:spacing w:before="240"/>
              <w:jc w:val="both"/>
              <w:rPr>
                <w:rFonts w:ascii="Arial" w:hAnsi="Arial" w:cs="Arial"/>
                <w:lang w:val="nl-BE"/>
              </w:rPr>
            </w:pPr>
          </w:p>
        </w:tc>
        <w:tc>
          <w:tcPr>
            <w:tcW w:w="4558" w:type="dxa"/>
            <w:gridSpan w:val="2"/>
          </w:tcPr>
          <w:p w14:paraId="1E8396D2" w14:textId="77777777" w:rsidR="0097121B" w:rsidRPr="00E707A2" w:rsidRDefault="0097121B" w:rsidP="0097121B">
            <w:pPr>
              <w:tabs>
                <w:tab w:val="left" w:pos="1286"/>
              </w:tabs>
              <w:spacing w:before="240"/>
              <w:jc w:val="both"/>
              <w:rPr>
                <w:rFonts w:ascii="Arial" w:hAnsi="Arial" w:cs="Arial"/>
                <w:lang w:val="nl-BE"/>
              </w:rPr>
            </w:pPr>
          </w:p>
        </w:tc>
      </w:tr>
      <w:tr w:rsidR="0097121B" w:rsidRPr="00E707A2" w14:paraId="0B1F5028" w14:textId="77777777" w:rsidTr="00136EF0">
        <w:tc>
          <w:tcPr>
            <w:tcW w:w="4458" w:type="dxa"/>
          </w:tcPr>
          <w:p w14:paraId="1166AAAF" w14:textId="3A8EED26" w:rsidR="0097121B" w:rsidRPr="00E707A2" w:rsidRDefault="0097121B" w:rsidP="0097121B">
            <w:pPr>
              <w:spacing w:before="240"/>
              <w:jc w:val="both"/>
              <w:rPr>
                <w:rFonts w:ascii="Arial" w:hAnsi="Arial" w:cs="Arial"/>
                <w:lang w:val="fr-FR"/>
              </w:rPr>
            </w:pPr>
            <w:r w:rsidRPr="00E707A2">
              <w:rPr>
                <w:rFonts w:ascii="Arial" w:hAnsi="Arial" w:cs="Arial"/>
                <w:b/>
                <w:lang w:val="fr-FR"/>
              </w:rPr>
              <w:t xml:space="preserve">Art. </w:t>
            </w:r>
            <w:r w:rsidRPr="00E707A2">
              <w:rPr>
                <w:rFonts w:ascii="Arial" w:hAnsi="Arial" w:cs="Arial"/>
                <w:b/>
                <w:color w:val="FF0000"/>
                <w:lang w:val="fr-FR"/>
              </w:rPr>
              <w:t>13</w:t>
            </w:r>
            <w:r w:rsidRPr="00E707A2">
              <w:rPr>
                <w:rFonts w:ascii="Arial" w:hAnsi="Arial" w:cs="Arial"/>
                <w:b/>
                <w:lang w:val="fr-FR"/>
              </w:rPr>
              <w:t xml:space="preserve">. </w:t>
            </w:r>
            <w:r w:rsidRPr="00E707A2">
              <w:rPr>
                <w:rFonts w:ascii="Arial" w:hAnsi="Arial" w:cs="Arial"/>
                <w:lang w:val="fr-FR"/>
              </w:rPr>
              <w:t>Dans la même loi, l’article 127/4 est inséré comme suit :</w:t>
            </w:r>
          </w:p>
        </w:tc>
        <w:tc>
          <w:tcPr>
            <w:tcW w:w="4558" w:type="dxa"/>
            <w:gridSpan w:val="2"/>
          </w:tcPr>
          <w:p w14:paraId="2AAEB33F" w14:textId="38CA2205"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b/>
                <w:lang w:val="nl-BE"/>
              </w:rPr>
              <w:t xml:space="preserve">Art. </w:t>
            </w:r>
            <w:r w:rsidRPr="00E707A2">
              <w:rPr>
                <w:rFonts w:ascii="Arial" w:hAnsi="Arial" w:cs="Arial"/>
                <w:b/>
                <w:color w:val="FF0000"/>
                <w:lang w:val="nl-BE"/>
              </w:rPr>
              <w:t>13</w:t>
            </w:r>
            <w:r w:rsidRPr="00E707A2">
              <w:rPr>
                <w:rFonts w:ascii="Arial" w:hAnsi="Arial" w:cs="Arial"/>
                <w:b/>
                <w:lang w:val="nl-BE"/>
              </w:rPr>
              <w:t xml:space="preserve">. </w:t>
            </w:r>
            <w:r w:rsidRPr="00E707A2">
              <w:rPr>
                <w:rFonts w:ascii="Arial" w:hAnsi="Arial" w:cs="Arial"/>
                <w:lang w:val="nl-BE"/>
              </w:rPr>
              <w:t xml:space="preserve">In dezelfde wet, wordt het artikel 127/4 ingevoegd, luidende: </w:t>
            </w:r>
          </w:p>
        </w:tc>
      </w:tr>
      <w:tr w:rsidR="0097121B" w:rsidRPr="00E707A2" w14:paraId="54AE8FF9" w14:textId="77777777" w:rsidTr="00136EF0">
        <w:tc>
          <w:tcPr>
            <w:tcW w:w="4458" w:type="dxa"/>
          </w:tcPr>
          <w:p w14:paraId="4B52C0F5" w14:textId="77777777" w:rsidR="0097121B" w:rsidRPr="00E707A2" w:rsidRDefault="0097121B" w:rsidP="0097121B">
            <w:pPr>
              <w:tabs>
                <w:tab w:val="left" w:pos="1234"/>
              </w:tabs>
              <w:spacing w:before="240"/>
              <w:jc w:val="both"/>
              <w:rPr>
                <w:rFonts w:ascii="Arial" w:hAnsi="Arial" w:cs="Arial"/>
                <w:lang w:val="fr-FR"/>
              </w:rPr>
            </w:pPr>
            <w:r w:rsidRPr="00E707A2">
              <w:rPr>
                <w:rFonts w:ascii="Arial" w:hAnsi="Arial" w:cs="Arial"/>
                <w:lang w:val="fr-FR"/>
              </w:rPr>
              <w:t>“Art. 127/4 Par arrêté délibéré en Conseil des ministres, le Roi fixe, sur proposition du ministre de la Justice et du ministre, après avis des autorités de protection des données compétentes et de l'Institut, les conditions dans lesquelles les fournisseurs de réseaux privés de communications électroniques et de services de communications électroniques qui ne sont pas accessibles au public enregistrent et conservent les données permettant l’identification des personnes concernées</w:t>
            </w:r>
            <w:r w:rsidRPr="00E707A2">
              <w:rPr>
                <w:lang w:val="fr-FR"/>
              </w:rPr>
              <w:t xml:space="preserve"> </w:t>
            </w:r>
            <w:r w:rsidRPr="00E707A2">
              <w:rPr>
                <w:rFonts w:ascii="Arial" w:hAnsi="Arial" w:cs="Arial"/>
                <w:lang w:val="fr-FR"/>
              </w:rPr>
              <w:lastRenderedPageBreak/>
              <w:t>de l’équipement terminal ou du service de communications électroniques employé, à l’exception des données qui sont liées à une seule communication électronique, en vue de la poursuite et la répression d'infractions pénales, et en vue de la répression d'appels malveillants vers les services d'urgence, en vue de la recherche par le service de médiation pour les télécommunications de l'identité des personnes ayant effectué une utilisation malveillante d'un réseau ou d'un service de communications électroniques, ainsi qu'en vue de l'accomplissement des missions de renseignement prévues par la loi du 30 novembre 1998 organique des services de renseignement et de sécurité.</w:t>
            </w:r>
          </w:p>
        </w:tc>
        <w:tc>
          <w:tcPr>
            <w:tcW w:w="4558" w:type="dxa"/>
            <w:gridSpan w:val="2"/>
          </w:tcPr>
          <w:p w14:paraId="40C15A36"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lastRenderedPageBreak/>
              <w:t>“Art. 127/4. Bij een besluit vastgesteld na overleg in de Ministerraad, stelt de Koning op voorstel van de minister van Justitie en de minister, na advies van de bevoegde gegevensbeschermingsautoriteiten en van het Instituut, de voorwaarden vast waaronder de aanbieders van private elektronische-communicatienetwerken en elektronische-communicatiediensten die niet openbaar beschikbaar zijn de gegevens die de identificatie mogelijk maken van de betrokken personen,</w:t>
            </w:r>
            <w:r w:rsidRPr="00E707A2">
              <w:rPr>
                <w:lang w:val="nl-BE"/>
              </w:rPr>
              <w:t xml:space="preserve"> </w:t>
            </w:r>
            <w:r w:rsidRPr="00E707A2">
              <w:rPr>
                <w:rFonts w:ascii="Arial" w:hAnsi="Arial" w:cs="Arial"/>
                <w:lang w:val="nl-BE"/>
              </w:rPr>
              <w:t xml:space="preserve">van de eindapparatuur </w:t>
            </w:r>
            <w:r w:rsidRPr="00E707A2">
              <w:rPr>
                <w:rFonts w:ascii="Arial" w:hAnsi="Arial" w:cs="Arial"/>
                <w:lang w:val="nl-BE"/>
              </w:rPr>
              <w:lastRenderedPageBreak/>
              <w:t xml:space="preserve">of van de gebruikte elektronische-communicatiedienst, met uitzondering van de gegevens die verband houden met één enkele elektronische communicatie, registreren en bewaren, met het oog op het opsporen en de beteugeling van strafbare feiten en met het oog op de beteugeling van kwaadwillige oproepen naar de nooddiensten, voor het onderzoek bij de </w:t>
            </w:r>
            <w:proofErr w:type="spellStart"/>
            <w:r w:rsidRPr="00E707A2">
              <w:rPr>
                <w:rFonts w:ascii="Arial" w:hAnsi="Arial" w:cs="Arial"/>
                <w:lang w:val="nl-BE"/>
              </w:rPr>
              <w:t>ombudsdienst</w:t>
            </w:r>
            <w:proofErr w:type="spellEnd"/>
            <w:r w:rsidRPr="00E707A2">
              <w:rPr>
                <w:rFonts w:ascii="Arial" w:hAnsi="Arial" w:cs="Arial"/>
                <w:lang w:val="nl-BE"/>
              </w:rPr>
              <w:t xml:space="preserve"> voor telecommunicatie naar de identiteit van elke persoon die kwaadwillig gebruik heeft gemaakt van een elektronische-communicatienetwerk of -dienst, evenals met het oog op de vervulling van de inlichtingsopdrachten bepaald in de wet van 30 november 1998 houdende regeling van de inlichtingen- en veiligheidsdiensten.</w:t>
            </w:r>
          </w:p>
        </w:tc>
      </w:tr>
      <w:tr w:rsidR="0097121B" w:rsidRPr="00E707A2" w14:paraId="4937602A" w14:textId="77777777" w:rsidTr="00136EF0">
        <w:tc>
          <w:tcPr>
            <w:tcW w:w="4458" w:type="dxa"/>
          </w:tcPr>
          <w:p w14:paraId="47D632CD" w14:textId="4FEA3373" w:rsidR="0097121B" w:rsidRPr="00E707A2" w:rsidRDefault="0097121B" w:rsidP="0097121B">
            <w:pPr>
              <w:spacing w:before="240"/>
              <w:jc w:val="both"/>
              <w:rPr>
                <w:rFonts w:ascii="Arial" w:hAnsi="Arial" w:cs="Arial"/>
                <w:lang w:val="fr-FR"/>
              </w:rPr>
            </w:pPr>
            <w:r w:rsidRPr="00E707A2">
              <w:rPr>
                <w:rFonts w:ascii="Arial" w:hAnsi="Arial" w:cs="Arial"/>
                <w:lang w:val="fr-FR"/>
              </w:rPr>
              <w:lastRenderedPageBreak/>
              <w:t>Par arrêté délibéré en Conseil des ministres, le Roi fixe, sur proposition du ministre de la Justice et du ministre, après avis des autorités de protection des données compétentes et de l'Institut, les mesures techniques et administratives imposées aux fournisseurs visées à l'alinéa 1er, en vue de permettre l'identification des personnes concernées, le repérage, la localisation, les écoutes, la prise de connaissance et l'enregistrement des communications non accessibles au public aux conditions prévues par les articles 46bis, 88bis, 90ter à 90decies, 464/13, 464/25 et 464/26 du Code d'instruction criminelle, ainsi qu'aux conditions prévues par la loi du 30 novembre 1998 organique des services de renseignement et de sécurité.</w:t>
            </w:r>
          </w:p>
        </w:tc>
        <w:tc>
          <w:tcPr>
            <w:tcW w:w="4558" w:type="dxa"/>
            <w:gridSpan w:val="2"/>
          </w:tcPr>
          <w:p w14:paraId="7F67B929"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Bij een besluit vastgesteld na overleg in de Ministerraad, stelt de Koning op voorstel van de minister van Justitie en de minister, na advies van de bevoegde  gegevensbeschermingsautoriteiten en van het Instituut, de technische en administratieve maatregelen vast die aan de aanbieders beoogd in het eerste lid worden opgelegd om de betrokken personen te kunnen identificeren en het opsporen, lokaliseren, afluisteren, kennisnemen en opnemen van niet voor het publiek toegankelijke mogelijk te maken onder de voorwaarden bepaald door de artikelen 46bis, 88bis, 90ter tot 90decies, 464/13, 464/25 en 464/26 van het Wetboek van strafvordering, evenals de voorwaarden bepaald in de wet van 30 november 1998 houdende regeling van de inlichtingen- en veiligheidsdiensten.</w:t>
            </w:r>
          </w:p>
        </w:tc>
      </w:tr>
      <w:tr w:rsidR="0097121B" w:rsidRPr="00E707A2" w14:paraId="7C65E6A9" w14:textId="77777777" w:rsidTr="00136EF0">
        <w:tc>
          <w:tcPr>
            <w:tcW w:w="4458" w:type="dxa"/>
          </w:tcPr>
          <w:p w14:paraId="6C711847"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Les fournisseurs visés à l’alinéa 1er font en sorte que les données mentionnées à l’alinéa 1</w:t>
            </w:r>
            <w:r w:rsidRPr="00E707A2">
              <w:rPr>
                <w:rFonts w:ascii="Arial" w:hAnsi="Arial" w:cs="Arial"/>
                <w:vertAlign w:val="superscript"/>
                <w:lang w:val="fr-FR"/>
              </w:rPr>
              <w:t>er</w:t>
            </w:r>
            <w:r w:rsidRPr="00E707A2">
              <w:rPr>
                <w:rFonts w:ascii="Arial" w:hAnsi="Arial" w:cs="Arial"/>
                <w:lang w:val="fr-FR"/>
              </w:rPr>
              <w:t xml:space="preserve"> soient accessibles de manière illimitée depuis la Belgique.”</w:t>
            </w:r>
          </w:p>
        </w:tc>
        <w:tc>
          <w:tcPr>
            <w:tcW w:w="4558" w:type="dxa"/>
            <w:gridSpan w:val="2"/>
          </w:tcPr>
          <w:p w14:paraId="49BD40A5"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De aanbieders beoogd in het eerste lid zorgen ervoor dat de in het eerste lid van deze paragraaf vermelde gegevens onbeperkt toegankelijk zijn vanuit België.”</w:t>
            </w:r>
          </w:p>
        </w:tc>
      </w:tr>
      <w:tr w:rsidR="0097121B" w:rsidRPr="00E707A2" w14:paraId="7E9B516B" w14:textId="77777777" w:rsidTr="00136EF0">
        <w:tc>
          <w:tcPr>
            <w:tcW w:w="4458" w:type="dxa"/>
          </w:tcPr>
          <w:p w14:paraId="6C4ED0BC" w14:textId="77777777" w:rsidR="0097121B" w:rsidRPr="00E707A2" w:rsidRDefault="0097121B" w:rsidP="0097121B">
            <w:pPr>
              <w:spacing w:before="240"/>
              <w:jc w:val="both"/>
              <w:rPr>
                <w:rFonts w:ascii="Arial" w:hAnsi="Arial" w:cs="Arial"/>
                <w:lang w:val="nl-BE"/>
              </w:rPr>
            </w:pPr>
          </w:p>
        </w:tc>
        <w:tc>
          <w:tcPr>
            <w:tcW w:w="4558" w:type="dxa"/>
            <w:gridSpan w:val="2"/>
          </w:tcPr>
          <w:p w14:paraId="26AAB981" w14:textId="77777777" w:rsidR="0097121B" w:rsidRPr="00E707A2" w:rsidRDefault="0097121B" w:rsidP="0097121B">
            <w:pPr>
              <w:tabs>
                <w:tab w:val="left" w:pos="1286"/>
              </w:tabs>
              <w:spacing w:before="240"/>
              <w:jc w:val="both"/>
              <w:rPr>
                <w:rFonts w:ascii="Arial" w:hAnsi="Arial" w:cs="Arial"/>
                <w:lang w:val="nl-BE"/>
              </w:rPr>
            </w:pPr>
          </w:p>
        </w:tc>
      </w:tr>
      <w:tr w:rsidR="0097121B" w:rsidRPr="00E707A2" w14:paraId="2DC01C62" w14:textId="77777777" w:rsidTr="00136EF0">
        <w:tc>
          <w:tcPr>
            <w:tcW w:w="4458" w:type="dxa"/>
          </w:tcPr>
          <w:p w14:paraId="278F619F" w14:textId="1AF8D494" w:rsidR="0097121B" w:rsidRPr="00E707A2" w:rsidRDefault="0097121B" w:rsidP="0097121B">
            <w:pPr>
              <w:spacing w:before="240"/>
              <w:jc w:val="both"/>
              <w:rPr>
                <w:rFonts w:ascii="Arial" w:hAnsi="Arial" w:cs="Arial"/>
                <w:lang w:val="fr-FR"/>
              </w:rPr>
            </w:pPr>
            <w:r w:rsidRPr="00E707A2">
              <w:rPr>
                <w:rFonts w:ascii="Arial" w:hAnsi="Arial" w:cs="Arial"/>
                <w:b/>
                <w:lang w:val="fr-FR"/>
              </w:rPr>
              <w:t xml:space="preserve">Art. </w:t>
            </w:r>
            <w:r w:rsidRPr="00E707A2">
              <w:rPr>
                <w:rFonts w:ascii="Arial" w:hAnsi="Arial" w:cs="Arial"/>
                <w:b/>
                <w:color w:val="FF0000"/>
                <w:lang w:val="fr-FR"/>
              </w:rPr>
              <w:t>14</w:t>
            </w:r>
            <w:r w:rsidRPr="00E707A2">
              <w:rPr>
                <w:rFonts w:ascii="Arial" w:hAnsi="Arial" w:cs="Arial"/>
                <w:b/>
                <w:lang w:val="fr-FR"/>
              </w:rPr>
              <w:t xml:space="preserve">. </w:t>
            </w:r>
            <w:r w:rsidRPr="00E707A2">
              <w:rPr>
                <w:rFonts w:ascii="Arial" w:hAnsi="Arial" w:cs="Arial"/>
                <w:lang w:val="fr-FR"/>
              </w:rPr>
              <w:t>Dans la même loi, un article 127/5 est inséré comme suit :</w:t>
            </w:r>
          </w:p>
        </w:tc>
        <w:tc>
          <w:tcPr>
            <w:tcW w:w="4558" w:type="dxa"/>
            <w:gridSpan w:val="2"/>
          </w:tcPr>
          <w:p w14:paraId="42A0CC08" w14:textId="00790FA6"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b/>
                <w:lang w:val="nl-BE"/>
              </w:rPr>
              <w:t xml:space="preserve">Art. </w:t>
            </w:r>
            <w:r w:rsidRPr="00E707A2">
              <w:rPr>
                <w:rFonts w:ascii="Arial" w:hAnsi="Arial" w:cs="Arial"/>
                <w:b/>
                <w:color w:val="FF0000"/>
                <w:lang w:val="nl-BE"/>
              </w:rPr>
              <w:t>14</w:t>
            </w:r>
            <w:r w:rsidRPr="00E707A2">
              <w:rPr>
                <w:rFonts w:ascii="Arial" w:hAnsi="Arial" w:cs="Arial"/>
                <w:b/>
                <w:lang w:val="nl-BE"/>
              </w:rPr>
              <w:t xml:space="preserve">. </w:t>
            </w:r>
            <w:r w:rsidRPr="00E707A2">
              <w:rPr>
                <w:rFonts w:ascii="Arial" w:hAnsi="Arial" w:cs="Arial"/>
                <w:lang w:val="nl-BE"/>
              </w:rPr>
              <w:t xml:space="preserve">In dezelfde wet, wordt een artikel 127/5 ingevoegd, luidende: </w:t>
            </w:r>
          </w:p>
        </w:tc>
      </w:tr>
      <w:tr w:rsidR="0097121B" w:rsidRPr="00E707A2" w14:paraId="44008DE0" w14:textId="77777777" w:rsidTr="00136EF0">
        <w:tc>
          <w:tcPr>
            <w:tcW w:w="4458" w:type="dxa"/>
          </w:tcPr>
          <w:p w14:paraId="3E0DAE66"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“Art. 127/5. §1</w:t>
            </w:r>
            <w:r w:rsidRPr="00E707A2">
              <w:rPr>
                <w:rFonts w:ascii="Arial" w:hAnsi="Arial" w:cs="Arial"/>
                <w:vertAlign w:val="superscript"/>
                <w:lang w:val="fr-FR"/>
              </w:rPr>
              <w:t>er</w:t>
            </w:r>
            <w:r w:rsidRPr="00E707A2">
              <w:rPr>
                <w:rFonts w:ascii="Arial" w:hAnsi="Arial" w:cs="Arial"/>
                <w:lang w:val="fr-FR"/>
              </w:rPr>
              <w:t xml:space="preserve">. Sauf pour les systèmes d'encryptage qui peuvent être utilisés pour garantir la confidentialité des communications et la sécurité des paiements, qui font l’objet de règles </w:t>
            </w:r>
            <w:r w:rsidRPr="00E707A2">
              <w:rPr>
                <w:rFonts w:ascii="Arial" w:hAnsi="Arial" w:cs="Arial"/>
                <w:lang w:val="fr-FR"/>
              </w:rPr>
              <w:lastRenderedPageBreak/>
              <w:t>particulières au paragraphe 2, il est interdit de fournir ou d'utiliser un service ou un équipement qui empêche la réalisation des opérations suivantes:</w:t>
            </w:r>
          </w:p>
        </w:tc>
        <w:tc>
          <w:tcPr>
            <w:tcW w:w="4558" w:type="dxa"/>
            <w:gridSpan w:val="2"/>
          </w:tcPr>
          <w:p w14:paraId="2DE84DE1"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lastRenderedPageBreak/>
              <w:t xml:space="preserve">“Art. 127/5. §1. Behalve voor de versleutelingssystemen die gebruikt kunnen worden om de vertrouwelijkheid van de communicatie en de veiligheid van betalingen te waarborgen, welke onder </w:t>
            </w:r>
            <w:r w:rsidRPr="00E707A2">
              <w:rPr>
                <w:rFonts w:ascii="Arial" w:hAnsi="Arial" w:cs="Arial"/>
                <w:lang w:val="nl-BE"/>
              </w:rPr>
              <w:lastRenderedPageBreak/>
              <w:t>specifieke regels vallen in paragraaf 2, is het verboden om een dienst of een toestel aan te bieden of te gebruiken waardoor de uitvoering van de volgende handelingen wordt verhinderd:</w:t>
            </w:r>
          </w:p>
        </w:tc>
      </w:tr>
      <w:tr w:rsidR="0097121B" w:rsidRPr="00E707A2" w14:paraId="4F8D5969" w14:textId="77777777" w:rsidTr="00136EF0">
        <w:tc>
          <w:tcPr>
            <w:tcW w:w="4458" w:type="dxa"/>
          </w:tcPr>
          <w:p w14:paraId="644F9BBF"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lastRenderedPageBreak/>
              <w:t>1° les communications d'urgence, en ce compris l'identification de la ligne appelante ou la fourniture des données d’identification de l’appelant ;</w:t>
            </w:r>
          </w:p>
        </w:tc>
        <w:tc>
          <w:tcPr>
            <w:tcW w:w="4558" w:type="dxa"/>
            <w:gridSpan w:val="2"/>
          </w:tcPr>
          <w:p w14:paraId="5D16D244"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1° noodcommunicatie, met inbegrip van de identificatie van de oproepende lijn of de verstrekking van de identificatiegegevens van de oproeper;</w:t>
            </w:r>
          </w:p>
        </w:tc>
      </w:tr>
      <w:tr w:rsidR="0097121B" w:rsidRPr="00E707A2" w14:paraId="56EDD7A5" w14:textId="77777777" w:rsidTr="00136EF0">
        <w:tc>
          <w:tcPr>
            <w:tcW w:w="4458" w:type="dxa"/>
          </w:tcPr>
          <w:p w14:paraId="7CAC01C2"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2° l'identification de l'utilisateur final, le repérage et la localisation des communications non accessibles au public aux conditions prévues par le Code d'instruction criminelle et par la loi du 30 novembre 1998 organique des services de renseignement et de sécurité ;</w:t>
            </w:r>
          </w:p>
        </w:tc>
        <w:tc>
          <w:tcPr>
            <w:tcW w:w="4558" w:type="dxa"/>
            <w:gridSpan w:val="2"/>
          </w:tcPr>
          <w:p w14:paraId="6DCC6FE7"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2° de identificatie van de eindgebruiker, het opsporen en lokaliseren van niet voor het publiek toegankelijke communicatie onder de voorwaarden bepaald door het Wetboek van strafvordering en door de wet van 30 november 1998 houdende regeling van de inlichtingen- en veiligheidsdiensten;</w:t>
            </w:r>
          </w:p>
        </w:tc>
      </w:tr>
      <w:tr w:rsidR="0097121B" w:rsidRPr="00E707A2" w14:paraId="2AAC0E4F" w14:textId="77777777" w:rsidTr="008E7C70">
        <w:tc>
          <w:tcPr>
            <w:tcW w:w="4458" w:type="dxa"/>
          </w:tcPr>
          <w:p w14:paraId="7D76AFFA"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3° les écoutes, la prise de connaissance et l'enregistrement des communications non accessibles au public aux conditions prévues par le Code d'instruction criminelle et par la loi du 30 novembre 1998 organique des services de renseignement et de sécurité.</w:t>
            </w:r>
            <w:r w:rsidRPr="00E707A2">
              <w:rPr>
                <w:rFonts w:ascii="Arial" w:hAnsi="Arial" w:cs="Arial"/>
                <w:lang w:val="fr-FR"/>
              </w:rPr>
              <w:tab/>
            </w:r>
          </w:p>
        </w:tc>
        <w:tc>
          <w:tcPr>
            <w:tcW w:w="4558" w:type="dxa"/>
            <w:gridSpan w:val="2"/>
          </w:tcPr>
          <w:p w14:paraId="4D49FE42"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3° het afluisteren, kennisnemen en opnemen van niet voor het publiek toegankelijke communicatie onder de voorwaarden bepaald door het Wetboek van strafvordering en door de wet van 30 november 1998. houdende regeling van de inlichtingen- en veiligheidsdiensten.</w:t>
            </w:r>
          </w:p>
        </w:tc>
      </w:tr>
      <w:tr w:rsidR="0097121B" w:rsidRPr="00E707A2" w14:paraId="4D837312" w14:textId="77777777" w:rsidTr="008E7C70">
        <w:tc>
          <w:tcPr>
            <w:tcW w:w="4458" w:type="dxa"/>
          </w:tcPr>
          <w:p w14:paraId="25ADA87E"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2. Les dispositions du présent paragraphe dérogent à l’article 105/4.</w:t>
            </w:r>
          </w:p>
        </w:tc>
        <w:tc>
          <w:tcPr>
            <w:tcW w:w="4558" w:type="dxa"/>
            <w:gridSpan w:val="2"/>
          </w:tcPr>
          <w:p w14:paraId="1225C1AB"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 2. De bepalingen van deze paragraaf wijken af van artikel 105/4.</w:t>
            </w:r>
          </w:p>
        </w:tc>
      </w:tr>
      <w:tr w:rsidR="0097121B" w:rsidRPr="00E707A2" w14:paraId="70A74D47" w14:textId="77777777" w:rsidTr="008E7C70">
        <w:tc>
          <w:tcPr>
            <w:tcW w:w="4458" w:type="dxa"/>
          </w:tcPr>
          <w:p w14:paraId="46E24AFC"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 paragraphe 1er, alinéa 1er, 1°, est applicable aux systèmes d'encryptage qui peuvent être utilisés pour garantir la confidentialité des communications et la sécurité des paiements.</w:t>
            </w:r>
          </w:p>
        </w:tc>
        <w:tc>
          <w:tcPr>
            <w:tcW w:w="4558" w:type="dxa"/>
            <w:gridSpan w:val="2"/>
          </w:tcPr>
          <w:p w14:paraId="72639064"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Paragraaf 1, eerste lid, 1°, is van toepassing op de versleutelingssystemen die kunnen worden gebruikt om de vertrouwelijkheid van de communicatie en de veiligheid van betalingen te waarborgen.</w:t>
            </w:r>
          </w:p>
        </w:tc>
      </w:tr>
      <w:tr w:rsidR="0097121B" w:rsidRPr="00E707A2" w14:paraId="4098660C" w14:textId="77777777" w:rsidTr="008E7C70">
        <w:tc>
          <w:tcPr>
            <w:tcW w:w="4458" w:type="dxa"/>
          </w:tcPr>
          <w:p w14:paraId="5D4C8DDC"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Les systèmes d'encryptage visés à l’alinéa 1er, ne peuvent pas empêcher la conservation par l’opérateur des données d’identification, de trafic ou de localisation pour les autorités,  comme prévu dans la présente loi, le Code d’instruction criminelle ou la loi du 30 novembre 1998 organique des services de renseignement et de sécurité.</w:t>
            </w:r>
            <w:r w:rsidRPr="00E707A2">
              <w:rPr>
                <w:rFonts w:ascii="Arial" w:hAnsi="Arial" w:cs="Arial"/>
                <w:lang w:val="fr-FR"/>
              </w:rPr>
              <w:tab/>
            </w:r>
          </w:p>
        </w:tc>
        <w:tc>
          <w:tcPr>
            <w:tcW w:w="4558" w:type="dxa"/>
            <w:gridSpan w:val="2"/>
          </w:tcPr>
          <w:p w14:paraId="5CEB0E82"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De in het eerste lid bedoelde versleutelingssystemen mogen niet verhinderen dat de operator voor de autoriteiten identificatie-, verkeers- of locatiegegevens bewaart, zoals bepaald in deze wet, het Wetboek van strafvordering of de wet van 30 november 1998 houdende regeling van de inlichtingen- en veiligheidsdiensten.</w:t>
            </w:r>
          </w:p>
        </w:tc>
      </w:tr>
      <w:tr w:rsidR="0097121B" w:rsidRPr="00E707A2" w14:paraId="5AD69D58" w14:textId="77777777" w:rsidTr="008E7C70">
        <w:tc>
          <w:tcPr>
            <w:tcW w:w="4458" w:type="dxa"/>
          </w:tcPr>
          <w:p w14:paraId="318FA583"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Lorsqu’un opérateur a mis en place un système d’encryptage visé à l’alinéa 1er,  il rend possible les opérations visées au paragraphe 1er, alinéa 1er, 2° et 3°, dans les [24 heures] à partir de la transmission d’une requête. </w:t>
            </w:r>
          </w:p>
        </w:tc>
        <w:tc>
          <w:tcPr>
            <w:tcW w:w="4558" w:type="dxa"/>
            <w:gridSpan w:val="2"/>
          </w:tcPr>
          <w:p w14:paraId="6ECD738B"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Wanneer een operator een versleutelingssysteem als bedoeld in het eerste lid heeft ingesteld, maakt hij de in paragraaf 1, eerste lid, 2° en 3° bedoelde handelingen mogelijk binnen [24 uur] na de verzending van het verzoekschrift.</w:t>
            </w:r>
          </w:p>
        </w:tc>
      </w:tr>
      <w:tr w:rsidR="0097121B" w:rsidRPr="00E707A2" w14:paraId="35606C73" w14:textId="77777777" w:rsidTr="008E7C70">
        <w:tc>
          <w:tcPr>
            <w:tcW w:w="4458" w:type="dxa"/>
          </w:tcPr>
          <w:p w14:paraId="765F30ED"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Il rend possible la réalisation de ces opérations uniquement pour les </w:t>
            </w:r>
            <w:r w:rsidRPr="00E707A2">
              <w:rPr>
                <w:rFonts w:ascii="Arial" w:hAnsi="Arial" w:cs="Arial"/>
                <w:lang w:val="fr-FR"/>
              </w:rPr>
              <w:lastRenderedPageBreak/>
              <w:t xml:space="preserve">communications visées dans la requête et qui sont postérieures à celle-ci. </w:t>
            </w:r>
            <w:r w:rsidRPr="00E707A2">
              <w:rPr>
                <w:rFonts w:ascii="Arial" w:hAnsi="Arial" w:cs="Arial"/>
                <w:lang w:val="fr-FR"/>
              </w:rPr>
              <w:tab/>
            </w:r>
          </w:p>
        </w:tc>
        <w:tc>
          <w:tcPr>
            <w:tcW w:w="4558" w:type="dxa"/>
            <w:gridSpan w:val="2"/>
          </w:tcPr>
          <w:p w14:paraId="3CE4ECE2"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lastRenderedPageBreak/>
              <w:t xml:space="preserve">Hij maakt de uitvoering van deze handelingen enkel mogelijk voor de </w:t>
            </w:r>
            <w:r w:rsidRPr="00E707A2">
              <w:rPr>
                <w:rFonts w:ascii="Arial" w:hAnsi="Arial" w:cs="Arial"/>
                <w:lang w:val="nl-BE"/>
              </w:rPr>
              <w:lastRenderedPageBreak/>
              <w:t>communicatie waarop het verzoekschrift slaat alsook voor de communicatie die daarna volgt.</w:t>
            </w:r>
          </w:p>
        </w:tc>
      </w:tr>
      <w:tr w:rsidR="0097121B" w:rsidRPr="00E707A2" w14:paraId="4D777308" w14:textId="77777777" w:rsidTr="008E7C70">
        <w:tc>
          <w:tcPr>
            <w:tcW w:w="4458" w:type="dxa"/>
          </w:tcPr>
          <w:p w14:paraId="4F2D4328"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lastRenderedPageBreak/>
              <w:t xml:space="preserve">Toute clause contractuelle faisant obstacle au respect des obligations visées dans le présent paragraphe  est interdite et nulle. </w:t>
            </w:r>
            <w:r w:rsidRPr="00E707A2">
              <w:rPr>
                <w:rFonts w:ascii="Arial" w:hAnsi="Arial" w:cs="Arial"/>
                <w:lang w:val="fr-FR"/>
              </w:rPr>
              <w:tab/>
            </w:r>
          </w:p>
        </w:tc>
        <w:tc>
          <w:tcPr>
            <w:tcW w:w="4558" w:type="dxa"/>
            <w:gridSpan w:val="2"/>
          </w:tcPr>
          <w:p w14:paraId="16762508" w14:textId="77777777"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Elke contractuele clausule die de inachtneming van de in deze paragraaf beoogde verplichtingen belemmert, is verboden en nietig.</w:t>
            </w:r>
          </w:p>
        </w:tc>
      </w:tr>
      <w:tr w:rsidR="0097121B" w:rsidRPr="00E707A2" w14:paraId="748C1B7B" w14:textId="77777777" w:rsidTr="00136EF0">
        <w:tc>
          <w:tcPr>
            <w:tcW w:w="4458" w:type="dxa"/>
          </w:tcPr>
          <w:p w14:paraId="7A84CC8D" w14:textId="77777777" w:rsidR="0097121B" w:rsidRPr="00E707A2" w:rsidRDefault="0097121B" w:rsidP="0097121B">
            <w:pPr>
              <w:spacing w:before="240"/>
              <w:jc w:val="both"/>
              <w:rPr>
                <w:rFonts w:ascii="Arial" w:hAnsi="Arial" w:cs="Arial"/>
                <w:lang w:val="nl-BE"/>
              </w:rPr>
            </w:pPr>
          </w:p>
        </w:tc>
        <w:tc>
          <w:tcPr>
            <w:tcW w:w="4558" w:type="dxa"/>
            <w:gridSpan w:val="2"/>
          </w:tcPr>
          <w:p w14:paraId="53A82479" w14:textId="77777777" w:rsidR="0097121B" w:rsidRPr="00E707A2" w:rsidRDefault="0097121B" w:rsidP="0097121B">
            <w:pPr>
              <w:tabs>
                <w:tab w:val="left" w:pos="1286"/>
              </w:tabs>
              <w:spacing w:before="240"/>
              <w:jc w:val="both"/>
              <w:rPr>
                <w:rFonts w:ascii="Arial" w:hAnsi="Arial" w:cs="Arial"/>
                <w:lang w:val="nl-BE"/>
              </w:rPr>
            </w:pPr>
          </w:p>
        </w:tc>
      </w:tr>
      <w:tr w:rsidR="0097121B" w:rsidRPr="00E707A2" w14:paraId="20EB89F6" w14:textId="77777777" w:rsidTr="00136EF0">
        <w:tc>
          <w:tcPr>
            <w:tcW w:w="4458" w:type="dxa"/>
          </w:tcPr>
          <w:p w14:paraId="3E07429B" w14:textId="446DF18A" w:rsidR="0097121B" w:rsidRPr="00E707A2" w:rsidRDefault="0097121B" w:rsidP="0097121B">
            <w:pPr>
              <w:spacing w:before="240"/>
              <w:jc w:val="both"/>
              <w:rPr>
                <w:rFonts w:ascii="Arial" w:hAnsi="Arial" w:cs="Arial"/>
                <w:lang w:val="fr-FR"/>
              </w:rPr>
            </w:pPr>
            <w:r w:rsidRPr="00E707A2">
              <w:rPr>
                <w:rFonts w:ascii="Arial" w:hAnsi="Arial" w:cs="Arial"/>
                <w:b/>
                <w:lang w:val="fr-FR"/>
              </w:rPr>
              <w:t xml:space="preserve">Art. </w:t>
            </w:r>
            <w:r w:rsidRPr="00E707A2">
              <w:rPr>
                <w:rFonts w:ascii="Arial" w:hAnsi="Arial" w:cs="Arial"/>
                <w:b/>
                <w:color w:val="FF0000"/>
                <w:lang w:val="fr-FR"/>
              </w:rPr>
              <w:t>15</w:t>
            </w:r>
            <w:r w:rsidRPr="00E707A2">
              <w:rPr>
                <w:rFonts w:ascii="Arial" w:hAnsi="Arial" w:cs="Arial"/>
                <w:b/>
                <w:lang w:val="fr-FR"/>
              </w:rPr>
              <w:t xml:space="preserve">. </w:t>
            </w:r>
            <w:r w:rsidRPr="00E707A2">
              <w:rPr>
                <w:rFonts w:ascii="Arial" w:hAnsi="Arial" w:cs="Arial"/>
                <w:lang w:val="fr-FR"/>
              </w:rPr>
              <w:t xml:space="preserve">À l'article 145 de la même loi, les modifications suivantes sont apportées : </w:t>
            </w:r>
          </w:p>
        </w:tc>
        <w:tc>
          <w:tcPr>
            <w:tcW w:w="4558" w:type="dxa"/>
            <w:gridSpan w:val="2"/>
          </w:tcPr>
          <w:p w14:paraId="37931724" w14:textId="428380D5"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b/>
                <w:lang w:val="nl-BE"/>
              </w:rPr>
              <w:t xml:space="preserve">Art. </w:t>
            </w:r>
            <w:r w:rsidRPr="00E707A2">
              <w:rPr>
                <w:rFonts w:ascii="Arial" w:hAnsi="Arial" w:cs="Arial"/>
                <w:b/>
                <w:color w:val="FF0000"/>
                <w:lang w:val="nl-BE"/>
              </w:rPr>
              <w:t>15</w:t>
            </w:r>
            <w:r w:rsidRPr="00E707A2">
              <w:rPr>
                <w:rFonts w:ascii="Arial" w:hAnsi="Arial" w:cs="Arial"/>
                <w:b/>
                <w:lang w:val="nl-BE"/>
              </w:rPr>
              <w:t xml:space="preserve">. </w:t>
            </w:r>
            <w:r w:rsidRPr="00E707A2">
              <w:rPr>
                <w:rFonts w:ascii="Arial" w:hAnsi="Arial" w:cs="Arial"/>
                <w:lang w:val="nl-BE"/>
              </w:rPr>
              <w:t>In artikel 145 van dezelfde wet worden de volgende wijzigingen aangebracht:</w:t>
            </w:r>
          </w:p>
        </w:tc>
      </w:tr>
      <w:tr w:rsidR="0097121B" w:rsidRPr="00E707A2" w14:paraId="2D391A01" w14:textId="77777777" w:rsidTr="00136EF0">
        <w:tc>
          <w:tcPr>
            <w:tcW w:w="4458" w:type="dxa"/>
          </w:tcPr>
          <w:p w14:paraId="07185998" w14:textId="6B81FFD8" w:rsidR="0097121B" w:rsidRPr="00E707A2" w:rsidRDefault="0097121B" w:rsidP="0097121B">
            <w:pPr>
              <w:spacing w:before="240"/>
              <w:jc w:val="both"/>
              <w:rPr>
                <w:rFonts w:ascii="Arial" w:hAnsi="Arial" w:cs="Arial"/>
                <w:lang w:val="fr-BE"/>
              </w:rPr>
            </w:pPr>
            <w:r w:rsidRPr="00E707A2">
              <w:rPr>
                <w:rFonts w:ascii="Arial" w:hAnsi="Arial" w:cs="Arial"/>
                <w:lang w:val="fr-FR"/>
              </w:rPr>
              <w:t>1° dans le paragraphe 1</w:t>
            </w:r>
            <w:r w:rsidRPr="00E707A2">
              <w:rPr>
                <w:rFonts w:ascii="Arial" w:hAnsi="Arial" w:cs="Arial"/>
                <w:vertAlign w:val="superscript"/>
                <w:lang w:val="fr-FR"/>
              </w:rPr>
              <w:t>er</w:t>
            </w:r>
            <w:r w:rsidRPr="00E707A2">
              <w:rPr>
                <w:rFonts w:ascii="Arial" w:hAnsi="Arial" w:cs="Arial"/>
                <w:lang w:val="fr-FR"/>
              </w:rPr>
              <w:t>, les mots “127 et les arrêtés pris en exécution des articles 32, 39, § 3, 47, et 127” sont remplacés par les mots “126 à 127/5 et les arrêtés pris en exécution des articles 32, 39, § 3, 47, 126, 126/1, 127 et 127/2 à 127/4.”</w:t>
            </w:r>
          </w:p>
        </w:tc>
        <w:tc>
          <w:tcPr>
            <w:tcW w:w="4558" w:type="dxa"/>
            <w:gridSpan w:val="2"/>
          </w:tcPr>
          <w:p w14:paraId="4C31CAAD" w14:textId="24C3E2CC"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1° in paragraaf 1, worden de woorden “127 en de ter uitvoering van de artikelen 32, 39, § 3, 47, en 127 genomen besluiten overtreedt.” vervangen door de woorden “126  tot en met 127/5 en de ter uitvoering van de artikelen 32, 39, § 3, 47, 126, 126/1, 127 en 127/2 tot en met 127/4 genomen besluiten overtreedt.”</w:t>
            </w:r>
          </w:p>
        </w:tc>
      </w:tr>
      <w:tr w:rsidR="00C8035C" w:rsidRPr="00E707A2" w14:paraId="63A253E6" w14:textId="77777777" w:rsidTr="00136EF0">
        <w:tc>
          <w:tcPr>
            <w:tcW w:w="4458" w:type="dxa"/>
          </w:tcPr>
          <w:p w14:paraId="601EB0B7" w14:textId="392ED082" w:rsidR="00C8035C" w:rsidRPr="00E707A2" w:rsidRDefault="00C8035C" w:rsidP="0097121B">
            <w:pPr>
              <w:spacing w:before="240"/>
              <w:jc w:val="both"/>
              <w:rPr>
                <w:rFonts w:ascii="Arial" w:hAnsi="Arial" w:cs="Arial"/>
                <w:lang w:val="fr-BE"/>
              </w:rPr>
            </w:pPr>
            <w:r w:rsidRPr="00E707A2">
              <w:rPr>
                <w:rFonts w:ascii="Arial" w:hAnsi="Arial" w:cs="Arial"/>
                <w:lang w:val="fr-BE"/>
              </w:rPr>
              <w:t>2° au lieu du paragraphe 3ter, annulé par l'arrêt n° 57/2021 de la Cour constitutionnelle, il est inséré un paragraphe 3ter rédigé comme suit :</w:t>
            </w:r>
          </w:p>
        </w:tc>
        <w:tc>
          <w:tcPr>
            <w:tcW w:w="4558" w:type="dxa"/>
            <w:gridSpan w:val="2"/>
          </w:tcPr>
          <w:p w14:paraId="146E398B" w14:textId="09BA4903" w:rsidR="00C8035C" w:rsidRPr="00E707A2" w:rsidRDefault="00C8035C" w:rsidP="0097121B">
            <w:pPr>
              <w:tabs>
                <w:tab w:val="left" w:pos="1286"/>
              </w:tabs>
              <w:spacing w:before="240"/>
              <w:jc w:val="both"/>
              <w:rPr>
                <w:rFonts w:ascii="Arial" w:hAnsi="Arial" w:cs="Arial"/>
                <w:lang w:val="nl-BE"/>
              </w:rPr>
            </w:pPr>
            <w:r w:rsidRPr="00E707A2">
              <w:rPr>
                <w:rFonts w:ascii="Arial" w:hAnsi="Arial" w:cs="Arial"/>
                <w:lang w:val="nl-BE"/>
              </w:rPr>
              <w:t>2° in de plaats van paragraaf 3ter, vernietigd bij arrest nr. 57/2021 van het Grondwettelijk Hof, wordt een als volgt luidende paragraaf 3ter ingevoegd :</w:t>
            </w:r>
          </w:p>
        </w:tc>
      </w:tr>
      <w:tr w:rsidR="00C8035C" w:rsidRPr="00E707A2" w14:paraId="4D0D06A5" w14:textId="77777777" w:rsidTr="00136EF0">
        <w:tc>
          <w:tcPr>
            <w:tcW w:w="4458" w:type="dxa"/>
          </w:tcPr>
          <w:p w14:paraId="61D79150" w14:textId="0F8C0DCD" w:rsidR="00C8035C" w:rsidRPr="00E707A2" w:rsidRDefault="00C8035C" w:rsidP="0097121B">
            <w:pPr>
              <w:spacing w:before="240"/>
              <w:jc w:val="both"/>
              <w:rPr>
                <w:rFonts w:ascii="Arial" w:hAnsi="Arial" w:cs="Arial"/>
                <w:lang w:val="fr-BE"/>
              </w:rPr>
            </w:pPr>
            <w:r w:rsidRPr="00E707A2">
              <w:rPr>
                <w:rFonts w:ascii="Arial" w:hAnsi="Arial" w:cs="Arial"/>
                <w:lang w:val="fr-BE"/>
              </w:rPr>
              <w:t>« § 3ter. Est puni d'une amende de 50 euros à 50 000 euros et d'une peine d'emprisonnement de six mois à trois ans ou d'une de ces peines seulement :</w:t>
            </w:r>
          </w:p>
        </w:tc>
        <w:tc>
          <w:tcPr>
            <w:tcW w:w="4558" w:type="dxa"/>
            <w:gridSpan w:val="2"/>
          </w:tcPr>
          <w:p w14:paraId="25EE9669" w14:textId="33159077" w:rsidR="00C8035C" w:rsidRPr="00E707A2" w:rsidRDefault="00C8035C" w:rsidP="0097121B">
            <w:pPr>
              <w:tabs>
                <w:tab w:val="left" w:pos="1286"/>
              </w:tabs>
              <w:spacing w:before="240"/>
              <w:jc w:val="both"/>
              <w:rPr>
                <w:rFonts w:ascii="Arial" w:hAnsi="Arial" w:cs="Arial"/>
                <w:lang w:val="nl-BE"/>
              </w:rPr>
            </w:pPr>
            <w:r w:rsidRPr="00E707A2">
              <w:rPr>
                <w:rFonts w:ascii="Arial" w:hAnsi="Arial" w:cs="Arial"/>
                <w:lang w:val="nl-BE"/>
              </w:rPr>
              <w:t>“§ 3ter. Met geldboete van 50 euro tot 50 000 euro en met gevangenisstraf van zes maanden tot drie jaar of met één van die straffen alleen wordt gestraft :</w:t>
            </w:r>
          </w:p>
        </w:tc>
      </w:tr>
      <w:tr w:rsidR="00C8035C" w:rsidRPr="00E707A2" w14:paraId="54A26FB2" w14:textId="77777777" w:rsidTr="00136EF0">
        <w:tc>
          <w:tcPr>
            <w:tcW w:w="4458" w:type="dxa"/>
          </w:tcPr>
          <w:p w14:paraId="6F85DBE7" w14:textId="2D74FAD4" w:rsidR="00C8035C" w:rsidRPr="00E707A2" w:rsidRDefault="00C8035C" w:rsidP="0097121B">
            <w:pPr>
              <w:spacing w:before="240"/>
              <w:jc w:val="both"/>
              <w:rPr>
                <w:rFonts w:ascii="Arial" w:hAnsi="Arial" w:cs="Arial"/>
                <w:lang w:val="fr-BE"/>
              </w:rPr>
            </w:pPr>
            <w:r w:rsidRPr="00E707A2">
              <w:rPr>
                <w:rFonts w:ascii="Arial" w:hAnsi="Arial" w:cs="Arial"/>
                <w:lang w:val="fr-BE"/>
              </w:rPr>
              <w:t>1° toute personne qui, à l'occasion de l'exercice de ses fonctions, hors les cas prévus par la loi ou sans respecter les formalités qu'elle prescrit, avec une intention frauduleuse ou à dessein de nuire, reprend de quelque manière que ce soit, détient, ou fait un usage quelconque des données conservées par l’opérateur pour les autorités;</w:t>
            </w:r>
          </w:p>
        </w:tc>
        <w:tc>
          <w:tcPr>
            <w:tcW w:w="4558" w:type="dxa"/>
            <w:gridSpan w:val="2"/>
          </w:tcPr>
          <w:p w14:paraId="7D522D57" w14:textId="6BAA2656" w:rsidR="00C8035C" w:rsidRPr="00E707A2" w:rsidRDefault="00C8035C" w:rsidP="0097121B">
            <w:pPr>
              <w:tabs>
                <w:tab w:val="left" w:pos="1286"/>
              </w:tabs>
              <w:spacing w:before="240"/>
              <w:jc w:val="both"/>
              <w:rPr>
                <w:rFonts w:ascii="Arial" w:hAnsi="Arial" w:cs="Arial"/>
                <w:lang w:val="nl-BE"/>
              </w:rPr>
            </w:pPr>
            <w:r w:rsidRPr="00E707A2">
              <w:rPr>
                <w:rFonts w:ascii="Arial" w:hAnsi="Arial" w:cs="Arial"/>
                <w:lang w:val="nl-BE"/>
              </w:rPr>
              <w:t>1° iedere persoon die, naar aanleiding van de uitoefening van zijn functie, buiten de gevallen die de wet bepaalt of zonder inachtneming van de vormen die zij voorschrijft, met bedrieglijk opzet of met het oogmerk om te schaden, de door de operator voor de autoriteiten bewaarde gegevens op enige manier overneemt, bij zich houdt of er enig gebruik van maakt;;</w:t>
            </w:r>
          </w:p>
        </w:tc>
      </w:tr>
      <w:tr w:rsidR="0097121B" w:rsidRPr="00E707A2" w14:paraId="04D00B58" w14:textId="77777777" w:rsidTr="00136EF0">
        <w:tc>
          <w:tcPr>
            <w:tcW w:w="4458" w:type="dxa"/>
          </w:tcPr>
          <w:p w14:paraId="356E29ED" w14:textId="40817CFA" w:rsidR="0097121B" w:rsidRPr="00E707A2" w:rsidRDefault="0097121B" w:rsidP="0097121B">
            <w:pPr>
              <w:spacing w:before="240"/>
              <w:jc w:val="both"/>
              <w:rPr>
                <w:rFonts w:ascii="Arial" w:hAnsi="Arial" w:cs="Arial"/>
                <w:lang w:val="fr-BE"/>
              </w:rPr>
            </w:pPr>
            <w:r w:rsidRPr="00E707A2">
              <w:rPr>
                <w:rFonts w:ascii="Arial" w:hAnsi="Arial" w:cs="Arial"/>
                <w:lang w:val="fr-BE"/>
              </w:rPr>
              <w:t>2° celui qui, sachant que les données ont été obtenues par la commission de l'infraction visée au 1°, les détient, les révèle à une autre personne, les divulgue o</w:t>
            </w:r>
            <w:r w:rsidR="00C8035C" w:rsidRPr="00E707A2">
              <w:rPr>
                <w:rFonts w:ascii="Arial" w:hAnsi="Arial" w:cs="Arial"/>
                <w:lang w:val="fr-BE"/>
              </w:rPr>
              <w:t>u en fait un usage quelconque. ».</w:t>
            </w:r>
          </w:p>
        </w:tc>
        <w:tc>
          <w:tcPr>
            <w:tcW w:w="4558" w:type="dxa"/>
            <w:gridSpan w:val="2"/>
          </w:tcPr>
          <w:p w14:paraId="5E4B2B7C" w14:textId="002AF114" w:rsidR="0097121B" w:rsidRPr="00E707A2" w:rsidRDefault="0097121B" w:rsidP="0097121B">
            <w:pPr>
              <w:tabs>
                <w:tab w:val="left" w:pos="1286"/>
              </w:tabs>
              <w:spacing w:before="240"/>
              <w:jc w:val="both"/>
              <w:rPr>
                <w:rFonts w:ascii="Arial" w:hAnsi="Arial" w:cs="Arial"/>
                <w:lang w:val="nl-BE"/>
              </w:rPr>
            </w:pPr>
            <w:r w:rsidRPr="00E707A2">
              <w:rPr>
                <w:rFonts w:ascii="Arial" w:hAnsi="Arial" w:cs="Arial"/>
                <w:lang w:val="nl-BE"/>
              </w:rPr>
              <w:t>2° hij die, terwijl hij weet dat de gegevens bekomen zijn door het plegen van het misdrijf bedoeld in 1°, deze gegevens bij zich houdt, aan een andere persoon onthult of verspreidt, of er enig gebruik van maakt.".</w:t>
            </w:r>
          </w:p>
        </w:tc>
      </w:tr>
      <w:tr w:rsidR="0097121B" w:rsidRPr="00E707A2" w14:paraId="11E0A157" w14:textId="77777777" w:rsidTr="00136EF0">
        <w:tc>
          <w:tcPr>
            <w:tcW w:w="4458" w:type="dxa"/>
          </w:tcPr>
          <w:p w14:paraId="1F0D3224" w14:textId="77777777" w:rsidR="0097121B" w:rsidRPr="00E707A2" w:rsidRDefault="0097121B" w:rsidP="0097121B">
            <w:pPr>
              <w:spacing w:before="240"/>
              <w:jc w:val="both"/>
              <w:rPr>
                <w:rFonts w:ascii="Arial" w:hAnsi="Arial" w:cs="Arial"/>
                <w:lang w:val="nl-BE"/>
              </w:rPr>
            </w:pPr>
          </w:p>
        </w:tc>
        <w:tc>
          <w:tcPr>
            <w:tcW w:w="4558" w:type="dxa"/>
            <w:gridSpan w:val="2"/>
          </w:tcPr>
          <w:p w14:paraId="58495F7A" w14:textId="77777777" w:rsidR="0097121B" w:rsidRPr="00E707A2" w:rsidRDefault="0097121B" w:rsidP="0097121B">
            <w:pPr>
              <w:tabs>
                <w:tab w:val="left" w:pos="1286"/>
              </w:tabs>
              <w:spacing w:before="240"/>
              <w:jc w:val="both"/>
              <w:rPr>
                <w:rFonts w:ascii="Arial" w:hAnsi="Arial" w:cs="Arial"/>
                <w:lang w:val="nl-BE"/>
              </w:rPr>
            </w:pPr>
          </w:p>
        </w:tc>
      </w:tr>
      <w:tr w:rsidR="0097121B" w:rsidRPr="00E707A2" w14:paraId="22B71F4D" w14:textId="77777777" w:rsidTr="00136EF0">
        <w:tc>
          <w:tcPr>
            <w:tcW w:w="4458" w:type="dxa"/>
          </w:tcPr>
          <w:p w14:paraId="02A752F6" w14:textId="39ADC847" w:rsidR="0097121B" w:rsidRPr="00E707A2" w:rsidRDefault="0097121B" w:rsidP="0097121B">
            <w:pPr>
              <w:spacing w:before="240" w:after="120"/>
              <w:jc w:val="center"/>
              <w:rPr>
                <w:rFonts w:ascii="Arial" w:hAnsi="Arial" w:cs="Arial"/>
                <w:b/>
                <w:spacing w:val="-3"/>
                <w:lang w:val="fr-FR"/>
              </w:rPr>
            </w:pPr>
            <w:r w:rsidRPr="00E707A2">
              <w:rPr>
                <w:rFonts w:ascii="Arial" w:hAnsi="Arial" w:cs="Arial"/>
                <w:b/>
                <w:spacing w:val="-3"/>
                <w:lang w:val="fr-FR"/>
              </w:rPr>
              <w:t xml:space="preserve">CHAPITRE 3 -  Modifications à la loi du 17 janvier 2003 relative au statut du </w:t>
            </w:r>
            <w:r w:rsidRPr="00E707A2">
              <w:rPr>
                <w:rFonts w:ascii="Arial" w:hAnsi="Arial" w:cs="Arial"/>
                <w:b/>
                <w:spacing w:val="-3"/>
                <w:lang w:val="fr-FR"/>
              </w:rPr>
              <w:lastRenderedPageBreak/>
              <w:t>régulateur des secteurs des postes et des télécommunications belges.</w:t>
            </w:r>
          </w:p>
        </w:tc>
        <w:tc>
          <w:tcPr>
            <w:tcW w:w="4558" w:type="dxa"/>
            <w:gridSpan w:val="2"/>
          </w:tcPr>
          <w:p w14:paraId="68265C7D" w14:textId="02AD0409" w:rsidR="0097121B" w:rsidRPr="00E707A2" w:rsidRDefault="0097121B" w:rsidP="0097121B">
            <w:pPr>
              <w:pStyle w:val="BodyTextIndent"/>
              <w:spacing w:before="240" w:after="120"/>
              <w:jc w:val="center"/>
              <w:rPr>
                <w:rFonts w:ascii="Arial" w:hAnsi="Arial" w:cs="Arial"/>
                <w:spacing w:val="-3"/>
                <w:sz w:val="22"/>
                <w:szCs w:val="22"/>
                <w:lang w:val="nl-NL"/>
              </w:rPr>
            </w:pPr>
            <w:r w:rsidRPr="00E707A2">
              <w:rPr>
                <w:rFonts w:ascii="Arial" w:hAnsi="Arial" w:cs="Arial"/>
                <w:spacing w:val="-3"/>
                <w:sz w:val="22"/>
                <w:szCs w:val="22"/>
                <w:lang w:val="nl-NL"/>
              </w:rPr>
              <w:lastRenderedPageBreak/>
              <w:t xml:space="preserve">HOOFDSTUK 3 – Wijzigingen van de wet van 17 januari 2003 met betrekking tot het </w:t>
            </w:r>
            <w:r w:rsidRPr="00E707A2">
              <w:rPr>
                <w:rFonts w:ascii="Arial" w:hAnsi="Arial" w:cs="Arial"/>
                <w:spacing w:val="-3"/>
                <w:sz w:val="22"/>
                <w:szCs w:val="22"/>
                <w:lang w:val="nl-NL"/>
              </w:rPr>
              <w:lastRenderedPageBreak/>
              <w:t>statuut van de regulator van de Belgische post- en telecommunicatiesector</w:t>
            </w:r>
          </w:p>
        </w:tc>
      </w:tr>
      <w:tr w:rsidR="0097121B" w:rsidRPr="00E707A2" w14:paraId="6D74DF97" w14:textId="77777777" w:rsidTr="00136EF0">
        <w:tc>
          <w:tcPr>
            <w:tcW w:w="4458" w:type="dxa"/>
          </w:tcPr>
          <w:p w14:paraId="66388910" w14:textId="2CD1864A" w:rsidR="0097121B" w:rsidRPr="00E707A2" w:rsidRDefault="0097121B" w:rsidP="0097121B">
            <w:pPr>
              <w:spacing w:before="240" w:after="120"/>
              <w:jc w:val="both"/>
              <w:rPr>
                <w:rFonts w:ascii="Arial" w:hAnsi="Arial" w:cs="Arial"/>
                <w:bCs/>
                <w:spacing w:val="-3"/>
                <w:lang w:val="fr-BE"/>
              </w:rPr>
            </w:pPr>
            <w:r w:rsidRPr="00E707A2">
              <w:rPr>
                <w:rFonts w:ascii="Arial" w:hAnsi="Arial" w:cs="Arial"/>
                <w:b/>
                <w:bCs/>
                <w:lang w:val="fr-FR"/>
              </w:rPr>
              <w:lastRenderedPageBreak/>
              <w:t xml:space="preserve">Art. </w:t>
            </w:r>
            <w:r w:rsidRPr="00E707A2">
              <w:rPr>
                <w:rFonts w:ascii="Arial" w:hAnsi="Arial" w:cs="Arial"/>
                <w:b/>
                <w:bCs/>
                <w:color w:val="FF0000"/>
                <w:lang w:val="fr-FR"/>
              </w:rPr>
              <w:t>16</w:t>
            </w:r>
            <w:r w:rsidRPr="00E707A2">
              <w:rPr>
                <w:rFonts w:ascii="Arial" w:hAnsi="Arial" w:cs="Arial"/>
                <w:bCs/>
                <w:lang w:val="fr-FR"/>
              </w:rPr>
              <w:t xml:space="preserve">. A l’article 14, § 2, de la loi </w:t>
            </w:r>
            <w:r w:rsidRPr="00E707A2">
              <w:rPr>
                <w:rFonts w:ascii="Arial" w:hAnsi="Arial" w:cs="Arial"/>
                <w:bCs/>
                <w:spacing w:val="-3"/>
                <w:lang w:val="fr-FR"/>
              </w:rPr>
              <w:t xml:space="preserve">du 17 janvier 2003 relative au statut du régulateur des secteurs des postes et des télécommunications belges, un 2°/1 est introduit entre le 2° et le 3°, rédigé comme suit :  </w:t>
            </w:r>
            <w:r w:rsidRPr="00E707A2">
              <w:rPr>
                <w:rFonts w:ascii="Arial" w:hAnsi="Arial" w:cs="Arial"/>
                <w:bCs/>
                <w:lang w:val="fr-FR"/>
              </w:rPr>
              <w:t xml:space="preserve"> </w:t>
            </w:r>
          </w:p>
        </w:tc>
        <w:tc>
          <w:tcPr>
            <w:tcW w:w="4558" w:type="dxa"/>
            <w:gridSpan w:val="2"/>
          </w:tcPr>
          <w:p w14:paraId="21EF1E94" w14:textId="46C02EAD" w:rsidR="0097121B" w:rsidRPr="00E707A2" w:rsidRDefault="0097121B" w:rsidP="0097121B">
            <w:pPr>
              <w:pStyle w:val="BodyTextIndent"/>
              <w:spacing w:before="240" w:after="120"/>
              <w:rPr>
                <w:rFonts w:ascii="Arial" w:hAnsi="Arial" w:cs="Arial"/>
                <w:b w:val="0"/>
                <w:spacing w:val="-3"/>
                <w:sz w:val="22"/>
                <w:szCs w:val="22"/>
                <w:lang w:val="nl-BE"/>
              </w:rPr>
            </w:pPr>
            <w:r w:rsidRPr="00E707A2">
              <w:rPr>
                <w:rFonts w:ascii="Arial" w:hAnsi="Arial" w:cs="Arial"/>
                <w:spacing w:val="-3"/>
                <w:sz w:val="22"/>
                <w:szCs w:val="22"/>
                <w:lang w:val="nl-BE"/>
              </w:rPr>
              <w:t xml:space="preserve">Art. </w:t>
            </w:r>
            <w:r w:rsidRPr="00E707A2">
              <w:rPr>
                <w:rFonts w:ascii="Arial" w:hAnsi="Arial" w:cs="Arial"/>
                <w:color w:val="FF0000"/>
                <w:spacing w:val="-3"/>
                <w:sz w:val="22"/>
                <w:szCs w:val="22"/>
                <w:lang w:val="nl-BE"/>
              </w:rPr>
              <w:t>16</w:t>
            </w:r>
            <w:r w:rsidRPr="00E707A2">
              <w:rPr>
                <w:rFonts w:ascii="Arial" w:hAnsi="Arial" w:cs="Arial"/>
                <w:b w:val="0"/>
                <w:spacing w:val="-3"/>
                <w:sz w:val="22"/>
                <w:szCs w:val="22"/>
                <w:lang w:val="nl-BE"/>
              </w:rPr>
              <w:t>. In artikel 14, § 2, van de wet van 17 januari 2003 met betrekking tot het statuut van de regulator van de Belgische post- en telecommunicatiesector wordt een 2°/1 ingevoegd tussen de 2° en de 3°, luidend als volgt:</w:t>
            </w:r>
          </w:p>
        </w:tc>
      </w:tr>
      <w:tr w:rsidR="0097121B" w:rsidRPr="00E707A2" w14:paraId="051C4196" w14:textId="77777777" w:rsidTr="00136EF0">
        <w:tc>
          <w:tcPr>
            <w:tcW w:w="4458" w:type="dxa"/>
          </w:tcPr>
          <w:p w14:paraId="37B29D2A" w14:textId="77777777" w:rsidR="0097121B" w:rsidRPr="00E707A2" w:rsidRDefault="0097121B" w:rsidP="0097121B">
            <w:pPr>
              <w:spacing w:before="240" w:after="120"/>
              <w:jc w:val="both"/>
              <w:rPr>
                <w:rFonts w:ascii="Arial" w:hAnsi="Arial" w:cs="Arial"/>
                <w:lang w:val="fr-BE"/>
              </w:rPr>
            </w:pPr>
            <w:r w:rsidRPr="00E707A2">
              <w:rPr>
                <w:rFonts w:ascii="Arial" w:hAnsi="Arial" w:cs="Arial"/>
                <w:color w:val="000000" w:themeColor="text1"/>
                <w:lang w:val="fr-BE"/>
              </w:rPr>
              <w:t xml:space="preserve">« 2°/1 peut demander aux opérateurs les données d’identification, de trafic ou de localisation, au sens de la loi du 13 juin 2005 relative aux communications électroniques, pour autant que cela soit nécessaire à l’accomplissement de l’une de ses missions ; » . </w:t>
            </w:r>
          </w:p>
        </w:tc>
        <w:tc>
          <w:tcPr>
            <w:tcW w:w="4558" w:type="dxa"/>
            <w:gridSpan w:val="2"/>
          </w:tcPr>
          <w:p w14:paraId="5A443118" w14:textId="77777777" w:rsidR="0097121B" w:rsidRPr="00E707A2" w:rsidRDefault="0097121B" w:rsidP="0097121B">
            <w:pPr>
              <w:pStyle w:val="BodyTextIndent"/>
              <w:spacing w:before="240" w:after="120"/>
              <w:rPr>
                <w:rFonts w:ascii="Arial" w:hAnsi="Arial" w:cs="Arial"/>
                <w:b w:val="0"/>
                <w:bCs w:val="0"/>
                <w:spacing w:val="-3"/>
                <w:sz w:val="22"/>
                <w:szCs w:val="22"/>
                <w:lang w:val="nl-BE"/>
              </w:rPr>
            </w:pPr>
            <w:r w:rsidRPr="00E707A2">
              <w:rPr>
                <w:rFonts w:ascii="Arial" w:hAnsi="Arial" w:cs="Arial"/>
                <w:b w:val="0"/>
                <w:bCs w:val="0"/>
                <w:color w:val="000000" w:themeColor="text1"/>
                <w:sz w:val="22"/>
                <w:szCs w:val="22"/>
                <w:lang w:val="nl-BE"/>
              </w:rPr>
              <w:t>“2°/1 kan het Instituut van de operatoren de identificatie-, verkeers- of locatiegegevens vragen in de zin van de wet van 13 juni 2005 betreffende de elektronische communicatie, op voorwaarde dat dat nodig is voor de vervulling van een van zijn opdrachten;”</w:t>
            </w:r>
          </w:p>
        </w:tc>
      </w:tr>
      <w:tr w:rsidR="0097121B" w:rsidRPr="00E707A2" w14:paraId="714BA6DD" w14:textId="77777777" w:rsidTr="00136EF0">
        <w:tc>
          <w:tcPr>
            <w:tcW w:w="4458" w:type="dxa"/>
          </w:tcPr>
          <w:p w14:paraId="280CBF22" w14:textId="77777777" w:rsidR="0097121B" w:rsidRPr="00E707A2" w:rsidRDefault="0097121B" w:rsidP="0097121B">
            <w:pPr>
              <w:spacing w:before="240" w:after="120"/>
              <w:jc w:val="center"/>
              <w:rPr>
                <w:rFonts w:ascii="Arial" w:hAnsi="Arial" w:cs="Arial"/>
                <w:b/>
                <w:spacing w:val="-3"/>
                <w:lang w:val="fr-FR"/>
              </w:rPr>
            </w:pPr>
            <w:r w:rsidRPr="00E707A2">
              <w:rPr>
                <w:rFonts w:ascii="Arial" w:hAnsi="Arial" w:cs="Arial"/>
                <w:b/>
                <w:spacing w:val="-3"/>
                <w:lang w:val="fr-FR"/>
              </w:rPr>
              <w:t>CHAPITRE 4 -  Modifications du Code d’instruction criminelle</w:t>
            </w:r>
          </w:p>
        </w:tc>
        <w:tc>
          <w:tcPr>
            <w:tcW w:w="4558" w:type="dxa"/>
            <w:gridSpan w:val="2"/>
          </w:tcPr>
          <w:p w14:paraId="0C0D3234" w14:textId="77777777" w:rsidR="0097121B" w:rsidRPr="00E707A2" w:rsidRDefault="0097121B" w:rsidP="0097121B">
            <w:pPr>
              <w:pStyle w:val="BodyTextIndent"/>
              <w:spacing w:before="240" w:after="120"/>
              <w:jc w:val="center"/>
              <w:rPr>
                <w:rFonts w:ascii="Arial" w:hAnsi="Arial" w:cs="Arial"/>
                <w:spacing w:val="-3"/>
                <w:sz w:val="22"/>
                <w:szCs w:val="22"/>
                <w:lang w:val="nl-NL"/>
              </w:rPr>
            </w:pPr>
            <w:r w:rsidRPr="00E707A2">
              <w:rPr>
                <w:rFonts w:ascii="Arial" w:hAnsi="Arial" w:cs="Arial"/>
                <w:spacing w:val="-3"/>
                <w:sz w:val="22"/>
                <w:szCs w:val="22"/>
                <w:lang w:val="nl-NL"/>
              </w:rPr>
              <w:t>HOOFDSTUK 4 - Wijzigingen aan het Wetboek van strafvordering</w:t>
            </w:r>
          </w:p>
        </w:tc>
      </w:tr>
      <w:tr w:rsidR="0097121B" w:rsidRPr="00E707A2" w14:paraId="13BA7133" w14:textId="77777777" w:rsidTr="00136EF0">
        <w:tc>
          <w:tcPr>
            <w:tcW w:w="4458" w:type="dxa"/>
          </w:tcPr>
          <w:p w14:paraId="7E4D7267" w14:textId="77777777" w:rsidR="0097121B" w:rsidRPr="00E707A2" w:rsidRDefault="0097121B" w:rsidP="0097121B">
            <w:pPr>
              <w:spacing w:before="240" w:after="120"/>
              <w:jc w:val="center"/>
              <w:rPr>
                <w:rFonts w:ascii="Arial" w:hAnsi="Arial" w:cs="Arial"/>
                <w:b/>
                <w:spacing w:val="-3"/>
                <w:lang w:val="nl-BE"/>
              </w:rPr>
            </w:pPr>
          </w:p>
        </w:tc>
        <w:tc>
          <w:tcPr>
            <w:tcW w:w="4558" w:type="dxa"/>
            <w:gridSpan w:val="2"/>
          </w:tcPr>
          <w:p w14:paraId="7C2ADF03" w14:textId="77777777" w:rsidR="0097121B" w:rsidRPr="00E707A2" w:rsidRDefault="0097121B" w:rsidP="0097121B">
            <w:pPr>
              <w:pStyle w:val="BodyTextIndent"/>
              <w:spacing w:before="240" w:after="120"/>
              <w:jc w:val="center"/>
              <w:rPr>
                <w:rFonts w:ascii="Arial" w:hAnsi="Arial" w:cs="Arial"/>
                <w:spacing w:val="-3"/>
                <w:sz w:val="22"/>
                <w:szCs w:val="22"/>
                <w:lang w:val="nl-NL"/>
              </w:rPr>
            </w:pPr>
          </w:p>
        </w:tc>
      </w:tr>
      <w:tr w:rsidR="0097121B" w:rsidRPr="00E707A2" w14:paraId="770E3F50" w14:textId="77777777" w:rsidTr="00136EF0">
        <w:tc>
          <w:tcPr>
            <w:tcW w:w="4458" w:type="dxa"/>
          </w:tcPr>
          <w:p w14:paraId="729575C9" w14:textId="7583AA19" w:rsidR="0097121B" w:rsidRPr="00E707A2" w:rsidRDefault="0097121B" w:rsidP="00C8035C">
            <w:pPr>
              <w:spacing w:before="240" w:after="120"/>
              <w:jc w:val="both"/>
              <w:rPr>
                <w:rFonts w:ascii="Arial" w:hAnsi="Arial" w:cs="Arial"/>
                <w:b/>
                <w:spacing w:val="-3"/>
                <w:lang w:val="fr-BE"/>
              </w:rPr>
            </w:pPr>
            <w:r w:rsidRPr="00E707A2">
              <w:rPr>
                <w:rFonts w:ascii="Arial" w:hAnsi="Arial" w:cs="Arial"/>
                <w:b/>
                <w:lang w:val="fr-FR"/>
              </w:rPr>
              <w:t xml:space="preserve">Art. </w:t>
            </w:r>
            <w:r w:rsidRPr="00E707A2">
              <w:rPr>
                <w:rFonts w:ascii="Arial" w:hAnsi="Arial" w:cs="Arial"/>
                <w:b/>
                <w:color w:val="FF0000"/>
                <w:lang w:val="fr-FR"/>
              </w:rPr>
              <w:t>1</w:t>
            </w:r>
            <w:r w:rsidR="00C8035C" w:rsidRPr="00E707A2">
              <w:rPr>
                <w:rFonts w:ascii="Arial" w:hAnsi="Arial" w:cs="Arial"/>
                <w:b/>
                <w:color w:val="FF0000"/>
                <w:lang w:val="fr-FR"/>
              </w:rPr>
              <w:t>7</w:t>
            </w:r>
            <w:r w:rsidRPr="00E707A2">
              <w:rPr>
                <w:rFonts w:ascii="Arial" w:hAnsi="Arial" w:cs="Arial"/>
                <w:b/>
                <w:lang w:val="fr-FR"/>
              </w:rPr>
              <w:t>.</w:t>
            </w:r>
            <w:r w:rsidRPr="00E707A2">
              <w:rPr>
                <w:rFonts w:ascii="Arial" w:hAnsi="Arial" w:cs="Arial"/>
                <w:lang w:val="fr-FR"/>
              </w:rPr>
              <w:t xml:space="preserve"> Dans le Code d’instruction criminelle, un article 39quinquies est inséré  comme suit:</w:t>
            </w:r>
          </w:p>
        </w:tc>
        <w:tc>
          <w:tcPr>
            <w:tcW w:w="4558" w:type="dxa"/>
            <w:gridSpan w:val="2"/>
          </w:tcPr>
          <w:p w14:paraId="6AD48C10" w14:textId="7AB72A77" w:rsidR="0097121B" w:rsidRPr="00E707A2" w:rsidRDefault="0097121B" w:rsidP="00C8035C">
            <w:pPr>
              <w:pStyle w:val="BodyTextIndent"/>
              <w:spacing w:before="240" w:after="120"/>
              <w:rPr>
                <w:rFonts w:ascii="Arial" w:hAnsi="Arial" w:cs="Arial"/>
                <w:b w:val="0"/>
                <w:spacing w:val="-3"/>
                <w:sz w:val="22"/>
                <w:szCs w:val="22"/>
                <w:lang w:val="nl-BE"/>
              </w:rPr>
            </w:pPr>
            <w:r w:rsidRPr="00E707A2">
              <w:rPr>
                <w:rFonts w:ascii="Arial" w:hAnsi="Arial" w:cs="Arial"/>
                <w:sz w:val="22"/>
                <w:szCs w:val="22"/>
                <w:lang w:val="nl-BE"/>
              </w:rPr>
              <w:t xml:space="preserve">Art. </w:t>
            </w:r>
            <w:r w:rsidRPr="00E707A2">
              <w:rPr>
                <w:rFonts w:ascii="Arial" w:hAnsi="Arial" w:cs="Arial"/>
                <w:color w:val="FF0000"/>
                <w:sz w:val="22"/>
                <w:szCs w:val="22"/>
                <w:lang w:val="nl-BE"/>
              </w:rPr>
              <w:t>1</w:t>
            </w:r>
            <w:r w:rsidR="00C8035C" w:rsidRPr="00E707A2">
              <w:rPr>
                <w:rFonts w:ascii="Arial" w:hAnsi="Arial" w:cs="Arial"/>
                <w:color w:val="FF0000"/>
                <w:sz w:val="22"/>
                <w:szCs w:val="22"/>
                <w:lang w:val="nl-BE"/>
              </w:rPr>
              <w:t>7</w:t>
            </w:r>
            <w:r w:rsidRPr="00E707A2">
              <w:rPr>
                <w:rFonts w:ascii="Arial" w:hAnsi="Arial" w:cs="Arial"/>
                <w:sz w:val="22"/>
                <w:szCs w:val="22"/>
                <w:lang w:val="nl-BE"/>
              </w:rPr>
              <w:t xml:space="preserve">. </w:t>
            </w:r>
            <w:r w:rsidRPr="00E707A2">
              <w:rPr>
                <w:rFonts w:ascii="Arial" w:hAnsi="Arial" w:cs="Arial"/>
                <w:b w:val="0"/>
                <w:sz w:val="22"/>
                <w:szCs w:val="22"/>
                <w:lang w:val="nl-BE"/>
              </w:rPr>
              <w:t>In het Wetboek van strafvordering wordt een artikel 39quinquies ingevoerd, luidende:</w:t>
            </w:r>
          </w:p>
        </w:tc>
      </w:tr>
      <w:tr w:rsidR="0097121B" w:rsidRPr="00E707A2" w14:paraId="5DE1A837" w14:textId="77777777" w:rsidTr="00136EF0">
        <w:tc>
          <w:tcPr>
            <w:tcW w:w="4458" w:type="dxa"/>
          </w:tcPr>
          <w:p w14:paraId="789FE9DA" w14:textId="77777777" w:rsidR="0097121B" w:rsidRPr="00E707A2" w:rsidRDefault="0097121B" w:rsidP="0097121B">
            <w:pPr>
              <w:spacing w:before="240"/>
              <w:jc w:val="both"/>
              <w:rPr>
                <w:rFonts w:ascii="Arial" w:hAnsi="Arial" w:cs="Arial"/>
                <w:iCs/>
                <w:lang w:val="fr-FR"/>
              </w:rPr>
            </w:pPr>
            <w:r w:rsidRPr="00E707A2">
              <w:rPr>
                <w:rFonts w:ascii="Arial" w:hAnsi="Arial" w:cs="Arial"/>
                <w:lang w:val="fr-FR"/>
              </w:rPr>
              <w:t xml:space="preserve">“Art. 39quinquies. § 1. Lors de la recherche de crimes et délits, le procureur du Roi peut, s'il existe des indices sérieux que les infractions peuvent donner lieu à un emprisonnement correctionnel principal d'un an ou à une peine plus lourde, ordonner, par une décision écrite et motivée, à un ou plusieurs acteurs visés à l’alinéa 2, de conserver les données visées à l’article 88bis, §1, alinéa 1er, générées ou traitées par eux dans le cadre de la fourniture des services de communications concernés, qu’il juge nécessaires. </w:t>
            </w:r>
          </w:p>
        </w:tc>
        <w:tc>
          <w:tcPr>
            <w:tcW w:w="4558" w:type="dxa"/>
            <w:gridSpan w:val="2"/>
          </w:tcPr>
          <w:p w14:paraId="29DB51E6"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“Art. 39quinquies. § 1. Bij het opsporen van de misdaden en de wanbedrijven kan de procureur des Konings, wanneer er ernstige aanwijzingen zijn dat de misdrijven een correctionele hoofdgevangenisstraf van een jaar of een zwaardere straf tot gevolg kunnen hebben, bij een met redenen omklede en schriftelijke beslissing aan een of meerdere van de actoren bedoeld in het tweede lid bevelen de noodzakelijke gegevens bedoeld in artikel 88bis, §1, eerste lid, die door hen worden gegenereerd of verwerkt in het kader van de verstrekking van de betrokken communicatiediensten, te bewaren.</w:t>
            </w:r>
          </w:p>
        </w:tc>
      </w:tr>
      <w:tr w:rsidR="0097121B" w:rsidRPr="00E707A2" w14:paraId="61571F8D" w14:textId="77777777" w:rsidTr="00136EF0">
        <w:tc>
          <w:tcPr>
            <w:tcW w:w="4458" w:type="dxa"/>
          </w:tcPr>
          <w:p w14:paraId="34FF20A5" w14:textId="77777777" w:rsidR="0097121B" w:rsidRPr="00E707A2" w:rsidRDefault="0097121B" w:rsidP="0097121B">
            <w:pPr>
              <w:spacing w:before="240" w:after="120"/>
              <w:jc w:val="both"/>
              <w:rPr>
                <w:rFonts w:ascii="Arial" w:hAnsi="Arial" w:cs="Arial"/>
                <w:spacing w:val="-3"/>
                <w:lang w:val="fr-FR"/>
              </w:rPr>
            </w:pPr>
            <w:r w:rsidRPr="00E707A2">
              <w:rPr>
                <w:rFonts w:ascii="Arial" w:hAnsi="Arial" w:cs="Arial"/>
                <w:spacing w:val="-3"/>
                <w:lang w:val="fr-FR"/>
              </w:rPr>
              <w:t>L’ordre visé à l’alinéa 1er peut être donné, directement ou par l'intermédiaire du service de police désigné par le Roi, à :</w:t>
            </w:r>
          </w:p>
        </w:tc>
        <w:tc>
          <w:tcPr>
            <w:tcW w:w="4558" w:type="dxa"/>
            <w:gridSpan w:val="2"/>
          </w:tcPr>
          <w:p w14:paraId="3A942B8A" w14:textId="77777777" w:rsidR="0097121B" w:rsidRPr="00E707A2" w:rsidRDefault="0097121B" w:rsidP="0097121B">
            <w:pPr>
              <w:pStyle w:val="BodyTextIndent"/>
              <w:spacing w:before="240" w:after="120"/>
              <w:rPr>
                <w:rFonts w:ascii="Arial" w:hAnsi="Arial" w:cs="Arial"/>
                <w:b w:val="0"/>
                <w:spacing w:val="-3"/>
                <w:sz w:val="22"/>
                <w:szCs w:val="22"/>
                <w:lang w:val="nl-BE"/>
              </w:rPr>
            </w:pPr>
            <w:r w:rsidRPr="00E707A2">
              <w:rPr>
                <w:rFonts w:ascii="Arial" w:hAnsi="Arial" w:cs="Arial"/>
                <w:b w:val="0"/>
                <w:spacing w:val="-3"/>
                <w:sz w:val="22"/>
                <w:szCs w:val="22"/>
                <w:lang w:val="nl-BE"/>
              </w:rPr>
              <w:t>Het bevel bedoeld in het eerste lid kan, rechtstreeks of via de door de Koning aangewezen politiedienst, gegeven worden aan:</w:t>
            </w:r>
          </w:p>
        </w:tc>
      </w:tr>
      <w:tr w:rsidR="0097121B" w:rsidRPr="00E707A2" w14:paraId="580B8263" w14:textId="77777777" w:rsidTr="00136EF0">
        <w:tc>
          <w:tcPr>
            <w:tcW w:w="4458" w:type="dxa"/>
          </w:tcPr>
          <w:p w14:paraId="66625CEE" w14:textId="77777777" w:rsidR="0097121B" w:rsidRPr="00E707A2" w:rsidRDefault="0097121B" w:rsidP="0097121B">
            <w:pPr>
              <w:pStyle w:val="ListParagraph"/>
              <w:numPr>
                <w:ilvl w:val="0"/>
                <w:numId w:val="1"/>
              </w:numPr>
              <w:spacing w:before="240"/>
              <w:contextualSpacing w:val="0"/>
              <w:jc w:val="both"/>
              <w:rPr>
                <w:rFonts w:ascii="Arial" w:hAnsi="Arial" w:cs="Arial"/>
                <w:lang w:val="fr-FR"/>
              </w:rPr>
            </w:pPr>
            <w:r w:rsidRPr="00E707A2">
              <w:rPr>
                <w:rFonts w:ascii="Arial" w:hAnsi="Arial" w:cs="Arial"/>
                <w:lang w:val="fr-FR"/>
              </w:rPr>
              <w:t>l'opérateur d'un réseau de communications électroniques ; et</w:t>
            </w:r>
          </w:p>
        </w:tc>
        <w:tc>
          <w:tcPr>
            <w:tcW w:w="4558" w:type="dxa"/>
            <w:gridSpan w:val="2"/>
          </w:tcPr>
          <w:p w14:paraId="66940833" w14:textId="77777777" w:rsidR="0097121B" w:rsidRPr="00E707A2" w:rsidRDefault="0097121B" w:rsidP="0097121B">
            <w:pPr>
              <w:pStyle w:val="BodyTextIndent"/>
              <w:numPr>
                <w:ilvl w:val="0"/>
                <w:numId w:val="1"/>
              </w:numPr>
              <w:spacing w:before="240" w:after="120"/>
              <w:rPr>
                <w:rFonts w:ascii="Arial" w:hAnsi="Arial" w:cs="Arial"/>
                <w:b w:val="0"/>
                <w:spacing w:val="-3"/>
                <w:sz w:val="22"/>
                <w:szCs w:val="22"/>
                <w:lang w:val="nl-BE"/>
              </w:rPr>
            </w:pPr>
            <w:r w:rsidRPr="00E707A2">
              <w:rPr>
                <w:rFonts w:ascii="Arial" w:hAnsi="Arial" w:cs="Arial"/>
                <w:b w:val="0"/>
                <w:spacing w:val="-3"/>
                <w:sz w:val="22"/>
                <w:szCs w:val="22"/>
                <w:lang w:val="nl-BE"/>
              </w:rPr>
              <w:t>de operator van een elektronisch communicatienetwerk; en</w:t>
            </w:r>
          </w:p>
        </w:tc>
      </w:tr>
      <w:tr w:rsidR="0097121B" w:rsidRPr="00E707A2" w14:paraId="0F56D746" w14:textId="77777777" w:rsidTr="00136EF0">
        <w:tc>
          <w:tcPr>
            <w:tcW w:w="4458" w:type="dxa"/>
          </w:tcPr>
          <w:p w14:paraId="4C960574" w14:textId="77777777" w:rsidR="0097121B" w:rsidRPr="00E707A2" w:rsidRDefault="0097121B" w:rsidP="0097121B">
            <w:pPr>
              <w:pStyle w:val="ListParagraph"/>
              <w:numPr>
                <w:ilvl w:val="0"/>
                <w:numId w:val="1"/>
              </w:numPr>
              <w:spacing w:before="240"/>
              <w:contextualSpacing w:val="0"/>
              <w:jc w:val="both"/>
              <w:rPr>
                <w:rFonts w:ascii="Arial" w:hAnsi="Arial" w:cs="Arial"/>
                <w:lang w:val="fr-FR"/>
              </w:rPr>
            </w:pPr>
            <w:r w:rsidRPr="00E707A2">
              <w:rPr>
                <w:rFonts w:ascii="Arial" w:hAnsi="Arial" w:cs="Arial"/>
                <w:lang w:val="fr-FR"/>
              </w:rPr>
              <w:lastRenderedPageBreak/>
              <w:t>toute personne qui met à disposition ou offre, sur le territoire belge, d'une quelconque manière, un service qui consiste à transmettre des signaux via des réseaux de communications électroniques ou à autoriser des utilisateurs à obtenir, recevoir ou diffuser des informations via un réseau de communications électroniques. Est également compris le fournisseur d'un service de communications électroniques.</w:t>
            </w:r>
          </w:p>
        </w:tc>
        <w:tc>
          <w:tcPr>
            <w:tcW w:w="4558" w:type="dxa"/>
            <w:gridSpan w:val="2"/>
          </w:tcPr>
          <w:p w14:paraId="325C05CA" w14:textId="77777777" w:rsidR="0097121B" w:rsidRPr="00E707A2" w:rsidRDefault="0097121B" w:rsidP="0097121B">
            <w:pPr>
              <w:pStyle w:val="BodyTextIndent"/>
              <w:numPr>
                <w:ilvl w:val="0"/>
                <w:numId w:val="1"/>
              </w:numPr>
              <w:spacing w:before="240" w:after="120"/>
              <w:rPr>
                <w:rFonts w:ascii="Arial" w:hAnsi="Arial" w:cs="Arial"/>
                <w:b w:val="0"/>
                <w:spacing w:val="-3"/>
                <w:sz w:val="22"/>
                <w:szCs w:val="22"/>
                <w:lang w:val="nl-BE"/>
              </w:rPr>
            </w:pPr>
            <w:r w:rsidRPr="00E707A2">
              <w:rPr>
                <w:rFonts w:ascii="Arial" w:hAnsi="Arial" w:cs="Arial"/>
                <w:b w:val="0"/>
                <w:spacing w:val="-3"/>
                <w:sz w:val="22"/>
                <w:szCs w:val="22"/>
                <w:lang w:val="nl-BE"/>
              </w:rPr>
              <w:t>iedereen die binnen het Belgisch grondgebied, op welke wijze ook, een dienst beschikbaar stelt of aanbiedt, die bestaat in het overbrengen van signalen via elektronische communicatienetwerken, of er in bestaat gebruikers toe te laten via een elektronisch communicatienetwerk informatie te verkrijgen of te ontvangen of te verspreiden. Hieronder wordt ook de verstrekker van een elektronische communicatiedienst begrepen.</w:t>
            </w:r>
          </w:p>
        </w:tc>
      </w:tr>
      <w:tr w:rsidR="0097121B" w:rsidRPr="00E707A2" w14:paraId="6F432131" w14:textId="77777777" w:rsidTr="00136EF0">
        <w:tc>
          <w:tcPr>
            <w:tcW w:w="4458" w:type="dxa"/>
          </w:tcPr>
          <w:p w14:paraId="118D5773" w14:textId="77777777" w:rsidR="0097121B" w:rsidRPr="00E707A2" w:rsidRDefault="0097121B" w:rsidP="0097121B">
            <w:pPr>
              <w:spacing w:before="240"/>
              <w:rPr>
                <w:rFonts w:ascii="Arial" w:hAnsi="Arial" w:cs="Arial"/>
                <w:lang w:val="fr-FR"/>
              </w:rPr>
            </w:pPr>
            <w:r w:rsidRPr="00E707A2">
              <w:rPr>
                <w:rFonts w:ascii="Arial" w:hAnsi="Arial" w:cs="Arial"/>
                <w:lang w:val="fr-FR"/>
              </w:rPr>
              <w:t>La décision écrite et motivée mentionne:</w:t>
            </w:r>
          </w:p>
        </w:tc>
        <w:tc>
          <w:tcPr>
            <w:tcW w:w="4558" w:type="dxa"/>
            <w:gridSpan w:val="2"/>
          </w:tcPr>
          <w:p w14:paraId="76608109" w14:textId="77777777" w:rsidR="0097121B" w:rsidRPr="00E707A2" w:rsidRDefault="0097121B" w:rsidP="0097121B">
            <w:pPr>
              <w:pStyle w:val="BodyTextIndent"/>
              <w:spacing w:before="240" w:after="120"/>
              <w:rPr>
                <w:rFonts w:ascii="Arial" w:hAnsi="Arial" w:cs="Arial"/>
                <w:b w:val="0"/>
                <w:spacing w:val="-3"/>
                <w:sz w:val="22"/>
                <w:szCs w:val="22"/>
                <w:lang w:val="nl-BE"/>
              </w:rPr>
            </w:pPr>
            <w:r w:rsidRPr="00E707A2">
              <w:rPr>
                <w:rFonts w:ascii="Arial" w:hAnsi="Arial" w:cs="Arial"/>
                <w:b w:val="0"/>
                <w:spacing w:val="-3"/>
                <w:sz w:val="22"/>
                <w:szCs w:val="22"/>
                <w:lang w:val="nl-BE"/>
              </w:rPr>
              <w:t>De met redenen omklede en schriftelijke beslissing vermeldt:</w:t>
            </w:r>
          </w:p>
        </w:tc>
      </w:tr>
      <w:tr w:rsidR="0097121B" w:rsidRPr="00E707A2" w14:paraId="5C672436" w14:textId="77777777" w:rsidTr="00136EF0">
        <w:tc>
          <w:tcPr>
            <w:tcW w:w="4458" w:type="dxa"/>
          </w:tcPr>
          <w:p w14:paraId="7D5D366E" w14:textId="77777777" w:rsidR="0097121B" w:rsidRPr="00E707A2" w:rsidRDefault="0097121B" w:rsidP="0097121B">
            <w:pPr>
              <w:pStyle w:val="ListParagraph"/>
              <w:numPr>
                <w:ilvl w:val="0"/>
                <w:numId w:val="1"/>
              </w:numPr>
              <w:spacing w:before="240"/>
              <w:contextualSpacing w:val="0"/>
              <w:jc w:val="both"/>
              <w:rPr>
                <w:rFonts w:ascii="Arial" w:hAnsi="Arial" w:cs="Arial"/>
                <w:lang w:val="fr-FR"/>
              </w:rPr>
            </w:pPr>
            <w:r w:rsidRPr="00E707A2">
              <w:rPr>
                <w:rFonts w:ascii="Arial" w:hAnsi="Arial" w:cs="Arial"/>
                <w:lang w:val="fr-FR"/>
              </w:rPr>
              <w:t>le nom du procureur du Roi qui ordonne la conservation ;</w:t>
            </w:r>
          </w:p>
        </w:tc>
        <w:tc>
          <w:tcPr>
            <w:tcW w:w="4558" w:type="dxa"/>
            <w:gridSpan w:val="2"/>
          </w:tcPr>
          <w:p w14:paraId="7BFE0DDF" w14:textId="77777777" w:rsidR="0097121B" w:rsidRPr="00E707A2" w:rsidRDefault="0097121B" w:rsidP="0097121B">
            <w:pPr>
              <w:pStyle w:val="ListParagraph"/>
              <w:numPr>
                <w:ilvl w:val="0"/>
                <w:numId w:val="1"/>
              </w:numPr>
              <w:spacing w:before="240"/>
              <w:contextualSpacing w:val="0"/>
              <w:jc w:val="both"/>
              <w:rPr>
                <w:rFonts w:ascii="Arial" w:hAnsi="Arial" w:cs="Arial"/>
                <w:lang w:val="nl-BE"/>
              </w:rPr>
            </w:pPr>
            <w:r w:rsidRPr="00E707A2">
              <w:rPr>
                <w:rFonts w:ascii="Arial" w:hAnsi="Arial" w:cs="Arial"/>
                <w:lang w:val="nl-BE"/>
              </w:rPr>
              <w:t>de naam van de procureur des Konings die de bewaring beveelt;</w:t>
            </w:r>
          </w:p>
        </w:tc>
      </w:tr>
      <w:tr w:rsidR="0097121B" w:rsidRPr="00E707A2" w14:paraId="141752B8" w14:textId="77777777" w:rsidTr="00136EF0">
        <w:tc>
          <w:tcPr>
            <w:tcW w:w="4458" w:type="dxa"/>
          </w:tcPr>
          <w:p w14:paraId="7BE523B9" w14:textId="77777777" w:rsidR="0097121B" w:rsidRPr="00E707A2" w:rsidRDefault="0097121B" w:rsidP="0097121B">
            <w:pPr>
              <w:pStyle w:val="ListParagraph"/>
              <w:numPr>
                <w:ilvl w:val="0"/>
                <w:numId w:val="1"/>
              </w:numPr>
              <w:spacing w:before="240"/>
              <w:contextualSpacing w:val="0"/>
              <w:rPr>
                <w:rFonts w:ascii="Arial" w:hAnsi="Arial" w:cs="Arial"/>
                <w:lang w:val="fr-FR"/>
              </w:rPr>
            </w:pPr>
            <w:r w:rsidRPr="00E707A2">
              <w:rPr>
                <w:rFonts w:ascii="Arial" w:hAnsi="Arial" w:cs="Arial"/>
                <w:lang w:val="fr-FR"/>
              </w:rPr>
              <w:t>l'infraction qui fait l'objet de l'ordre ;</w:t>
            </w:r>
          </w:p>
        </w:tc>
        <w:tc>
          <w:tcPr>
            <w:tcW w:w="4558" w:type="dxa"/>
            <w:gridSpan w:val="2"/>
          </w:tcPr>
          <w:p w14:paraId="209876EE" w14:textId="77777777" w:rsidR="0097121B" w:rsidRPr="00E707A2" w:rsidRDefault="0097121B" w:rsidP="0097121B">
            <w:pPr>
              <w:pStyle w:val="ListParagraph"/>
              <w:numPr>
                <w:ilvl w:val="0"/>
                <w:numId w:val="1"/>
              </w:numPr>
              <w:spacing w:before="240"/>
              <w:contextualSpacing w:val="0"/>
              <w:jc w:val="both"/>
              <w:rPr>
                <w:rFonts w:ascii="Arial" w:hAnsi="Arial" w:cs="Arial"/>
                <w:lang w:val="nl-BE"/>
              </w:rPr>
            </w:pPr>
            <w:r w:rsidRPr="00E707A2">
              <w:rPr>
                <w:rFonts w:ascii="Arial" w:hAnsi="Arial" w:cs="Arial"/>
                <w:lang w:val="nl-BE"/>
              </w:rPr>
              <w:t>het strafbare feit waarop het bevel betrekking heeft;</w:t>
            </w:r>
          </w:p>
        </w:tc>
      </w:tr>
      <w:tr w:rsidR="0097121B" w:rsidRPr="00E707A2" w14:paraId="72E424ED" w14:textId="77777777" w:rsidTr="00136EF0">
        <w:tc>
          <w:tcPr>
            <w:tcW w:w="4458" w:type="dxa"/>
          </w:tcPr>
          <w:p w14:paraId="5DCD108B" w14:textId="77777777" w:rsidR="0097121B" w:rsidRPr="00E707A2" w:rsidRDefault="0097121B" w:rsidP="0097121B">
            <w:pPr>
              <w:pStyle w:val="ListParagraph"/>
              <w:numPr>
                <w:ilvl w:val="0"/>
                <w:numId w:val="1"/>
              </w:numPr>
              <w:spacing w:before="240"/>
              <w:contextualSpacing w:val="0"/>
              <w:rPr>
                <w:rFonts w:ascii="Arial" w:hAnsi="Arial" w:cs="Arial"/>
                <w:lang w:val="fr-FR"/>
              </w:rPr>
            </w:pPr>
            <w:r w:rsidRPr="00E707A2">
              <w:rPr>
                <w:rFonts w:ascii="Arial" w:hAnsi="Arial" w:cs="Arial"/>
                <w:lang w:val="fr-FR"/>
              </w:rPr>
              <w:t>les circonstances de fait de la cause qui justifient la conservation ;</w:t>
            </w:r>
          </w:p>
        </w:tc>
        <w:tc>
          <w:tcPr>
            <w:tcW w:w="4558" w:type="dxa"/>
            <w:gridSpan w:val="2"/>
          </w:tcPr>
          <w:p w14:paraId="1F008B13" w14:textId="77777777" w:rsidR="0097121B" w:rsidRPr="00E707A2" w:rsidRDefault="0097121B" w:rsidP="0097121B">
            <w:pPr>
              <w:pStyle w:val="ListParagraph"/>
              <w:numPr>
                <w:ilvl w:val="0"/>
                <w:numId w:val="1"/>
              </w:numPr>
              <w:spacing w:before="240"/>
              <w:contextualSpacing w:val="0"/>
              <w:jc w:val="both"/>
              <w:rPr>
                <w:rFonts w:ascii="Arial" w:hAnsi="Arial" w:cs="Arial"/>
                <w:lang w:val="nl-BE"/>
              </w:rPr>
            </w:pPr>
            <w:r w:rsidRPr="00E707A2">
              <w:rPr>
                <w:rFonts w:ascii="Arial" w:hAnsi="Arial" w:cs="Arial"/>
                <w:lang w:val="nl-BE"/>
              </w:rPr>
              <w:t>de feitelijke omstandigheden van de zaak die de bewaring van de gegevens rechtvaardigen;</w:t>
            </w:r>
          </w:p>
        </w:tc>
      </w:tr>
      <w:tr w:rsidR="0097121B" w:rsidRPr="00E707A2" w14:paraId="0F21F183" w14:textId="77777777" w:rsidTr="00136EF0">
        <w:tc>
          <w:tcPr>
            <w:tcW w:w="4458" w:type="dxa"/>
          </w:tcPr>
          <w:p w14:paraId="35698DD0" w14:textId="77777777" w:rsidR="0097121B" w:rsidRPr="00E707A2" w:rsidRDefault="0097121B" w:rsidP="0097121B">
            <w:pPr>
              <w:pStyle w:val="ListParagraph"/>
              <w:numPr>
                <w:ilvl w:val="0"/>
                <w:numId w:val="1"/>
              </w:numPr>
              <w:spacing w:before="240"/>
              <w:contextualSpacing w:val="0"/>
              <w:jc w:val="both"/>
              <w:rPr>
                <w:rFonts w:ascii="Arial" w:hAnsi="Arial" w:cs="Arial"/>
                <w:lang w:val="fr-FR"/>
              </w:rPr>
            </w:pPr>
            <w:r w:rsidRPr="00E707A2">
              <w:rPr>
                <w:rFonts w:ascii="Arial" w:hAnsi="Arial" w:cs="Arial"/>
                <w:lang w:val="fr-FR"/>
              </w:rPr>
              <w:t>l’indication précise d’un ou de plusieurs des éléments suivants : la personne ou les personnes, les moyens de communication ou les lieux qui font l’objet de la conservation ;</w:t>
            </w:r>
          </w:p>
        </w:tc>
        <w:tc>
          <w:tcPr>
            <w:tcW w:w="4558" w:type="dxa"/>
            <w:gridSpan w:val="2"/>
          </w:tcPr>
          <w:p w14:paraId="2D7225D4" w14:textId="77777777" w:rsidR="0097121B" w:rsidRPr="00E707A2" w:rsidRDefault="0097121B" w:rsidP="0097121B">
            <w:pPr>
              <w:pStyle w:val="ListParagraph"/>
              <w:numPr>
                <w:ilvl w:val="0"/>
                <w:numId w:val="1"/>
              </w:numPr>
              <w:spacing w:before="240"/>
              <w:contextualSpacing w:val="0"/>
              <w:jc w:val="both"/>
              <w:rPr>
                <w:rFonts w:ascii="Arial" w:hAnsi="Arial" w:cs="Arial"/>
                <w:lang w:val="nl-BE"/>
              </w:rPr>
            </w:pPr>
            <w:r w:rsidRPr="00E707A2">
              <w:rPr>
                <w:rFonts w:ascii="Arial" w:hAnsi="Arial" w:cs="Arial"/>
                <w:lang w:val="nl-BE"/>
              </w:rPr>
              <w:t>de precieze aanduiding van één of meerdere van de volgende elementen: de persoon of de personen, de communicatiemiddelen of de plaatsen waarop de bewaring betrekking heeft;</w:t>
            </w:r>
          </w:p>
        </w:tc>
      </w:tr>
      <w:tr w:rsidR="0097121B" w:rsidRPr="00E707A2" w14:paraId="5C00C0C1" w14:textId="77777777" w:rsidTr="00136EF0">
        <w:tc>
          <w:tcPr>
            <w:tcW w:w="4458" w:type="dxa"/>
          </w:tcPr>
          <w:p w14:paraId="243AEA9C" w14:textId="77777777" w:rsidR="0097121B" w:rsidRPr="00E707A2" w:rsidRDefault="0097121B" w:rsidP="0097121B">
            <w:pPr>
              <w:pStyle w:val="ListParagraph"/>
              <w:numPr>
                <w:ilvl w:val="0"/>
                <w:numId w:val="1"/>
              </w:numPr>
              <w:spacing w:before="240"/>
              <w:contextualSpacing w:val="0"/>
              <w:jc w:val="both"/>
              <w:rPr>
                <w:rFonts w:ascii="Arial" w:hAnsi="Arial" w:cs="Arial"/>
                <w:lang w:val="fr-FR"/>
              </w:rPr>
            </w:pPr>
            <w:r w:rsidRPr="00E707A2">
              <w:rPr>
                <w:rFonts w:ascii="Arial" w:hAnsi="Arial" w:cs="Arial"/>
                <w:lang w:val="fr-FR"/>
              </w:rPr>
              <w:t>le cas échéant, les catégories de données de trafic et de localisation qui doivent être conservées ;</w:t>
            </w:r>
          </w:p>
        </w:tc>
        <w:tc>
          <w:tcPr>
            <w:tcW w:w="4558" w:type="dxa"/>
            <w:gridSpan w:val="2"/>
          </w:tcPr>
          <w:p w14:paraId="0347291C" w14:textId="77777777" w:rsidR="0097121B" w:rsidRPr="00E707A2" w:rsidRDefault="0097121B" w:rsidP="0097121B">
            <w:pPr>
              <w:pStyle w:val="ListParagraph"/>
              <w:numPr>
                <w:ilvl w:val="0"/>
                <w:numId w:val="1"/>
              </w:numPr>
              <w:spacing w:before="240"/>
              <w:contextualSpacing w:val="0"/>
              <w:jc w:val="both"/>
              <w:rPr>
                <w:rFonts w:ascii="Arial" w:hAnsi="Arial" w:cs="Arial"/>
                <w:lang w:val="nl-BE"/>
              </w:rPr>
            </w:pPr>
            <w:r w:rsidRPr="00E707A2">
              <w:rPr>
                <w:rFonts w:ascii="Arial" w:hAnsi="Arial" w:cs="Arial"/>
                <w:lang w:val="nl-BE"/>
              </w:rPr>
              <w:t>in voorkomend geval, de categorieën van verkeers- en locatiegegevens die bewaard moeten worden;</w:t>
            </w:r>
          </w:p>
        </w:tc>
      </w:tr>
      <w:tr w:rsidR="0097121B" w:rsidRPr="00E707A2" w14:paraId="5F6DFE5F" w14:textId="77777777" w:rsidTr="00136EF0">
        <w:tc>
          <w:tcPr>
            <w:tcW w:w="4458" w:type="dxa"/>
          </w:tcPr>
          <w:p w14:paraId="23EFA50D" w14:textId="77777777" w:rsidR="0097121B" w:rsidRPr="00E707A2" w:rsidRDefault="0097121B" w:rsidP="0097121B">
            <w:pPr>
              <w:pStyle w:val="ListParagraph"/>
              <w:numPr>
                <w:ilvl w:val="0"/>
                <w:numId w:val="1"/>
              </w:numPr>
              <w:spacing w:before="240"/>
              <w:contextualSpacing w:val="0"/>
              <w:jc w:val="both"/>
              <w:rPr>
                <w:rFonts w:ascii="Arial" w:hAnsi="Arial" w:cs="Arial"/>
                <w:lang w:val="fr-FR"/>
              </w:rPr>
            </w:pPr>
            <w:r w:rsidRPr="00E707A2">
              <w:rPr>
                <w:rFonts w:ascii="Arial" w:hAnsi="Arial" w:cs="Arial"/>
                <w:lang w:val="fr-FR"/>
              </w:rPr>
              <w:t>la durée de la mesure, qui ne peut excéder deux mois à compter de la date de l'ordre, sans préjudice de renouvellement ;</w:t>
            </w:r>
          </w:p>
        </w:tc>
        <w:tc>
          <w:tcPr>
            <w:tcW w:w="4558" w:type="dxa"/>
            <w:gridSpan w:val="2"/>
          </w:tcPr>
          <w:p w14:paraId="3B9BB4A5" w14:textId="77777777" w:rsidR="0097121B" w:rsidRPr="00E707A2" w:rsidRDefault="0097121B" w:rsidP="0097121B">
            <w:pPr>
              <w:pStyle w:val="ListParagraph"/>
              <w:numPr>
                <w:ilvl w:val="0"/>
                <w:numId w:val="1"/>
              </w:numPr>
              <w:spacing w:before="240"/>
              <w:contextualSpacing w:val="0"/>
              <w:jc w:val="both"/>
              <w:rPr>
                <w:rFonts w:ascii="Arial" w:hAnsi="Arial" w:cs="Arial"/>
                <w:lang w:val="nl-BE"/>
              </w:rPr>
            </w:pPr>
            <w:r w:rsidRPr="00E707A2">
              <w:rPr>
                <w:rFonts w:ascii="Arial" w:hAnsi="Arial" w:cs="Arial"/>
                <w:lang w:val="nl-BE"/>
              </w:rPr>
              <w:t>de duur van de maatregel, die niet langer kan zijn dan twee maanden te rekenen vanaf het bevel, onverminderd een hernieuwing;</w:t>
            </w:r>
          </w:p>
        </w:tc>
      </w:tr>
      <w:tr w:rsidR="0097121B" w:rsidRPr="00E707A2" w14:paraId="58FAE459" w14:textId="77777777" w:rsidTr="00136EF0">
        <w:tc>
          <w:tcPr>
            <w:tcW w:w="4458" w:type="dxa"/>
          </w:tcPr>
          <w:p w14:paraId="19C479F3" w14:textId="77777777" w:rsidR="0097121B" w:rsidRPr="00E707A2" w:rsidRDefault="0097121B" w:rsidP="0097121B">
            <w:pPr>
              <w:pStyle w:val="ListParagraph"/>
              <w:numPr>
                <w:ilvl w:val="0"/>
                <w:numId w:val="1"/>
              </w:numPr>
              <w:spacing w:before="240"/>
              <w:contextualSpacing w:val="0"/>
              <w:jc w:val="both"/>
              <w:rPr>
                <w:rFonts w:ascii="Arial" w:hAnsi="Arial" w:cs="Arial"/>
                <w:lang w:val="fr-FR"/>
              </w:rPr>
            </w:pPr>
            <w:r w:rsidRPr="00E707A2">
              <w:rPr>
                <w:rFonts w:ascii="Arial" w:hAnsi="Arial" w:cs="Arial"/>
                <w:lang w:val="fr-FR"/>
              </w:rPr>
              <w:t>la durée de conservation des données, qui ne peut excéder six mois. Ce délai peut être prolongé par écrit.</w:t>
            </w:r>
          </w:p>
        </w:tc>
        <w:tc>
          <w:tcPr>
            <w:tcW w:w="4558" w:type="dxa"/>
            <w:gridSpan w:val="2"/>
          </w:tcPr>
          <w:p w14:paraId="21872749" w14:textId="77777777" w:rsidR="0097121B" w:rsidRPr="00E707A2" w:rsidRDefault="0097121B" w:rsidP="0097121B">
            <w:pPr>
              <w:pStyle w:val="ListParagraph"/>
              <w:numPr>
                <w:ilvl w:val="0"/>
                <w:numId w:val="1"/>
              </w:numPr>
              <w:spacing w:before="240"/>
              <w:contextualSpacing w:val="0"/>
              <w:jc w:val="both"/>
              <w:rPr>
                <w:rFonts w:ascii="Arial" w:hAnsi="Arial" w:cs="Arial"/>
                <w:lang w:val="nl-BE"/>
              </w:rPr>
            </w:pPr>
            <w:r w:rsidRPr="00E707A2">
              <w:rPr>
                <w:rFonts w:ascii="Arial" w:hAnsi="Arial" w:cs="Arial"/>
                <w:lang w:val="nl-BE"/>
              </w:rPr>
              <w:t>de duur van bewaring van deze gegevens, die niet langer mag zijn dan zes maanden. Deze termijn kan schriftelijk worden verlengd.</w:t>
            </w:r>
          </w:p>
        </w:tc>
      </w:tr>
      <w:tr w:rsidR="0097121B" w:rsidRPr="00E707A2" w14:paraId="40ECC85F" w14:textId="77777777" w:rsidTr="00136EF0">
        <w:tc>
          <w:tcPr>
            <w:tcW w:w="4458" w:type="dxa"/>
          </w:tcPr>
          <w:p w14:paraId="2C171974" w14:textId="77777777" w:rsidR="0097121B" w:rsidRPr="00E707A2" w:rsidRDefault="0097121B" w:rsidP="0097121B">
            <w:pPr>
              <w:spacing w:before="240"/>
              <w:rPr>
                <w:rFonts w:ascii="Arial" w:hAnsi="Arial" w:cs="Arial"/>
                <w:lang w:val="fr-FR"/>
              </w:rPr>
            </w:pPr>
            <w:r w:rsidRPr="00E707A2">
              <w:rPr>
                <w:rFonts w:ascii="Arial" w:hAnsi="Arial" w:cs="Arial"/>
                <w:lang w:val="fr-FR"/>
              </w:rPr>
              <w:t>En cas d'urgence, la conservation peut être ordonnée verbalement. L'ordre doit être confirmé dans les plus brefs délais dans la forme prévue à l'alinéa 3.</w:t>
            </w:r>
          </w:p>
        </w:tc>
        <w:tc>
          <w:tcPr>
            <w:tcW w:w="4558" w:type="dxa"/>
            <w:gridSpan w:val="2"/>
          </w:tcPr>
          <w:p w14:paraId="0D3838EE"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In spoedeisende gevallen kan het bevel tot bewaring mondeling worden gegeven. Het bevel moet zo spoedig mogelijk worden bevestigd in de vorm bepaald in het derde lid.</w:t>
            </w:r>
          </w:p>
        </w:tc>
      </w:tr>
      <w:tr w:rsidR="0097121B" w:rsidRPr="00E707A2" w14:paraId="69155B2A" w14:textId="77777777" w:rsidTr="00136EF0">
        <w:tc>
          <w:tcPr>
            <w:tcW w:w="4458" w:type="dxa"/>
          </w:tcPr>
          <w:p w14:paraId="56CFAA0B" w14:textId="77777777" w:rsidR="0097121B" w:rsidRPr="00E707A2" w:rsidRDefault="0097121B" w:rsidP="0097121B">
            <w:pPr>
              <w:spacing w:before="240"/>
              <w:rPr>
                <w:rFonts w:ascii="Arial" w:hAnsi="Arial" w:cs="Arial"/>
                <w:lang w:val="fr-FR"/>
              </w:rPr>
            </w:pPr>
            <w:r w:rsidRPr="00E707A2">
              <w:rPr>
                <w:rFonts w:ascii="Arial" w:hAnsi="Arial" w:cs="Arial"/>
                <w:lang w:val="fr-FR"/>
              </w:rPr>
              <w:lastRenderedPageBreak/>
              <w:t>§ 2. Les acteurs visés au § 1er, alinéa 2 veillent à ce que l'intégrité, la qualité et la disponibilité des données soit garantie et à ce que les données soient conservées de manière sécurisée.</w:t>
            </w:r>
          </w:p>
        </w:tc>
        <w:tc>
          <w:tcPr>
            <w:tcW w:w="4558" w:type="dxa"/>
            <w:gridSpan w:val="2"/>
          </w:tcPr>
          <w:p w14:paraId="77BB5769"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2. De actoren bedoeld in § 1, tweede lid  zorgen ervoor dat de integriteit, de kwaliteit en de beschikbaarheid van de gegevens gewaarborgd is en dat de gegevens op een veilige manier bewaard worden.</w:t>
            </w:r>
          </w:p>
        </w:tc>
      </w:tr>
      <w:tr w:rsidR="0097121B" w:rsidRPr="00E707A2" w14:paraId="3EF1469C" w14:textId="77777777" w:rsidTr="00136EF0">
        <w:tc>
          <w:tcPr>
            <w:tcW w:w="4458" w:type="dxa"/>
          </w:tcPr>
          <w:p w14:paraId="73575C8E"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3. Toute personne qui, du chef de sa fonction, a connaissance de la mesure ou y prête son concours, est tenue de garder le secret. Toute violation du secret est punie conformément à l'article 458 du Code pénal.</w:t>
            </w:r>
          </w:p>
        </w:tc>
        <w:tc>
          <w:tcPr>
            <w:tcW w:w="4558" w:type="dxa"/>
            <w:gridSpan w:val="2"/>
          </w:tcPr>
          <w:p w14:paraId="7986AEEA"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3. Iedere persoon die uit hoofde van zijn bediening kennis krijgt van de maatregel of daaraan zijn medewerking verleent, is tot geheimhouding verplicht. Iedere schending van het geheim wordt gestraft overeenkomstig artikel 458 van het Strafwetboek.</w:t>
            </w:r>
          </w:p>
        </w:tc>
      </w:tr>
      <w:tr w:rsidR="0097121B" w:rsidRPr="00E707A2" w14:paraId="1DEBB7ED" w14:textId="77777777" w:rsidTr="00136EF0">
        <w:tc>
          <w:tcPr>
            <w:tcW w:w="4458" w:type="dxa"/>
          </w:tcPr>
          <w:p w14:paraId="492EB566"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Toute personne qui refuse de coopérer, ou qui fait disparaître, détruit ou modifie les données conservées, est punie d'un emprisonnement de six mois à un an ou d'une amende de vingt-six euros à vingt mille euros ou d'une de ces peines seulement.</w:t>
            </w:r>
          </w:p>
        </w:tc>
        <w:tc>
          <w:tcPr>
            <w:tcW w:w="4558" w:type="dxa"/>
            <w:gridSpan w:val="2"/>
          </w:tcPr>
          <w:p w14:paraId="1FF1E505"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Iedere persoon die weigert mee te werken, of die de bewaarde gegevens doet verdwijnen, vernietigt of wijzigt, wordt gestraft met een gevangenisstraf van zes maanden tot een jaar en met een geldboete van zesentwintig tot twintigduizend euro of met één van die straffen alleen.</w:t>
            </w:r>
          </w:p>
        </w:tc>
      </w:tr>
      <w:tr w:rsidR="0097121B" w:rsidRPr="00E707A2" w14:paraId="520D1E44" w14:textId="77777777" w:rsidTr="00136EF0">
        <w:tc>
          <w:tcPr>
            <w:tcW w:w="4458" w:type="dxa"/>
          </w:tcPr>
          <w:p w14:paraId="76FBC108"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§4. L’accès aux données conservées conformément à cet article n’est possible qu’en application de l’article 88bis.</w:t>
            </w:r>
          </w:p>
        </w:tc>
        <w:tc>
          <w:tcPr>
            <w:tcW w:w="4558" w:type="dxa"/>
            <w:gridSpan w:val="2"/>
          </w:tcPr>
          <w:p w14:paraId="33294A1E"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4. De toegang tot de overeenkomstig dit artikel bewaarde gegevens kan slechts met toepassing van artikel 88bis.</w:t>
            </w:r>
          </w:p>
        </w:tc>
      </w:tr>
      <w:tr w:rsidR="0097121B" w:rsidRPr="00E707A2" w14:paraId="26D2FC3E" w14:textId="77777777" w:rsidTr="00136EF0">
        <w:tc>
          <w:tcPr>
            <w:tcW w:w="4458" w:type="dxa"/>
          </w:tcPr>
          <w:p w14:paraId="5C4EE779" w14:textId="77777777" w:rsidR="0097121B" w:rsidRPr="00E707A2" w:rsidRDefault="0097121B" w:rsidP="0097121B">
            <w:pPr>
              <w:spacing w:before="240"/>
              <w:jc w:val="both"/>
              <w:rPr>
                <w:rFonts w:ascii="Arial" w:hAnsi="Arial" w:cs="Arial"/>
                <w:lang w:val="nl-BE"/>
              </w:rPr>
            </w:pPr>
          </w:p>
        </w:tc>
        <w:tc>
          <w:tcPr>
            <w:tcW w:w="4558" w:type="dxa"/>
            <w:gridSpan w:val="2"/>
          </w:tcPr>
          <w:p w14:paraId="5A1305D1" w14:textId="77777777" w:rsidR="0097121B" w:rsidRPr="00E707A2" w:rsidRDefault="0097121B" w:rsidP="0097121B">
            <w:pPr>
              <w:spacing w:before="240"/>
              <w:jc w:val="both"/>
              <w:rPr>
                <w:rFonts w:ascii="Arial" w:hAnsi="Arial" w:cs="Arial"/>
                <w:lang w:val="nl-BE"/>
              </w:rPr>
            </w:pPr>
          </w:p>
        </w:tc>
      </w:tr>
      <w:tr w:rsidR="0097121B" w:rsidRPr="00E707A2" w14:paraId="5C3B1A02" w14:textId="77777777" w:rsidTr="00136EF0">
        <w:trPr>
          <w:trHeight w:val="484"/>
        </w:trPr>
        <w:tc>
          <w:tcPr>
            <w:tcW w:w="4458" w:type="dxa"/>
          </w:tcPr>
          <w:p w14:paraId="07239DC9" w14:textId="1921C5EC" w:rsidR="0097121B" w:rsidRPr="00E707A2" w:rsidRDefault="0097121B" w:rsidP="00C8035C">
            <w:pPr>
              <w:spacing w:before="240"/>
              <w:jc w:val="both"/>
              <w:rPr>
                <w:rFonts w:ascii="Arial" w:hAnsi="Arial" w:cs="Arial"/>
                <w:b/>
                <w:lang w:val="fr-FR"/>
              </w:rPr>
            </w:pPr>
            <w:r w:rsidRPr="00E707A2">
              <w:rPr>
                <w:rFonts w:ascii="Arial" w:hAnsi="Arial" w:cs="Arial"/>
                <w:b/>
                <w:lang w:val="fr-FR"/>
              </w:rPr>
              <w:t xml:space="preserve">Art. </w:t>
            </w:r>
            <w:r w:rsidRPr="00E707A2">
              <w:rPr>
                <w:rFonts w:ascii="Arial" w:hAnsi="Arial" w:cs="Arial"/>
                <w:b/>
                <w:color w:val="FF0000"/>
                <w:lang w:val="fr-FR"/>
              </w:rPr>
              <w:t>1</w:t>
            </w:r>
            <w:r w:rsidR="00C8035C" w:rsidRPr="00E707A2">
              <w:rPr>
                <w:rFonts w:ascii="Arial" w:hAnsi="Arial" w:cs="Arial"/>
                <w:b/>
                <w:color w:val="FF0000"/>
                <w:lang w:val="fr-FR"/>
              </w:rPr>
              <w:t>8</w:t>
            </w:r>
            <w:r w:rsidRPr="00E707A2">
              <w:rPr>
                <w:rFonts w:ascii="Arial" w:hAnsi="Arial" w:cs="Arial"/>
                <w:b/>
                <w:lang w:val="fr-FR"/>
              </w:rPr>
              <w:t>.</w:t>
            </w:r>
            <w:r w:rsidRPr="00E707A2">
              <w:rPr>
                <w:rFonts w:ascii="Arial" w:hAnsi="Arial" w:cs="Arial"/>
                <w:lang w:val="fr-FR"/>
              </w:rPr>
              <w:t xml:space="preserve"> Dans l'article 88bis du même Code, inséré par la loi du 11 février 1991 et modifié en dernier lieu par la loi du 5 mai 2019, les modifications suivantes sont apportées :</w:t>
            </w:r>
          </w:p>
        </w:tc>
        <w:tc>
          <w:tcPr>
            <w:tcW w:w="4558" w:type="dxa"/>
            <w:gridSpan w:val="2"/>
          </w:tcPr>
          <w:p w14:paraId="7C68D187" w14:textId="4DDC16A7" w:rsidR="0097121B" w:rsidRPr="00E707A2" w:rsidRDefault="0097121B" w:rsidP="00C8035C">
            <w:pPr>
              <w:spacing w:before="240"/>
              <w:jc w:val="both"/>
              <w:rPr>
                <w:rFonts w:ascii="Arial" w:hAnsi="Arial" w:cs="Arial"/>
                <w:b/>
                <w:lang w:val="nl-BE"/>
              </w:rPr>
            </w:pPr>
            <w:r w:rsidRPr="00E707A2">
              <w:rPr>
                <w:rFonts w:ascii="Arial" w:hAnsi="Arial" w:cs="Arial"/>
                <w:b/>
                <w:lang w:val="nl-BE"/>
              </w:rPr>
              <w:t xml:space="preserve">Art. </w:t>
            </w:r>
            <w:r w:rsidRPr="00E707A2">
              <w:rPr>
                <w:rFonts w:ascii="Arial" w:hAnsi="Arial" w:cs="Arial"/>
                <w:b/>
                <w:color w:val="FF0000"/>
                <w:lang w:val="nl-BE"/>
              </w:rPr>
              <w:t>1</w:t>
            </w:r>
            <w:r w:rsidR="00C8035C" w:rsidRPr="00E707A2">
              <w:rPr>
                <w:rFonts w:ascii="Arial" w:hAnsi="Arial" w:cs="Arial"/>
                <w:b/>
                <w:color w:val="FF0000"/>
                <w:lang w:val="nl-BE"/>
              </w:rPr>
              <w:t>8</w:t>
            </w:r>
            <w:r w:rsidRPr="00E707A2">
              <w:rPr>
                <w:rFonts w:ascii="Arial" w:hAnsi="Arial" w:cs="Arial"/>
                <w:b/>
                <w:lang w:val="nl-BE"/>
              </w:rPr>
              <w:t>.</w:t>
            </w:r>
            <w:r w:rsidRPr="00E707A2">
              <w:rPr>
                <w:rFonts w:ascii="Arial" w:hAnsi="Arial" w:cs="Arial"/>
                <w:lang w:val="nl-BE"/>
              </w:rPr>
              <w:t xml:space="preserve"> In artikel 88bis, ingevoegd bij de wet van 11 februari 1991 en laatstelijk gewijzigd bij de wet van 5 mei 2019, worden de volgende wijzigingen aangebracht:</w:t>
            </w:r>
          </w:p>
        </w:tc>
      </w:tr>
      <w:tr w:rsidR="0097121B" w:rsidRPr="00E707A2" w14:paraId="76562031" w14:textId="77777777" w:rsidTr="00136EF0">
        <w:tc>
          <w:tcPr>
            <w:tcW w:w="4458" w:type="dxa"/>
          </w:tcPr>
          <w:p w14:paraId="6261A334"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1° dans le paragraphe 1</w:t>
            </w:r>
            <w:r w:rsidRPr="00E707A2">
              <w:rPr>
                <w:rFonts w:ascii="Arial" w:hAnsi="Arial" w:cs="Arial"/>
                <w:vertAlign w:val="superscript"/>
                <w:lang w:val="fr-FR"/>
              </w:rPr>
              <w:t>er</w:t>
            </w:r>
            <w:r w:rsidRPr="00E707A2">
              <w:rPr>
                <w:rFonts w:ascii="Arial" w:hAnsi="Arial" w:cs="Arial"/>
                <w:lang w:val="fr-FR"/>
              </w:rPr>
              <w:t>, alinéa 5, les mots “conformément au paragraphe 2” sont supprimés ;</w:t>
            </w:r>
          </w:p>
        </w:tc>
        <w:tc>
          <w:tcPr>
            <w:tcW w:w="4558" w:type="dxa"/>
            <w:gridSpan w:val="2"/>
          </w:tcPr>
          <w:p w14:paraId="56BEF1FB"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1° In paragraaf 1, vijfde lid, worden de woorden “overeenkomstig paragraaf 2” geschrapt;</w:t>
            </w:r>
          </w:p>
        </w:tc>
      </w:tr>
      <w:tr w:rsidR="0097121B" w:rsidRPr="00E707A2" w14:paraId="4A0D8BB3" w14:textId="77777777" w:rsidTr="00136EF0">
        <w:tc>
          <w:tcPr>
            <w:tcW w:w="4458" w:type="dxa"/>
          </w:tcPr>
          <w:p w14:paraId="611DFB39"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2° Paragraphe 3, inséré par la loi du 29 mai 2016,  modifié par la loi du 5 mai 2019 et annulé par l’arrêt n° 57/2021 du 22 avril 2021 de la Cour Constitutionnelle, est rétabli dans la rédaction suivante :</w:t>
            </w:r>
          </w:p>
        </w:tc>
        <w:tc>
          <w:tcPr>
            <w:tcW w:w="4558" w:type="dxa"/>
            <w:gridSpan w:val="2"/>
          </w:tcPr>
          <w:p w14:paraId="563BAA9F"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2° Paragraaf 3, ingevoegd bij de wet van 29 mei 2016, gewijzigd bij de wet van 5 mei 2019 en vernietigd door arrest nr. 57/2021 van 22 april 2021 van het Grondwettelijk Hof, wordt hersteld als volgt:</w:t>
            </w:r>
          </w:p>
        </w:tc>
      </w:tr>
      <w:tr w:rsidR="0097121B" w:rsidRPr="00E707A2" w14:paraId="505835A5" w14:textId="77777777" w:rsidTr="00136EF0">
        <w:tc>
          <w:tcPr>
            <w:tcW w:w="4458" w:type="dxa"/>
          </w:tcPr>
          <w:p w14:paraId="04B52820"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“La mesure ne peut porter sur les moyens de communication électronique d'un avocat ou d'un médecin que si celui-ci est lui-même soupçonné d'avoir commis une infraction visée au paragraphe 1er ou d'y avoir participé, ou si des faits précis laissent présumer que des tiers soupçonnés d'avoir commis une infraction visée au paragraphe 1er, utilisent ses moyens de communication électronique.</w:t>
            </w:r>
          </w:p>
        </w:tc>
        <w:tc>
          <w:tcPr>
            <w:tcW w:w="4558" w:type="dxa"/>
            <w:gridSpan w:val="2"/>
          </w:tcPr>
          <w:p w14:paraId="34D0FBCA"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maatregel kan alleen betrekking hebben op de elektronische communicatiemiddelen van een advocaat of een arts, indien deze er zelf van verdacht worden een strafbaar feit bedoeld in paragraaf 1 te hebben gepleegd of eraan deelgenomen te hebben, of, indien precieze feiten doen vermoeden dat derden die ervan verdacht worden een strafbaar feit bedoeld in paragraaf 1 te hebben gepleegd, gebruik maken van diens elektronische communicatiemiddelen.</w:t>
            </w:r>
          </w:p>
        </w:tc>
      </w:tr>
      <w:tr w:rsidR="0097121B" w:rsidRPr="00E707A2" w14:paraId="50378835" w14:textId="77777777" w:rsidTr="00136EF0">
        <w:tc>
          <w:tcPr>
            <w:tcW w:w="4458" w:type="dxa"/>
          </w:tcPr>
          <w:p w14:paraId="630EDCCC"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lastRenderedPageBreak/>
              <w:t>La mesure ne peut être exécutée sans que le bâtonnier ou le représentant de l'ordre provincial des médecins, selon le cas, en soit averti. Ces mêmes personnes seront informées par le juge d'instruction des éléments qu'il estime relever du secret professionnel. Ces éléments ne sont pas consignés au procès-verbal. Ces personnes sont tenues au secret. Toute violation du secret est punie conformément à l'article 458 du Code pénal.”</w:t>
            </w:r>
          </w:p>
        </w:tc>
        <w:tc>
          <w:tcPr>
            <w:tcW w:w="4558" w:type="dxa"/>
            <w:gridSpan w:val="2"/>
          </w:tcPr>
          <w:p w14:paraId="4C39607D"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maatregel mag niet ten uitvoer worden gelegd, zonder dat, naar gelang het geval, de stafhouder of de vertegenwoordiger van de provinciale orde van geneesheren ervan op de hoogte werd gebracht. Dezelfde personen zullen door de onderzoeksrechter in kennis worden gesteld van hetgeen volgens hem onder het beroepsgeheim valt. Deze gegevens worden niet opgenomen in het proces-verbaal. Deze personen zijn tot geheimhouding verplicht. Iedere schending van het geheim wordt gestraft overeenkomstig artikel 458 van het Strafwetboek.”</w:t>
            </w:r>
          </w:p>
        </w:tc>
      </w:tr>
      <w:tr w:rsidR="0097121B" w:rsidRPr="00E707A2" w14:paraId="2107C94D" w14:textId="77777777" w:rsidTr="00136EF0">
        <w:tc>
          <w:tcPr>
            <w:tcW w:w="4458" w:type="dxa"/>
          </w:tcPr>
          <w:p w14:paraId="7D712933" w14:textId="77777777" w:rsidR="0097121B" w:rsidRPr="00E707A2" w:rsidRDefault="0097121B" w:rsidP="0097121B">
            <w:pPr>
              <w:spacing w:before="240"/>
              <w:jc w:val="both"/>
              <w:rPr>
                <w:rFonts w:ascii="Arial" w:hAnsi="Arial" w:cs="Arial"/>
                <w:lang w:val="nl-BE"/>
              </w:rPr>
            </w:pPr>
          </w:p>
        </w:tc>
        <w:tc>
          <w:tcPr>
            <w:tcW w:w="4558" w:type="dxa"/>
            <w:gridSpan w:val="2"/>
          </w:tcPr>
          <w:p w14:paraId="79468275" w14:textId="77777777" w:rsidR="0097121B" w:rsidRPr="00E707A2" w:rsidRDefault="0097121B" w:rsidP="0097121B">
            <w:pPr>
              <w:spacing w:before="240"/>
              <w:jc w:val="both"/>
              <w:rPr>
                <w:rFonts w:ascii="Arial" w:hAnsi="Arial" w:cs="Arial"/>
                <w:lang w:val="nl-BE"/>
              </w:rPr>
            </w:pPr>
          </w:p>
        </w:tc>
      </w:tr>
      <w:tr w:rsidR="0097121B" w:rsidRPr="00E707A2" w14:paraId="13226CDF" w14:textId="77777777" w:rsidTr="00136EF0">
        <w:tc>
          <w:tcPr>
            <w:tcW w:w="4458" w:type="dxa"/>
          </w:tcPr>
          <w:p w14:paraId="42C2601F" w14:textId="77777777" w:rsidR="0097121B" w:rsidRPr="00E707A2" w:rsidRDefault="0097121B" w:rsidP="0097121B">
            <w:pPr>
              <w:spacing w:before="240"/>
              <w:jc w:val="both"/>
              <w:rPr>
                <w:rFonts w:ascii="Arial" w:eastAsia="Times New Roman" w:hAnsi="Arial" w:cs="Arial"/>
                <w:b/>
                <w:bCs/>
                <w:snapToGrid w:val="0"/>
                <w:spacing w:val="-3"/>
                <w:lang w:val="fr-FR"/>
              </w:rPr>
            </w:pPr>
            <w:r w:rsidRPr="00E707A2">
              <w:rPr>
                <w:rFonts w:ascii="Arial" w:eastAsia="Times New Roman" w:hAnsi="Arial" w:cs="Arial"/>
                <w:b/>
                <w:bCs/>
                <w:snapToGrid w:val="0"/>
                <w:spacing w:val="-3"/>
                <w:lang w:val="fr-FR"/>
              </w:rPr>
              <w:t>CHAPITRE 5 - Modifications de la loi du 5 août 1992 sur la fonction de police</w:t>
            </w:r>
          </w:p>
        </w:tc>
        <w:tc>
          <w:tcPr>
            <w:tcW w:w="4558" w:type="dxa"/>
            <w:gridSpan w:val="2"/>
          </w:tcPr>
          <w:p w14:paraId="35EE543D" w14:textId="77777777" w:rsidR="0097121B" w:rsidRPr="00E707A2" w:rsidRDefault="0097121B" w:rsidP="0097121B">
            <w:pPr>
              <w:spacing w:before="240"/>
              <w:jc w:val="both"/>
              <w:rPr>
                <w:rFonts w:ascii="Arial" w:eastAsia="Times New Roman" w:hAnsi="Arial" w:cs="Arial"/>
                <w:b/>
                <w:bCs/>
                <w:snapToGrid w:val="0"/>
                <w:spacing w:val="-3"/>
                <w:lang w:val="nl-NL"/>
              </w:rPr>
            </w:pPr>
            <w:r w:rsidRPr="00E707A2">
              <w:rPr>
                <w:rFonts w:ascii="Arial" w:eastAsia="Times New Roman" w:hAnsi="Arial" w:cs="Arial"/>
                <w:b/>
                <w:bCs/>
                <w:snapToGrid w:val="0"/>
                <w:spacing w:val="-3"/>
                <w:lang w:val="nl-NL"/>
              </w:rPr>
              <w:t>HOOFDSTUK 5 - Wijzigingen van de wet van 5 augustus 1992 op het politieambt</w:t>
            </w:r>
          </w:p>
        </w:tc>
      </w:tr>
      <w:tr w:rsidR="0097121B" w:rsidRPr="00E707A2" w14:paraId="2F596C6C" w14:textId="77777777" w:rsidTr="00136EF0">
        <w:tc>
          <w:tcPr>
            <w:tcW w:w="4458" w:type="dxa"/>
          </w:tcPr>
          <w:p w14:paraId="2AB77025" w14:textId="77777777" w:rsidR="0097121B" w:rsidRPr="00E707A2" w:rsidRDefault="0097121B" w:rsidP="0097121B">
            <w:pPr>
              <w:spacing w:before="240"/>
              <w:jc w:val="both"/>
              <w:rPr>
                <w:rFonts w:ascii="Arial" w:hAnsi="Arial" w:cs="Arial"/>
                <w:lang w:val="nl-BE"/>
              </w:rPr>
            </w:pPr>
          </w:p>
        </w:tc>
        <w:tc>
          <w:tcPr>
            <w:tcW w:w="4558" w:type="dxa"/>
            <w:gridSpan w:val="2"/>
          </w:tcPr>
          <w:p w14:paraId="5A55F9B5" w14:textId="77777777" w:rsidR="0097121B" w:rsidRPr="00E707A2" w:rsidRDefault="0097121B" w:rsidP="0097121B">
            <w:pPr>
              <w:spacing w:before="240"/>
              <w:jc w:val="both"/>
              <w:rPr>
                <w:rFonts w:ascii="Arial" w:hAnsi="Arial" w:cs="Arial"/>
                <w:lang w:val="nl-BE"/>
              </w:rPr>
            </w:pPr>
          </w:p>
        </w:tc>
      </w:tr>
      <w:tr w:rsidR="0097121B" w:rsidRPr="00E707A2" w14:paraId="08F60EB1" w14:textId="77777777" w:rsidTr="00136EF0">
        <w:tc>
          <w:tcPr>
            <w:tcW w:w="4458" w:type="dxa"/>
          </w:tcPr>
          <w:p w14:paraId="14A132A5" w14:textId="2D0F6B75" w:rsidR="0097121B" w:rsidRPr="00E707A2" w:rsidRDefault="0097121B" w:rsidP="00C8035C">
            <w:pPr>
              <w:spacing w:before="240"/>
              <w:jc w:val="both"/>
              <w:rPr>
                <w:rFonts w:ascii="Arial" w:hAnsi="Arial" w:cs="Arial"/>
                <w:lang w:val="fr-FR"/>
              </w:rPr>
            </w:pPr>
            <w:r w:rsidRPr="00E707A2">
              <w:rPr>
                <w:rFonts w:ascii="Arial" w:hAnsi="Arial" w:cs="Arial"/>
                <w:b/>
                <w:lang w:val="fr-FR"/>
              </w:rPr>
              <w:t xml:space="preserve">Art. </w:t>
            </w:r>
            <w:r w:rsidRPr="00E707A2">
              <w:rPr>
                <w:rFonts w:ascii="Arial" w:hAnsi="Arial" w:cs="Arial"/>
                <w:b/>
                <w:color w:val="FF0000"/>
                <w:lang w:val="fr-FR"/>
              </w:rPr>
              <w:t>1</w:t>
            </w:r>
            <w:r w:rsidR="00C8035C" w:rsidRPr="00E707A2">
              <w:rPr>
                <w:rFonts w:ascii="Arial" w:hAnsi="Arial" w:cs="Arial"/>
                <w:b/>
                <w:color w:val="FF0000"/>
                <w:lang w:val="fr-FR"/>
              </w:rPr>
              <w:t>9</w:t>
            </w:r>
            <w:r w:rsidRPr="00E707A2">
              <w:rPr>
                <w:rFonts w:ascii="Arial" w:hAnsi="Arial" w:cs="Arial"/>
                <w:b/>
                <w:lang w:val="fr-FR"/>
              </w:rPr>
              <w:t>.</w:t>
            </w:r>
            <w:r w:rsidRPr="00E707A2">
              <w:rPr>
                <w:rFonts w:ascii="Arial" w:hAnsi="Arial" w:cs="Arial"/>
                <w:b/>
                <w:color w:val="FF0000"/>
                <w:lang w:val="fr-FR"/>
              </w:rPr>
              <w:t xml:space="preserve"> </w:t>
            </w:r>
            <w:r w:rsidRPr="00E707A2">
              <w:rPr>
                <w:rFonts w:ascii="Arial" w:hAnsi="Arial" w:cs="Arial"/>
                <w:lang w:val="fr-FR"/>
              </w:rPr>
              <w:t>A l'article 42 de la loi du 5 août 1992 sur la fonction de police, modifié par la loi du 12 novembre 2017, les modifications suivantes sont apportées :</w:t>
            </w:r>
          </w:p>
        </w:tc>
        <w:tc>
          <w:tcPr>
            <w:tcW w:w="4558" w:type="dxa"/>
            <w:gridSpan w:val="2"/>
          </w:tcPr>
          <w:p w14:paraId="07209B64" w14:textId="1C32C27B" w:rsidR="0097121B" w:rsidRPr="00E707A2" w:rsidRDefault="0097121B" w:rsidP="00C8035C">
            <w:pPr>
              <w:spacing w:before="240"/>
              <w:jc w:val="both"/>
              <w:rPr>
                <w:rFonts w:ascii="Arial" w:hAnsi="Arial" w:cs="Arial"/>
                <w:lang w:val="nl-BE"/>
              </w:rPr>
            </w:pPr>
            <w:r w:rsidRPr="00E707A2">
              <w:rPr>
                <w:rFonts w:ascii="Arial" w:hAnsi="Arial" w:cs="Arial"/>
                <w:b/>
                <w:lang w:val="nl-BE"/>
              </w:rPr>
              <w:t xml:space="preserve">Art. </w:t>
            </w:r>
            <w:r w:rsidRPr="00E707A2">
              <w:rPr>
                <w:rFonts w:ascii="Arial" w:hAnsi="Arial" w:cs="Arial"/>
                <w:b/>
                <w:color w:val="FF0000"/>
                <w:lang w:val="nl-BE"/>
              </w:rPr>
              <w:t>1</w:t>
            </w:r>
            <w:r w:rsidR="00C8035C" w:rsidRPr="00E707A2">
              <w:rPr>
                <w:rFonts w:ascii="Arial" w:hAnsi="Arial" w:cs="Arial"/>
                <w:b/>
                <w:color w:val="FF0000"/>
                <w:lang w:val="nl-BE"/>
              </w:rPr>
              <w:t>9</w:t>
            </w:r>
            <w:r w:rsidRPr="00E707A2">
              <w:rPr>
                <w:rFonts w:ascii="Arial" w:hAnsi="Arial" w:cs="Arial"/>
                <w:b/>
                <w:lang w:val="nl-BE"/>
              </w:rPr>
              <w:t xml:space="preserve">. </w:t>
            </w:r>
            <w:r w:rsidRPr="00E707A2">
              <w:rPr>
                <w:rFonts w:ascii="Arial" w:hAnsi="Arial" w:cs="Arial"/>
                <w:lang w:val="nl-BE"/>
              </w:rPr>
              <w:t>In artikel 42 van wet van 5 augustus 1992 op het politieambt, gewijzigd bij de wet van 12 november 2017, worden de volgende wijzigingen aangebracht:</w:t>
            </w:r>
          </w:p>
        </w:tc>
      </w:tr>
      <w:tr w:rsidR="0097121B" w:rsidRPr="00E707A2" w14:paraId="1908909D" w14:textId="77777777" w:rsidTr="00136EF0">
        <w:tc>
          <w:tcPr>
            <w:tcW w:w="4458" w:type="dxa"/>
          </w:tcPr>
          <w:p w14:paraId="629E5B17" w14:textId="77777777" w:rsidR="0097121B" w:rsidRPr="00E707A2" w:rsidRDefault="0097121B" w:rsidP="0097121B">
            <w:pPr>
              <w:spacing w:before="240"/>
              <w:jc w:val="both"/>
              <w:rPr>
                <w:rFonts w:ascii="Arial" w:hAnsi="Arial" w:cs="Arial"/>
                <w:b/>
                <w:lang w:val="nl-BE"/>
              </w:rPr>
            </w:pPr>
          </w:p>
        </w:tc>
        <w:tc>
          <w:tcPr>
            <w:tcW w:w="4558" w:type="dxa"/>
            <w:gridSpan w:val="2"/>
          </w:tcPr>
          <w:p w14:paraId="7019636F" w14:textId="77777777" w:rsidR="0097121B" w:rsidRPr="00E707A2" w:rsidRDefault="0097121B" w:rsidP="0097121B">
            <w:pPr>
              <w:spacing w:before="240"/>
              <w:jc w:val="both"/>
              <w:rPr>
                <w:rFonts w:ascii="Arial" w:hAnsi="Arial" w:cs="Arial"/>
                <w:b/>
                <w:lang w:val="nl-BE"/>
              </w:rPr>
            </w:pPr>
          </w:p>
        </w:tc>
      </w:tr>
      <w:tr w:rsidR="0097121B" w:rsidRPr="00E707A2" w14:paraId="61156B41" w14:textId="77777777" w:rsidTr="00136EF0">
        <w:tc>
          <w:tcPr>
            <w:tcW w:w="4458" w:type="dxa"/>
          </w:tcPr>
          <w:p w14:paraId="78A0911A"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1° Le mot “§1</w:t>
            </w:r>
            <w:r w:rsidRPr="00E707A2">
              <w:rPr>
                <w:rFonts w:ascii="Arial" w:hAnsi="Arial" w:cs="Arial"/>
                <w:vertAlign w:val="superscript"/>
                <w:lang w:val="fr-FR"/>
              </w:rPr>
              <w:t>er</w:t>
            </w:r>
            <w:r w:rsidRPr="00E707A2">
              <w:rPr>
                <w:rFonts w:ascii="Arial" w:hAnsi="Arial" w:cs="Arial"/>
                <w:lang w:val="fr-FR"/>
              </w:rPr>
              <w:t>” est inséré au début de l’article ;</w:t>
            </w:r>
          </w:p>
        </w:tc>
        <w:tc>
          <w:tcPr>
            <w:tcW w:w="4558" w:type="dxa"/>
            <w:gridSpan w:val="2"/>
          </w:tcPr>
          <w:p w14:paraId="42EB89E2"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1° Het woord “§1” wordt ingevoegd aan het begin van het artikel;</w:t>
            </w:r>
          </w:p>
        </w:tc>
      </w:tr>
      <w:tr w:rsidR="0097121B" w:rsidRPr="00E707A2" w14:paraId="417E0474" w14:textId="77777777" w:rsidTr="00136EF0">
        <w:tc>
          <w:tcPr>
            <w:tcW w:w="4458" w:type="dxa"/>
          </w:tcPr>
          <w:p w14:paraId="0DC099BF"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2° L'article est complété par un paragraphe 2 rédigé comme suit:</w:t>
            </w:r>
          </w:p>
        </w:tc>
        <w:tc>
          <w:tcPr>
            <w:tcW w:w="4558" w:type="dxa"/>
            <w:gridSpan w:val="2"/>
          </w:tcPr>
          <w:p w14:paraId="30D6F4E7"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2° Het artikel wordt aangevuld met een paragraaf 2 ingevoegd, luidende:</w:t>
            </w:r>
          </w:p>
        </w:tc>
      </w:tr>
      <w:tr w:rsidR="0097121B" w:rsidRPr="00E707A2" w14:paraId="1A83E755" w14:textId="77777777" w:rsidTr="00136EF0">
        <w:tc>
          <w:tcPr>
            <w:tcW w:w="4458" w:type="dxa"/>
          </w:tcPr>
          <w:p w14:paraId="1A7DBB5F"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 2. Un officier de police judiciaire de la Cellule des Personnes Disparues de la police fédérale peut, dans le cadre de sa mission d'assistance à personne en danger et de recherche de personnes dont la disparition est inquiétante, et lorsqu'il existe des présomptions ou indices sérieux que l'intégrité physique de la personne disparue se trouve en danger imminent, requérir d’obtenir les données relatives aux communications électroniques concernant la personne disparue.</w:t>
            </w:r>
          </w:p>
        </w:tc>
        <w:tc>
          <w:tcPr>
            <w:tcW w:w="4558" w:type="dxa"/>
            <w:gridSpan w:val="2"/>
          </w:tcPr>
          <w:p w14:paraId="6489EE32"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xml:space="preserve">“§ 2. Een officier van gerechtelijke politie van de Cel Vermiste Personen van de federale politie kan, in het kader van zijn opdracht tot het verlenen van hulp aan personen in nood en de opsporing van personen van wie de verdwijning onrustwekkend is, en wanneer er ernstige vermoedens of aanwijzingen bestaan dat de fysieke integriteit van de vermiste persoon in onmiddellijk gevaar is, gegevens met betrekking tot de elektronische communicatie betreffende de vermiste persoon opvorderen. </w:t>
            </w:r>
          </w:p>
        </w:tc>
      </w:tr>
      <w:tr w:rsidR="0097121B" w:rsidRPr="00E707A2" w14:paraId="0545EE29" w14:textId="77777777" w:rsidTr="00136EF0">
        <w:tc>
          <w:tcPr>
            <w:tcW w:w="4458" w:type="dxa"/>
          </w:tcPr>
          <w:p w14:paraId="514E6252"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Seules les données visant à identifier l'utilisateur ou l'abonné et les moyens de communication et relatives à l'accès et la connexion de l'équipement terminal au réseau et au service et à la localisation de cet équipement, y compris le point de </w:t>
            </w:r>
            <w:r w:rsidRPr="00E707A2">
              <w:rPr>
                <w:rFonts w:ascii="Arial" w:hAnsi="Arial" w:cs="Arial"/>
                <w:lang w:val="fr-FR"/>
              </w:rPr>
              <w:lastRenderedPageBreak/>
              <w:t>terminaison du réseau, concernant la personne disparue et conservées au cours des 48 heures précédant la demande d'obtention des données, sont communiquées.</w:t>
            </w:r>
          </w:p>
        </w:tc>
        <w:tc>
          <w:tcPr>
            <w:tcW w:w="4558" w:type="dxa"/>
            <w:gridSpan w:val="2"/>
          </w:tcPr>
          <w:p w14:paraId="471ED7B4"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lastRenderedPageBreak/>
              <w:t xml:space="preserve">Enkel de gegevens ter identificatie van de gebruiker of de abonnee en de communicatiemiddelen en met betrekking tot de toegang tot en de verbinding van de eindapparatuur met het netwerk en met de dienst en met betrekking tot de plaats van die </w:t>
            </w:r>
            <w:r w:rsidRPr="00E707A2">
              <w:rPr>
                <w:rFonts w:ascii="Arial" w:hAnsi="Arial" w:cs="Arial"/>
                <w:lang w:val="nl-BE"/>
              </w:rPr>
              <w:lastRenderedPageBreak/>
              <w:t>apparatuur, inclusief het netwerkaansluitpunt, betreffende de vermiste persoon en bewaard gedurende de 48 uur voorafgaand aan de opvordering, worden meegedeeld.</w:t>
            </w:r>
          </w:p>
        </w:tc>
      </w:tr>
      <w:tr w:rsidR="0097121B" w:rsidRPr="00E707A2" w14:paraId="2DFDAA8D" w14:textId="77777777" w:rsidTr="00136EF0">
        <w:tc>
          <w:tcPr>
            <w:tcW w:w="4458" w:type="dxa"/>
          </w:tcPr>
          <w:p w14:paraId="66CE3F3C"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lastRenderedPageBreak/>
              <w:t>La réquisition est adressée par l’officier de police judiciaire visé à paragraphe 2, alinéa 1, à :</w:t>
            </w:r>
          </w:p>
        </w:tc>
        <w:tc>
          <w:tcPr>
            <w:tcW w:w="4558" w:type="dxa"/>
            <w:gridSpan w:val="2"/>
          </w:tcPr>
          <w:p w14:paraId="115CBE50"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vordering wordt via de officier van gerechtelijke politie bedoeld in paragraaf 2, eerste lid 1, gericht aan:</w:t>
            </w:r>
          </w:p>
        </w:tc>
      </w:tr>
      <w:tr w:rsidR="0097121B" w:rsidRPr="00E707A2" w14:paraId="4EC97BED" w14:textId="77777777" w:rsidTr="00136EF0">
        <w:tc>
          <w:tcPr>
            <w:tcW w:w="4458" w:type="dxa"/>
          </w:tcPr>
          <w:p w14:paraId="7784B27E" w14:textId="77777777" w:rsidR="0097121B" w:rsidRPr="00E707A2" w:rsidRDefault="0097121B" w:rsidP="0097121B">
            <w:pPr>
              <w:pStyle w:val="ListParagraph"/>
              <w:numPr>
                <w:ilvl w:val="0"/>
                <w:numId w:val="1"/>
              </w:numPr>
              <w:spacing w:before="240"/>
              <w:contextualSpacing w:val="0"/>
              <w:jc w:val="both"/>
              <w:rPr>
                <w:rFonts w:ascii="Arial" w:hAnsi="Arial" w:cs="Arial"/>
                <w:lang w:val="fr-FR"/>
              </w:rPr>
            </w:pPr>
            <w:r w:rsidRPr="00E707A2">
              <w:rPr>
                <w:rFonts w:ascii="Arial" w:hAnsi="Arial" w:cs="Arial"/>
                <w:lang w:val="fr-FR"/>
              </w:rPr>
              <w:t>l'opérateur d'un réseau de communications électroniques ; ou</w:t>
            </w:r>
          </w:p>
        </w:tc>
        <w:tc>
          <w:tcPr>
            <w:tcW w:w="4558" w:type="dxa"/>
            <w:gridSpan w:val="2"/>
          </w:tcPr>
          <w:p w14:paraId="38C092B8" w14:textId="77777777" w:rsidR="0097121B" w:rsidRPr="00E707A2" w:rsidRDefault="0097121B" w:rsidP="0097121B">
            <w:pPr>
              <w:pStyle w:val="ListParagraph"/>
              <w:numPr>
                <w:ilvl w:val="0"/>
                <w:numId w:val="1"/>
              </w:numPr>
              <w:spacing w:before="240"/>
              <w:contextualSpacing w:val="0"/>
              <w:jc w:val="both"/>
              <w:rPr>
                <w:rFonts w:ascii="Arial" w:hAnsi="Arial" w:cs="Arial"/>
                <w:lang w:val="nl-BE"/>
              </w:rPr>
            </w:pPr>
            <w:r w:rsidRPr="00E707A2">
              <w:rPr>
                <w:rFonts w:ascii="Arial" w:hAnsi="Arial" w:cs="Arial"/>
                <w:lang w:val="nl-BE"/>
              </w:rPr>
              <w:t>de operator van een elektronisch communicatienetwerk; of</w:t>
            </w:r>
          </w:p>
        </w:tc>
      </w:tr>
      <w:tr w:rsidR="0097121B" w:rsidRPr="00E707A2" w14:paraId="31F03337" w14:textId="77777777" w:rsidTr="00136EF0">
        <w:tc>
          <w:tcPr>
            <w:tcW w:w="4458" w:type="dxa"/>
          </w:tcPr>
          <w:p w14:paraId="22A42032" w14:textId="77777777" w:rsidR="0097121B" w:rsidRPr="00E707A2" w:rsidRDefault="0097121B" w:rsidP="0097121B">
            <w:pPr>
              <w:pStyle w:val="ListParagraph"/>
              <w:numPr>
                <w:ilvl w:val="0"/>
                <w:numId w:val="1"/>
              </w:numPr>
              <w:spacing w:before="240"/>
              <w:contextualSpacing w:val="0"/>
              <w:jc w:val="both"/>
              <w:rPr>
                <w:rFonts w:ascii="Arial" w:hAnsi="Arial" w:cs="Arial"/>
                <w:lang w:val="fr-FR"/>
              </w:rPr>
            </w:pPr>
            <w:r w:rsidRPr="00E707A2">
              <w:rPr>
                <w:rFonts w:ascii="Arial" w:hAnsi="Arial" w:cs="Arial"/>
                <w:lang w:val="fr-FR"/>
              </w:rPr>
              <w:t>toute personne qui met à disposition ou offre, sur le territoire belge, d'une quelconque manière, un service qui consiste à transmettre des signaux via des réseaux de communications électroniques ou à autoriser des utilisateurs à obtenir, recevoir ou diffuser des informations via un réseau de communications électroniques. Est également compris le fournisseur d'un service de communications électroniques. </w:t>
            </w:r>
            <w:r w:rsidRPr="00E707A2">
              <w:rPr>
                <w:rFonts w:ascii="Arial" w:hAnsi="Arial" w:cs="Arial"/>
                <w:lang w:val="nl-BE"/>
              </w:rPr>
              <w:t>“</w:t>
            </w:r>
          </w:p>
        </w:tc>
        <w:tc>
          <w:tcPr>
            <w:tcW w:w="4558" w:type="dxa"/>
            <w:gridSpan w:val="2"/>
          </w:tcPr>
          <w:p w14:paraId="0D73E3A0" w14:textId="77777777" w:rsidR="0097121B" w:rsidRPr="00E707A2" w:rsidRDefault="0097121B" w:rsidP="0097121B">
            <w:pPr>
              <w:pStyle w:val="ListParagraph"/>
              <w:numPr>
                <w:ilvl w:val="0"/>
                <w:numId w:val="1"/>
              </w:numPr>
              <w:spacing w:before="240"/>
              <w:contextualSpacing w:val="0"/>
              <w:jc w:val="both"/>
              <w:rPr>
                <w:rFonts w:ascii="Arial" w:hAnsi="Arial" w:cs="Arial"/>
                <w:lang w:val="nl-BE"/>
              </w:rPr>
            </w:pPr>
            <w:r w:rsidRPr="00E707A2">
              <w:rPr>
                <w:rFonts w:ascii="Arial" w:hAnsi="Arial" w:cs="Arial"/>
                <w:lang w:val="nl-BE"/>
              </w:rPr>
              <w:t>iedereen die binnen het Belgisch grondgebied, op welke wijze ook, een dienst beschikbaar stelt of aanbiedt, die bestaat in het overbrengen van signalen via elektronische communicatienetwerken, of er in bestaat gebruikers toe te laten via een elektronisch communicatienetwerk informatie te verkrijgen of te ontvangen of te verspreiden. Hieronder wordt ook de verstrekker van een elektronische communicatiedienst begrepen.”</w:t>
            </w:r>
          </w:p>
        </w:tc>
      </w:tr>
      <w:tr w:rsidR="0097121B" w:rsidRPr="00E707A2" w14:paraId="1B7C5469" w14:textId="77777777" w:rsidTr="00136EF0">
        <w:tc>
          <w:tcPr>
            <w:tcW w:w="4458" w:type="dxa"/>
          </w:tcPr>
          <w:p w14:paraId="12298E12" w14:textId="77777777" w:rsidR="0097121B" w:rsidRPr="00E707A2" w:rsidRDefault="0097121B" w:rsidP="0097121B">
            <w:pPr>
              <w:spacing w:before="240" w:after="120"/>
              <w:jc w:val="center"/>
              <w:rPr>
                <w:rFonts w:ascii="Arial" w:hAnsi="Arial" w:cs="Arial"/>
                <w:b/>
                <w:strike/>
                <w:spacing w:val="-3"/>
                <w:lang w:val="nl-BE"/>
              </w:rPr>
            </w:pPr>
          </w:p>
        </w:tc>
        <w:tc>
          <w:tcPr>
            <w:tcW w:w="4558" w:type="dxa"/>
            <w:gridSpan w:val="2"/>
          </w:tcPr>
          <w:p w14:paraId="5F3BFD96" w14:textId="77777777" w:rsidR="0097121B" w:rsidRPr="00E707A2" w:rsidRDefault="0097121B" w:rsidP="0097121B">
            <w:pPr>
              <w:pStyle w:val="BodyTextIndent"/>
              <w:spacing w:before="240" w:after="120"/>
              <w:jc w:val="center"/>
              <w:rPr>
                <w:rFonts w:ascii="Arial" w:hAnsi="Arial" w:cs="Arial"/>
                <w:strike/>
                <w:spacing w:val="-3"/>
                <w:sz w:val="22"/>
                <w:szCs w:val="22"/>
                <w:lang w:val="nl-BE"/>
              </w:rPr>
            </w:pPr>
          </w:p>
        </w:tc>
      </w:tr>
      <w:tr w:rsidR="0097121B" w:rsidRPr="00E707A2" w14:paraId="706454B6" w14:textId="77777777" w:rsidTr="00136EF0">
        <w:tc>
          <w:tcPr>
            <w:tcW w:w="4458" w:type="dxa"/>
          </w:tcPr>
          <w:p w14:paraId="0BBF0FB9" w14:textId="77777777" w:rsidR="0097121B" w:rsidRPr="00E707A2" w:rsidRDefault="0097121B" w:rsidP="0097121B">
            <w:pPr>
              <w:spacing w:before="240" w:after="120"/>
              <w:jc w:val="center"/>
              <w:rPr>
                <w:rFonts w:ascii="Arial" w:hAnsi="Arial" w:cs="Arial"/>
                <w:b/>
                <w:spacing w:val="-3"/>
                <w:lang w:val="fr-BE"/>
              </w:rPr>
            </w:pPr>
            <w:r w:rsidRPr="00E707A2">
              <w:rPr>
                <w:rFonts w:ascii="Arial" w:hAnsi="Arial" w:cs="Arial"/>
                <w:b/>
                <w:spacing w:val="-3"/>
                <w:lang w:val="fr-BE"/>
              </w:rPr>
              <w:t>CHAPITRE 6 -  Modifications de la loi du 30 novembre 1998 organique des services de renseignement et de sécurité</w:t>
            </w:r>
          </w:p>
        </w:tc>
        <w:tc>
          <w:tcPr>
            <w:tcW w:w="4558" w:type="dxa"/>
            <w:gridSpan w:val="2"/>
          </w:tcPr>
          <w:p w14:paraId="3BCADBF0" w14:textId="77777777" w:rsidR="0097121B" w:rsidRPr="00E707A2" w:rsidRDefault="0097121B" w:rsidP="0097121B">
            <w:pPr>
              <w:pStyle w:val="BodyTextIndent"/>
              <w:spacing w:before="240" w:after="120"/>
              <w:jc w:val="center"/>
              <w:rPr>
                <w:rFonts w:ascii="Arial" w:hAnsi="Arial" w:cs="Arial"/>
                <w:spacing w:val="-3"/>
                <w:sz w:val="22"/>
                <w:szCs w:val="22"/>
                <w:lang w:val="nl-NL"/>
              </w:rPr>
            </w:pPr>
            <w:r w:rsidRPr="00E707A2">
              <w:rPr>
                <w:rFonts w:ascii="Arial" w:hAnsi="Arial" w:cs="Arial"/>
                <w:spacing w:val="-3"/>
                <w:sz w:val="22"/>
                <w:szCs w:val="22"/>
                <w:lang w:val="nl-BE"/>
              </w:rPr>
              <w:t xml:space="preserve">HOOFDSTUK </w:t>
            </w:r>
            <w:r w:rsidRPr="00E707A2">
              <w:rPr>
                <w:rFonts w:ascii="Arial" w:hAnsi="Arial" w:cs="Arial"/>
                <w:spacing w:val="-3"/>
                <w:sz w:val="22"/>
                <w:szCs w:val="22"/>
                <w:lang w:val="nl-NL"/>
              </w:rPr>
              <w:t>6 - Wijzigingen aan de wet van 30 november 1998 houdende regeling van de inlichtingen- en veiligheidsdiensten</w:t>
            </w:r>
          </w:p>
        </w:tc>
      </w:tr>
      <w:tr w:rsidR="0097121B" w:rsidRPr="00E707A2" w14:paraId="7AED24FD" w14:textId="77777777" w:rsidTr="00136EF0">
        <w:tc>
          <w:tcPr>
            <w:tcW w:w="4458" w:type="dxa"/>
          </w:tcPr>
          <w:p w14:paraId="5412B1BE" w14:textId="77777777" w:rsidR="0097121B" w:rsidRPr="00E707A2" w:rsidRDefault="0097121B" w:rsidP="0097121B">
            <w:pPr>
              <w:spacing w:before="240"/>
              <w:rPr>
                <w:rFonts w:ascii="Arial" w:hAnsi="Arial" w:cs="Arial"/>
                <w:lang w:val="nl-BE"/>
              </w:rPr>
            </w:pPr>
          </w:p>
        </w:tc>
        <w:tc>
          <w:tcPr>
            <w:tcW w:w="4558" w:type="dxa"/>
            <w:gridSpan w:val="2"/>
          </w:tcPr>
          <w:p w14:paraId="6C39A7F4" w14:textId="77777777" w:rsidR="0097121B" w:rsidRPr="00E707A2" w:rsidRDefault="0097121B" w:rsidP="0097121B">
            <w:pPr>
              <w:spacing w:before="240"/>
              <w:rPr>
                <w:rFonts w:ascii="Arial" w:hAnsi="Arial" w:cs="Arial"/>
                <w:lang w:val="nl-BE"/>
              </w:rPr>
            </w:pPr>
          </w:p>
        </w:tc>
      </w:tr>
      <w:tr w:rsidR="0097121B" w:rsidRPr="00E707A2" w14:paraId="753C4CB3" w14:textId="77777777" w:rsidTr="00136EF0">
        <w:tc>
          <w:tcPr>
            <w:tcW w:w="4458" w:type="dxa"/>
          </w:tcPr>
          <w:p w14:paraId="76B0E6BB" w14:textId="2DCB4F79" w:rsidR="0097121B" w:rsidRPr="00E707A2" w:rsidRDefault="0097121B">
            <w:pPr>
              <w:spacing w:before="240"/>
              <w:jc w:val="both"/>
              <w:rPr>
                <w:rFonts w:ascii="Arial" w:hAnsi="Arial" w:cs="Arial"/>
                <w:lang w:val="fr-FR"/>
              </w:rPr>
            </w:pPr>
            <w:r w:rsidRPr="00E707A2">
              <w:rPr>
                <w:rFonts w:ascii="Arial" w:hAnsi="Arial" w:cs="Arial"/>
                <w:b/>
                <w:lang w:val="fr-FR"/>
              </w:rPr>
              <w:t xml:space="preserve">Art. </w:t>
            </w:r>
            <w:r w:rsidR="00B15313" w:rsidRPr="00E707A2">
              <w:rPr>
                <w:rFonts w:ascii="Arial" w:hAnsi="Arial" w:cs="Arial"/>
                <w:b/>
                <w:color w:val="FF0000"/>
                <w:lang w:val="fr-FR"/>
              </w:rPr>
              <w:t>20</w:t>
            </w:r>
            <w:r w:rsidRPr="00E707A2">
              <w:rPr>
                <w:rFonts w:ascii="Arial" w:hAnsi="Arial" w:cs="Arial"/>
                <w:b/>
                <w:lang w:val="fr-FR"/>
              </w:rPr>
              <w:t>.</w:t>
            </w:r>
            <w:r w:rsidRPr="00E707A2">
              <w:rPr>
                <w:rFonts w:ascii="Arial" w:hAnsi="Arial" w:cs="Arial"/>
                <w:lang w:val="fr-FR"/>
              </w:rPr>
              <w:t xml:space="preserve"> À l’article 3 de la loi du 30 novembre 1998 organique des services de renseignement et de sécurité, les modifications suivantes sont apportées:</w:t>
            </w:r>
          </w:p>
        </w:tc>
        <w:tc>
          <w:tcPr>
            <w:tcW w:w="4558" w:type="dxa"/>
            <w:gridSpan w:val="2"/>
          </w:tcPr>
          <w:p w14:paraId="7B9098A1" w14:textId="6BB4A20E" w:rsidR="0097121B" w:rsidRPr="00E707A2" w:rsidRDefault="0097121B">
            <w:pPr>
              <w:spacing w:before="240"/>
              <w:jc w:val="both"/>
              <w:rPr>
                <w:rFonts w:ascii="Arial" w:hAnsi="Arial" w:cs="Arial"/>
                <w:lang w:val="nl-BE"/>
              </w:rPr>
            </w:pPr>
            <w:r w:rsidRPr="00E707A2">
              <w:rPr>
                <w:rFonts w:ascii="Arial" w:hAnsi="Arial" w:cs="Arial"/>
                <w:b/>
                <w:lang w:val="nl-BE"/>
              </w:rPr>
              <w:t xml:space="preserve">Art. </w:t>
            </w:r>
            <w:r w:rsidR="00B15313" w:rsidRPr="00E707A2">
              <w:rPr>
                <w:rFonts w:ascii="Arial" w:hAnsi="Arial" w:cs="Arial"/>
                <w:b/>
                <w:color w:val="FF0000"/>
                <w:lang w:val="nl-BE"/>
              </w:rPr>
              <w:t>20</w:t>
            </w:r>
            <w:r w:rsidRPr="00E707A2">
              <w:rPr>
                <w:rFonts w:ascii="Arial" w:hAnsi="Arial" w:cs="Arial"/>
                <w:b/>
                <w:lang w:val="nl-BE"/>
              </w:rPr>
              <w:t xml:space="preserve">. </w:t>
            </w:r>
            <w:r w:rsidRPr="00E707A2">
              <w:rPr>
                <w:rFonts w:ascii="Arial" w:hAnsi="Arial" w:cs="Arial"/>
                <w:lang w:val="nl-BE"/>
              </w:rPr>
              <w:t>In artikel 3 van de wet van 30 november 1998 houdende regeling van de inlichtingen- en veiligheidsdiensten, worden de volgende wijzigingen aangebracht:</w:t>
            </w:r>
          </w:p>
        </w:tc>
      </w:tr>
      <w:tr w:rsidR="0097121B" w:rsidRPr="00E707A2" w14:paraId="0A1F6861" w14:textId="77777777" w:rsidTr="00136EF0">
        <w:tc>
          <w:tcPr>
            <w:tcW w:w="4458" w:type="dxa"/>
          </w:tcPr>
          <w:p w14:paraId="255764BE"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1° le 10° est complété par les mots “, quelle que soit la nature du destinataire ou du récepteur; ” ;</w:t>
            </w:r>
          </w:p>
        </w:tc>
        <w:tc>
          <w:tcPr>
            <w:tcW w:w="4558" w:type="dxa"/>
            <w:gridSpan w:val="2"/>
          </w:tcPr>
          <w:p w14:paraId="24C08E4A" w14:textId="73D4C64A" w:rsidR="0097121B" w:rsidRPr="00E707A2" w:rsidRDefault="0097121B" w:rsidP="008B7F1F">
            <w:pPr>
              <w:spacing w:before="240"/>
              <w:jc w:val="both"/>
              <w:rPr>
                <w:rFonts w:ascii="Arial" w:hAnsi="Arial" w:cs="Arial"/>
                <w:lang w:val="nl-BE"/>
              </w:rPr>
            </w:pPr>
            <w:r w:rsidRPr="00E707A2">
              <w:rPr>
                <w:rFonts w:ascii="Arial" w:hAnsi="Arial" w:cs="Arial"/>
                <w:lang w:val="nl-BE"/>
              </w:rPr>
              <w:t xml:space="preserve">1° de bepaling onder 10° wordt aangevuld met de woorden “, ongeacht de aard van </w:t>
            </w:r>
            <w:r w:rsidR="008B7F1F" w:rsidRPr="00E707A2">
              <w:rPr>
                <w:rFonts w:ascii="Arial" w:hAnsi="Arial" w:cs="Arial"/>
                <w:lang w:val="nl-BE"/>
              </w:rPr>
              <w:t>de bestemmeling</w:t>
            </w:r>
            <w:r w:rsidRPr="00E707A2">
              <w:rPr>
                <w:rFonts w:ascii="Arial" w:hAnsi="Arial" w:cs="Arial"/>
                <w:lang w:val="nl-BE"/>
              </w:rPr>
              <w:t xml:space="preserve"> of</w:t>
            </w:r>
            <w:r w:rsidR="008B7F1F" w:rsidRPr="00E707A2">
              <w:rPr>
                <w:rFonts w:ascii="Arial" w:hAnsi="Arial" w:cs="Arial"/>
                <w:lang w:val="nl-BE"/>
              </w:rPr>
              <w:t xml:space="preserve"> de </w:t>
            </w:r>
            <w:r w:rsidRPr="00E707A2">
              <w:rPr>
                <w:rFonts w:ascii="Arial" w:hAnsi="Arial" w:cs="Arial"/>
                <w:lang w:val="nl-BE"/>
              </w:rPr>
              <w:t>ontvanger;”;</w:t>
            </w:r>
          </w:p>
        </w:tc>
      </w:tr>
      <w:tr w:rsidR="0097121B" w:rsidRPr="00E707A2" w14:paraId="28CB8318" w14:textId="77777777" w:rsidTr="00136EF0">
        <w:tc>
          <w:tcPr>
            <w:tcW w:w="4458" w:type="dxa"/>
          </w:tcPr>
          <w:p w14:paraId="71F40D41"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2° il est inséré un 10/1 , rédigé comme suit :</w:t>
            </w:r>
          </w:p>
        </w:tc>
        <w:tc>
          <w:tcPr>
            <w:tcW w:w="4558" w:type="dxa"/>
            <w:gridSpan w:val="2"/>
          </w:tcPr>
          <w:p w14:paraId="3AAD6369"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2° onder 10°/1° wordt een bepaling ingevoegd, luidende :</w:t>
            </w:r>
          </w:p>
        </w:tc>
      </w:tr>
      <w:tr w:rsidR="0097121B" w:rsidRPr="00E707A2" w14:paraId="78A681C1" w14:textId="77777777" w:rsidTr="00136EF0">
        <w:tc>
          <w:tcPr>
            <w:tcW w:w="4458" w:type="dxa"/>
          </w:tcPr>
          <w:p w14:paraId="2271024B"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“10/1° "opérateur" : personne ou entreprise qui, sur le territoire belge, fournit un réseau public de communications électroniques ou un service de communications électroniques accessible au public”.</w:t>
            </w:r>
          </w:p>
        </w:tc>
        <w:tc>
          <w:tcPr>
            <w:tcW w:w="4558" w:type="dxa"/>
            <w:gridSpan w:val="2"/>
          </w:tcPr>
          <w:p w14:paraId="6471B12A"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xml:space="preserve">“10/1° “operator”: persoon of onderneming die op het Belgische grondgebied een openbaar elektronische-communicatienetwerk of een voor het publiek beschikbare elektronische communicatiedienst aanbiedt”. </w:t>
            </w:r>
          </w:p>
        </w:tc>
      </w:tr>
      <w:tr w:rsidR="0097121B" w:rsidRPr="00E707A2" w14:paraId="227C5857" w14:textId="77777777" w:rsidTr="00136EF0">
        <w:tc>
          <w:tcPr>
            <w:tcW w:w="4458" w:type="dxa"/>
          </w:tcPr>
          <w:p w14:paraId="26CCBFBA" w14:textId="77777777" w:rsidR="0097121B" w:rsidRPr="00E707A2" w:rsidRDefault="0097121B" w:rsidP="0097121B">
            <w:pPr>
              <w:spacing w:before="240"/>
              <w:rPr>
                <w:rFonts w:ascii="Arial" w:hAnsi="Arial" w:cs="Arial"/>
                <w:lang w:val="nl-BE"/>
              </w:rPr>
            </w:pPr>
          </w:p>
        </w:tc>
        <w:tc>
          <w:tcPr>
            <w:tcW w:w="4558" w:type="dxa"/>
            <w:gridSpan w:val="2"/>
          </w:tcPr>
          <w:p w14:paraId="17E40ABB" w14:textId="77777777" w:rsidR="0097121B" w:rsidRPr="00E707A2" w:rsidRDefault="0097121B" w:rsidP="0097121B">
            <w:pPr>
              <w:spacing w:before="240"/>
              <w:rPr>
                <w:rFonts w:ascii="Arial" w:hAnsi="Arial" w:cs="Arial"/>
                <w:lang w:val="nl-BE"/>
              </w:rPr>
            </w:pPr>
          </w:p>
        </w:tc>
      </w:tr>
      <w:tr w:rsidR="0097121B" w:rsidRPr="00E707A2" w14:paraId="66573456" w14:textId="77777777" w:rsidTr="00136EF0">
        <w:tc>
          <w:tcPr>
            <w:tcW w:w="4458" w:type="dxa"/>
          </w:tcPr>
          <w:p w14:paraId="1755C21F" w14:textId="0BB9EFC5" w:rsidR="0097121B" w:rsidRPr="00E707A2" w:rsidRDefault="0097121B">
            <w:pPr>
              <w:spacing w:before="240"/>
              <w:jc w:val="both"/>
              <w:rPr>
                <w:rFonts w:ascii="Arial" w:hAnsi="Arial" w:cs="Arial"/>
                <w:lang w:val="fr-FR"/>
              </w:rPr>
            </w:pPr>
            <w:r w:rsidRPr="00E707A2">
              <w:rPr>
                <w:rFonts w:ascii="Arial" w:hAnsi="Arial" w:cs="Arial"/>
                <w:b/>
                <w:lang w:val="fr-FR"/>
              </w:rPr>
              <w:t xml:space="preserve">Art. </w:t>
            </w:r>
            <w:r w:rsidR="00B15313" w:rsidRPr="00E707A2">
              <w:rPr>
                <w:rFonts w:ascii="Arial" w:hAnsi="Arial" w:cs="Arial"/>
                <w:b/>
                <w:color w:val="FF0000"/>
                <w:lang w:val="fr-FR"/>
              </w:rPr>
              <w:t>21</w:t>
            </w:r>
            <w:r w:rsidRPr="00E707A2">
              <w:rPr>
                <w:rFonts w:ascii="Arial" w:hAnsi="Arial" w:cs="Arial"/>
                <w:b/>
                <w:lang w:val="fr-FR"/>
              </w:rPr>
              <w:t xml:space="preserve">. </w:t>
            </w:r>
            <w:r w:rsidRPr="00E707A2">
              <w:rPr>
                <w:rFonts w:ascii="Arial" w:hAnsi="Arial" w:cs="Arial"/>
                <w:lang w:val="fr-FR"/>
              </w:rPr>
              <w:t>A l'article 7 de la même loi, les mots ", chargée de la sécurité nationale," sont insérés entre les mots "La Sûreté de l'État" et "a pour mission". </w:t>
            </w:r>
          </w:p>
        </w:tc>
        <w:tc>
          <w:tcPr>
            <w:tcW w:w="4558" w:type="dxa"/>
            <w:gridSpan w:val="2"/>
          </w:tcPr>
          <w:p w14:paraId="5004E1CC" w14:textId="773015A1" w:rsidR="0097121B" w:rsidRPr="00E707A2" w:rsidRDefault="0097121B">
            <w:pPr>
              <w:tabs>
                <w:tab w:val="left" w:pos="926"/>
                <w:tab w:val="center" w:pos="2146"/>
              </w:tabs>
              <w:spacing w:before="240"/>
              <w:jc w:val="both"/>
              <w:rPr>
                <w:rFonts w:ascii="Arial" w:hAnsi="Arial" w:cs="Arial"/>
                <w:lang w:val="nl-BE"/>
              </w:rPr>
            </w:pPr>
            <w:r w:rsidRPr="00E707A2">
              <w:rPr>
                <w:rFonts w:ascii="Arial" w:hAnsi="Arial" w:cs="Arial"/>
                <w:b/>
                <w:lang w:val="nl-BE"/>
              </w:rPr>
              <w:t xml:space="preserve">Art. </w:t>
            </w:r>
            <w:r w:rsidR="00B15313" w:rsidRPr="00E707A2">
              <w:rPr>
                <w:rFonts w:ascii="Arial" w:hAnsi="Arial" w:cs="Arial"/>
                <w:b/>
                <w:color w:val="FF0000"/>
                <w:lang w:val="nl-BE"/>
              </w:rPr>
              <w:t>21</w:t>
            </w:r>
            <w:r w:rsidRPr="00E707A2">
              <w:rPr>
                <w:rFonts w:ascii="Arial" w:hAnsi="Arial" w:cs="Arial"/>
                <w:lang w:val="nl-BE"/>
              </w:rPr>
              <w:t>. In artikel 7 van dezelfde wet, worden de woorden “, belast met de nationale veiligheid,” ingevoegd tussen de woorden “Veiligheid van de Staat” en “heeft als opdracht”.</w:t>
            </w:r>
          </w:p>
        </w:tc>
      </w:tr>
      <w:tr w:rsidR="0097121B" w:rsidRPr="00E707A2" w14:paraId="07777F2C" w14:textId="77777777" w:rsidTr="00136EF0">
        <w:tc>
          <w:tcPr>
            <w:tcW w:w="4458" w:type="dxa"/>
          </w:tcPr>
          <w:p w14:paraId="3A7FB04B" w14:textId="77777777" w:rsidR="0097121B" w:rsidRPr="00E707A2" w:rsidRDefault="0097121B" w:rsidP="0097121B">
            <w:pPr>
              <w:spacing w:before="240"/>
              <w:rPr>
                <w:rFonts w:ascii="Arial" w:hAnsi="Arial" w:cs="Arial"/>
                <w:lang w:val="nl-BE"/>
              </w:rPr>
            </w:pPr>
          </w:p>
        </w:tc>
        <w:tc>
          <w:tcPr>
            <w:tcW w:w="4558" w:type="dxa"/>
            <w:gridSpan w:val="2"/>
          </w:tcPr>
          <w:p w14:paraId="4F9AFA0C" w14:textId="77777777" w:rsidR="0097121B" w:rsidRPr="00E707A2" w:rsidRDefault="0097121B" w:rsidP="0097121B">
            <w:pPr>
              <w:spacing w:before="240"/>
              <w:rPr>
                <w:rFonts w:ascii="Arial" w:hAnsi="Arial" w:cs="Arial"/>
                <w:lang w:val="nl-BE"/>
              </w:rPr>
            </w:pPr>
          </w:p>
        </w:tc>
      </w:tr>
      <w:tr w:rsidR="0097121B" w:rsidRPr="00E707A2" w14:paraId="7A2C8F73" w14:textId="77777777" w:rsidTr="00136EF0">
        <w:tc>
          <w:tcPr>
            <w:tcW w:w="4458" w:type="dxa"/>
          </w:tcPr>
          <w:p w14:paraId="0E56622D" w14:textId="0ABAC31E" w:rsidR="0097121B" w:rsidRPr="00E707A2" w:rsidRDefault="0097121B">
            <w:pPr>
              <w:spacing w:before="240"/>
              <w:jc w:val="both"/>
              <w:rPr>
                <w:rFonts w:ascii="Arial" w:hAnsi="Arial" w:cs="Arial"/>
                <w:lang w:val="fr-FR"/>
              </w:rPr>
            </w:pPr>
            <w:r w:rsidRPr="00E707A2">
              <w:rPr>
                <w:rFonts w:ascii="Arial" w:hAnsi="Arial" w:cs="Arial"/>
                <w:b/>
                <w:lang w:val="fr-FR"/>
              </w:rPr>
              <w:t xml:space="preserve">Art. </w:t>
            </w:r>
            <w:r w:rsidR="00B15313" w:rsidRPr="00E707A2">
              <w:rPr>
                <w:rFonts w:ascii="Arial" w:hAnsi="Arial" w:cs="Arial"/>
                <w:b/>
                <w:color w:val="FF0000"/>
                <w:lang w:val="fr-FR"/>
              </w:rPr>
              <w:t>22</w:t>
            </w:r>
            <w:r w:rsidRPr="00E707A2">
              <w:rPr>
                <w:rFonts w:ascii="Arial" w:hAnsi="Arial" w:cs="Arial"/>
                <w:b/>
                <w:lang w:val="fr-FR"/>
              </w:rPr>
              <w:t>.</w:t>
            </w:r>
            <w:r w:rsidRPr="00E707A2">
              <w:rPr>
                <w:rFonts w:ascii="Arial" w:hAnsi="Arial" w:cs="Arial"/>
                <w:lang w:val="fr-FR"/>
              </w:rPr>
              <w:t xml:space="preserve"> Dans l'article 11 de la même loi, les mots ", chargé de la sécurité nationale," sont insérés entre les mots "Renseignement et de la Sécurité" et "a pour mission". </w:t>
            </w:r>
          </w:p>
        </w:tc>
        <w:tc>
          <w:tcPr>
            <w:tcW w:w="4558" w:type="dxa"/>
            <w:gridSpan w:val="2"/>
          </w:tcPr>
          <w:p w14:paraId="23010BC0" w14:textId="39DC12AA" w:rsidR="0097121B" w:rsidRPr="00E707A2" w:rsidRDefault="0097121B">
            <w:pPr>
              <w:spacing w:before="240"/>
              <w:jc w:val="both"/>
              <w:rPr>
                <w:rFonts w:ascii="Arial" w:hAnsi="Arial" w:cs="Arial"/>
                <w:lang w:val="nl-BE"/>
              </w:rPr>
            </w:pPr>
            <w:r w:rsidRPr="00E707A2">
              <w:rPr>
                <w:rFonts w:ascii="Arial" w:hAnsi="Arial" w:cs="Arial"/>
                <w:b/>
                <w:lang w:val="nl-BE"/>
              </w:rPr>
              <w:t xml:space="preserve">Art. </w:t>
            </w:r>
            <w:r w:rsidR="00B15313" w:rsidRPr="00E707A2">
              <w:rPr>
                <w:rFonts w:ascii="Arial" w:hAnsi="Arial" w:cs="Arial"/>
                <w:b/>
                <w:color w:val="FF0000"/>
                <w:lang w:val="nl-BE"/>
              </w:rPr>
              <w:t>22</w:t>
            </w:r>
            <w:r w:rsidRPr="00E707A2">
              <w:rPr>
                <w:rFonts w:ascii="Arial" w:hAnsi="Arial" w:cs="Arial"/>
                <w:b/>
                <w:lang w:val="nl-BE"/>
              </w:rPr>
              <w:t>.</w:t>
            </w:r>
            <w:r w:rsidRPr="00E707A2">
              <w:rPr>
                <w:rFonts w:ascii="Arial" w:hAnsi="Arial" w:cs="Arial"/>
                <w:lang w:val="nl-BE"/>
              </w:rPr>
              <w:t xml:space="preserve"> In artikel 11 van dezelfde wet, worden de woorden “, belast met de nationale veiligheid,” ingevoegd tussen de woorden “Inlichting en Veiligheid” en “heeft als opdracht”.</w:t>
            </w:r>
          </w:p>
        </w:tc>
      </w:tr>
      <w:tr w:rsidR="0097121B" w:rsidRPr="00E707A2" w14:paraId="45300397" w14:textId="77777777" w:rsidTr="00136EF0">
        <w:tc>
          <w:tcPr>
            <w:tcW w:w="4458" w:type="dxa"/>
          </w:tcPr>
          <w:p w14:paraId="1A8832A7" w14:textId="77777777" w:rsidR="0097121B" w:rsidRPr="00E707A2" w:rsidRDefault="0097121B" w:rsidP="0097121B">
            <w:pPr>
              <w:spacing w:before="240"/>
              <w:jc w:val="both"/>
              <w:rPr>
                <w:rFonts w:ascii="Arial" w:hAnsi="Arial" w:cs="Arial"/>
                <w:b/>
                <w:lang w:val="nl-BE"/>
              </w:rPr>
            </w:pPr>
          </w:p>
        </w:tc>
        <w:tc>
          <w:tcPr>
            <w:tcW w:w="4558" w:type="dxa"/>
            <w:gridSpan w:val="2"/>
          </w:tcPr>
          <w:p w14:paraId="760BFE84" w14:textId="77777777" w:rsidR="0097121B" w:rsidRPr="00E707A2" w:rsidRDefault="0097121B" w:rsidP="0097121B">
            <w:pPr>
              <w:spacing w:before="240"/>
              <w:jc w:val="both"/>
              <w:rPr>
                <w:rFonts w:ascii="Arial" w:hAnsi="Arial" w:cs="Arial"/>
                <w:b/>
                <w:lang w:val="nl-BE"/>
              </w:rPr>
            </w:pPr>
          </w:p>
        </w:tc>
      </w:tr>
      <w:tr w:rsidR="0097121B" w:rsidRPr="00E707A2" w14:paraId="51A96992" w14:textId="77777777" w:rsidTr="00136EF0">
        <w:tc>
          <w:tcPr>
            <w:tcW w:w="4458" w:type="dxa"/>
          </w:tcPr>
          <w:p w14:paraId="5E069896" w14:textId="4AC4E983" w:rsidR="0097121B" w:rsidRPr="00E707A2" w:rsidRDefault="0097121B">
            <w:pPr>
              <w:spacing w:before="240"/>
              <w:jc w:val="both"/>
              <w:rPr>
                <w:rFonts w:ascii="Arial" w:hAnsi="Arial" w:cs="Arial"/>
                <w:lang w:val="fr-FR"/>
              </w:rPr>
            </w:pPr>
            <w:r w:rsidRPr="00E707A2">
              <w:rPr>
                <w:rFonts w:ascii="Arial" w:hAnsi="Arial" w:cs="Arial"/>
                <w:b/>
                <w:lang w:val="fr-FR"/>
              </w:rPr>
              <w:t xml:space="preserve">Art. </w:t>
            </w:r>
            <w:r w:rsidR="00B15313" w:rsidRPr="00E707A2">
              <w:rPr>
                <w:rFonts w:ascii="Arial" w:hAnsi="Arial" w:cs="Arial"/>
                <w:b/>
                <w:color w:val="FF0000"/>
                <w:lang w:val="fr-FR"/>
              </w:rPr>
              <w:t>23</w:t>
            </w:r>
            <w:r w:rsidRPr="00E707A2">
              <w:rPr>
                <w:rFonts w:ascii="Arial" w:hAnsi="Arial" w:cs="Arial"/>
                <w:b/>
                <w:lang w:val="fr-FR"/>
              </w:rPr>
              <w:t xml:space="preserve">. </w:t>
            </w:r>
            <w:r w:rsidRPr="00E707A2">
              <w:rPr>
                <w:rFonts w:ascii="Arial" w:hAnsi="Arial" w:cs="Arial"/>
                <w:lang w:val="fr-FR"/>
              </w:rPr>
              <w:t>A l’article 16/2, §1, les modifications suivantes sont apportées :</w:t>
            </w:r>
          </w:p>
        </w:tc>
        <w:tc>
          <w:tcPr>
            <w:tcW w:w="4558" w:type="dxa"/>
            <w:gridSpan w:val="2"/>
          </w:tcPr>
          <w:p w14:paraId="3E189F70" w14:textId="7F3F13B0" w:rsidR="0097121B" w:rsidRPr="00E707A2" w:rsidRDefault="0097121B">
            <w:pPr>
              <w:spacing w:before="240"/>
              <w:jc w:val="both"/>
              <w:rPr>
                <w:rFonts w:ascii="Arial" w:hAnsi="Arial" w:cs="Arial"/>
                <w:lang w:val="nl-BE"/>
              </w:rPr>
            </w:pPr>
            <w:r w:rsidRPr="00E707A2">
              <w:rPr>
                <w:rFonts w:ascii="Arial" w:hAnsi="Arial" w:cs="Arial"/>
                <w:b/>
                <w:lang w:val="nl-BE"/>
              </w:rPr>
              <w:t xml:space="preserve">Art. </w:t>
            </w:r>
            <w:r w:rsidR="00B15313" w:rsidRPr="00E707A2">
              <w:rPr>
                <w:rFonts w:ascii="Arial" w:hAnsi="Arial" w:cs="Arial"/>
                <w:b/>
                <w:color w:val="FF0000"/>
                <w:lang w:val="nl-BE"/>
              </w:rPr>
              <w:t>23</w:t>
            </w:r>
            <w:r w:rsidRPr="00E707A2">
              <w:rPr>
                <w:rFonts w:ascii="Arial" w:hAnsi="Arial" w:cs="Arial"/>
                <w:b/>
                <w:lang w:val="nl-BE"/>
              </w:rPr>
              <w:t xml:space="preserve">. </w:t>
            </w:r>
            <w:r w:rsidRPr="00E707A2">
              <w:rPr>
                <w:rFonts w:ascii="Arial" w:hAnsi="Arial" w:cs="Arial"/>
                <w:lang w:val="nl-BE"/>
              </w:rPr>
              <w:t>In artikel 16/2, §1, worden de volgende wijzigingen aangebracht :</w:t>
            </w:r>
          </w:p>
        </w:tc>
      </w:tr>
      <w:tr w:rsidR="0097121B" w:rsidRPr="00E707A2" w14:paraId="7A2B9A42" w14:textId="77777777" w:rsidTr="00136EF0">
        <w:tc>
          <w:tcPr>
            <w:tcW w:w="4458" w:type="dxa"/>
          </w:tcPr>
          <w:p w14:paraId="6B43F6BB"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1° A l’alinéa 1</w:t>
            </w:r>
            <w:r w:rsidRPr="00E707A2">
              <w:rPr>
                <w:rFonts w:ascii="Arial" w:hAnsi="Arial" w:cs="Arial"/>
                <w:vertAlign w:val="superscript"/>
                <w:lang w:val="fr-FR"/>
              </w:rPr>
              <w:t>er</w:t>
            </w:r>
            <w:r w:rsidRPr="00E707A2">
              <w:rPr>
                <w:rFonts w:ascii="Arial" w:hAnsi="Arial" w:cs="Arial"/>
                <w:lang w:val="fr-FR"/>
              </w:rPr>
              <w:t>, les mots “de réseaux de communications électroniques ou d'un fournisseur de services de communications électroniques” sont abrogés;</w:t>
            </w:r>
          </w:p>
        </w:tc>
        <w:tc>
          <w:tcPr>
            <w:tcW w:w="4558" w:type="dxa"/>
            <w:gridSpan w:val="2"/>
          </w:tcPr>
          <w:p w14:paraId="295D44F8"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1° In het eerste lid worden de woorden “van een elektronisch communicatienetwerk of de verstrekker van een elektronische communicatiedienst” opgeheven;</w:t>
            </w:r>
          </w:p>
        </w:tc>
      </w:tr>
      <w:tr w:rsidR="0097121B" w:rsidRPr="00E707A2" w14:paraId="14B13ACB" w14:textId="77777777" w:rsidTr="00136EF0">
        <w:tc>
          <w:tcPr>
            <w:tcW w:w="4458" w:type="dxa"/>
          </w:tcPr>
          <w:p w14:paraId="75C9D0B5"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2° A l’alinéa 3, les mots “de réseaux de communications électroniques ou d'un fournisseur de services de communications électroniques” sont abrogés;</w:t>
            </w:r>
          </w:p>
        </w:tc>
        <w:tc>
          <w:tcPr>
            <w:tcW w:w="4558" w:type="dxa"/>
            <w:gridSpan w:val="2"/>
          </w:tcPr>
          <w:p w14:paraId="5A589DF9"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2° In het derde lid worden de woorden “van een elektronisch communicatienetwerk of de verstrekker van een elektronische communicatiedienst” opgeheven;</w:t>
            </w:r>
          </w:p>
        </w:tc>
      </w:tr>
      <w:tr w:rsidR="0097121B" w:rsidRPr="00E707A2" w14:paraId="4F29F06F" w14:textId="77777777" w:rsidTr="00136EF0">
        <w:tc>
          <w:tcPr>
            <w:tcW w:w="4458" w:type="dxa"/>
          </w:tcPr>
          <w:p w14:paraId="6E292F59"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3° A l’alinéa 4, les mots “ou du fournisseur du service” sont abrogés.</w:t>
            </w:r>
          </w:p>
        </w:tc>
        <w:tc>
          <w:tcPr>
            <w:tcW w:w="4558" w:type="dxa"/>
            <w:gridSpan w:val="2"/>
          </w:tcPr>
          <w:p w14:paraId="3D0A4C9D"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3° In het vierde lid worden de woorden “of van de dienstenverstrekker” opgeheven.</w:t>
            </w:r>
          </w:p>
        </w:tc>
      </w:tr>
      <w:tr w:rsidR="0097121B" w:rsidRPr="00E707A2" w14:paraId="78B22A50" w14:textId="77777777" w:rsidTr="00136EF0">
        <w:tc>
          <w:tcPr>
            <w:tcW w:w="4458" w:type="dxa"/>
          </w:tcPr>
          <w:p w14:paraId="16F9C485" w14:textId="77777777" w:rsidR="0097121B" w:rsidRPr="00E707A2" w:rsidRDefault="0097121B" w:rsidP="0097121B">
            <w:pPr>
              <w:spacing w:before="240"/>
              <w:rPr>
                <w:rFonts w:ascii="Arial" w:hAnsi="Arial" w:cs="Arial"/>
                <w:lang w:val="nl-BE"/>
              </w:rPr>
            </w:pPr>
          </w:p>
        </w:tc>
        <w:tc>
          <w:tcPr>
            <w:tcW w:w="4558" w:type="dxa"/>
            <w:gridSpan w:val="2"/>
          </w:tcPr>
          <w:p w14:paraId="06F4CEE7" w14:textId="77777777" w:rsidR="0097121B" w:rsidRPr="00E707A2" w:rsidRDefault="0097121B" w:rsidP="0097121B">
            <w:pPr>
              <w:spacing w:before="240"/>
              <w:rPr>
                <w:rFonts w:ascii="Arial" w:hAnsi="Arial" w:cs="Arial"/>
                <w:lang w:val="nl-BE"/>
              </w:rPr>
            </w:pPr>
          </w:p>
        </w:tc>
      </w:tr>
      <w:tr w:rsidR="0097121B" w:rsidRPr="00E707A2" w14:paraId="1551005B" w14:textId="77777777" w:rsidTr="00136EF0">
        <w:tc>
          <w:tcPr>
            <w:tcW w:w="4458" w:type="dxa"/>
          </w:tcPr>
          <w:p w14:paraId="660E3A51" w14:textId="31E3439F" w:rsidR="0097121B" w:rsidRPr="00E707A2" w:rsidRDefault="0097121B">
            <w:pPr>
              <w:spacing w:before="240"/>
              <w:jc w:val="both"/>
              <w:rPr>
                <w:rFonts w:ascii="Arial" w:hAnsi="Arial" w:cs="Arial"/>
                <w:lang w:val="fr-FR"/>
              </w:rPr>
            </w:pPr>
            <w:r w:rsidRPr="00E707A2">
              <w:rPr>
                <w:rFonts w:ascii="Arial" w:hAnsi="Arial" w:cs="Arial"/>
                <w:b/>
                <w:lang w:val="fr-FR"/>
              </w:rPr>
              <w:t xml:space="preserve">Art. </w:t>
            </w:r>
            <w:r w:rsidR="00B15313" w:rsidRPr="00E707A2">
              <w:rPr>
                <w:rFonts w:ascii="Arial" w:hAnsi="Arial" w:cs="Arial"/>
                <w:b/>
                <w:color w:val="FF0000"/>
                <w:lang w:val="fr-FR"/>
              </w:rPr>
              <w:t>24</w:t>
            </w:r>
            <w:r w:rsidRPr="00E707A2">
              <w:rPr>
                <w:rFonts w:ascii="Arial" w:hAnsi="Arial" w:cs="Arial"/>
                <w:b/>
                <w:lang w:val="fr-FR"/>
              </w:rPr>
              <w:t>.</w:t>
            </w:r>
            <w:r w:rsidRPr="00E707A2">
              <w:rPr>
                <w:rFonts w:ascii="Arial" w:hAnsi="Arial" w:cs="Arial"/>
                <w:lang w:val="fr-FR"/>
              </w:rPr>
              <w:t xml:space="preserve"> Dans la même loi, un article 16/2/1 est inséré, rédigé comme suit :</w:t>
            </w:r>
          </w:p>
        </w:tc>
        <w:tc>
          <w:tcPr>
            <w:tcW w:w="4558" w:type="dxa"/>
            <w:gridSpan w:val="2"/>
          </w:tcPr>
          <w:p w14:paraId="4AE02DFC" w14:textId="76A5E7D3" w:rsidR="0097121B" w:rsidRPr="00E707A2" w:rsidRDefault="0097121B">
            <w:pPr>
              <w:spacing w:before="240"/>
              <w:jc w:val="both"/>
              <w:rPr>
                <w:rFonts w:ascii="Arial" w:hAnsi="Arial" w:cs="Arial"/>
                <w:lang w:val="nl-BE"/>
              </w:rPr>
            </w:pPr>
            <w:r w:rsidRPr="00E707A2">
              <w:rPr>
                <w:rFonts w:ascii="Arial" w:hAnsi="Arial" w:cs="Arial"/>
                <w:b/>
                <w:lang w:val="nl-BE"/>
              </w:rPr>
              <w:t xml:space="preserve">Art. </w:t>
            </w:r>
            <w:r w:rsidR="00B15313" w:rsidRPr="00E707A2">
              <w:rPr>
                <w:rFonts w:ascii="Arial" w:hAnsi="Arial" w:cs="Arial"/>
                <w:b/>
                <w:color w:val="FF0000"/>
                <w:lang w:val="nl-BE"/>
              </w:rPr>
              <w:t>24</w:t>
            </w:r>
            <w:r w:rsidRPr="00E707A2">
              <w:rPr>
                <w:rFonts w:ascii="Arial" w:hAnsi="Arial" w:cs="Arial"/>
                <w:b/>
                <w:lang w:val="nl-BE"/>
              </w:rPr>
              <w:t xml:space="preserve">. </w:t>
            </w:r>
            <w:r w:rsidRPr="00E707A2">
              <w:rPr>
                <w:rFonts w:ascii="Arial" w:hAnsi="Arial" w:cs="Arial"/>
                <w:shd w:val="clear" w:color="auto" w:fill="FFFFFF" w:themeFill="background1"/>
                <w:lang w:val="nl-BE"/>
              </w:rPr>
              <w:t>In dezelfde</w:t>
            </w:r>
            <w:r w:rsidRPr="00E707A2">
              <w:rPr>
                <w:rFonts w:ascii="Arial" w:hAnsi="Arial" w:cs="Arial"/>
                <w:lang w:val="nl-BE"/>
              </w:rPr>
              <w:t xml:space="preserve"> wet wordt een artikel 16/2/1 ingevoerd, luidende:</w:t>
            </w:r>
          </w:p>
        </w:tc>
      </w:tr>
      <w:tr w:rsidR="0097121B" w:rsidRPr="00E707A2" w14:paraId="6F7E0E80" w14:textId="77777777" w:rsidTr="00136EF0">
        <w:tc>
          <w:tcPr>
            <w:tcW w:w="4458" w:type="dxa"/>
          </w:tcPr>
          <w:p w14:paraId="5F87546F"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“Art. 16/2/1. Les services de renseignement et de sécurité peuvent, dans l’intérêt de l’exercice de leurs missions, requérir le concours d’un opérateur pour procéder à la conservation des :</w:t>
            </w:r>
          </w:p>
        </w:tc>
        <w:tc>
          <w:tcPr>
            <w:tcW w:w="4558" w:type="dxa"/>
            <w:gridSpan w:val="2"/>
          </w:tcPr>
          <w:p w14:paraId="65BF1B0F"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“Art. 16/2/1. De inlichtingen- en veiligheidsdiensten kunnen, in het belang van de uitoefening van hun opdrachten, de medewerking vorderen van een operator voor het bewaren van :</w:t>
            </w:r>
          </w:p>
        </w:tc>
      </w:tr>
      <w:tr w:rsidR="0097121B" w:rsidRPr="00E707A2" w14:paraId="60225C74" w14:textId="77777777" w:rsidTr="00136EF0">
        <w:tc>
          <w:tcPr>
            <w:tcW w:w="4458" w:type="dxa"/>
          </w:tcPr>
          <w:p w14:paraId="51FF2E99"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1°  données de trafic et de localisation de moyens de communications électroniques conservées au moment de la réquisition et qui font l’objet de celle-ci;</w:t>
            </w:r>
          </w:p>
        </w:tc>
        <w:tc>
          <w:tcPr>
            <w:tcW w:w="4558" w:type="dxa"/>
            <w:gridSpan w:val="2"/>
          </w:tcPr>
          <w:p w14:paraId="45AB8537"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1° de verkeers- en lokalisatiegegevens van de elektronische communicatiemiddelen die op het ogenblik van de vordering worden bewaard en die het voorwerp uitmaken van de vordering;</w:t>
            </w:r>
          </w:p>
        </w:tc>
      </w:tr>
      <w:tr w:rsidR="0097121B" w:rsidRPr="00E707A2" w14:paraId="35A3A63F" w14:textId="77777777" w:rsidTr="00136EF0">
        <w:trPr>
          <w:trHeight w:val="732"/>
        </w:trPr>
        <w:tc>
          <w:tcPr>
            <w:tcW w:w="4458" w:type="dxa"/>
          </w:tcPr>
          <w:p w14:paraId="2141C74D"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2°  données de trafic et de localisation qu’il génère et traite et qui font l’objet de la réquisition.</w:t>
            </w:r>
          </w:p>
        </w:tc>
        <w:tc>
          <w:tcPr>
            <w:tcW w:w="4558" w:type="dxa"/>
            <w:gridSpan w:val="2"/>
          </w:tcPr>
          <w:p w14:paraId="7387A3CB"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2° de verkeers- en lokalisatiegegevens die hij genereert en verwerkt en die het voorwerp uitmaken van de vordering.</w:t>
            </w:r>
          </w:p>
        </w:tc>
      </w:tr>
      <w:tr w:rsidR="0097121B" w:rsidRPr="00E707A2" w14:paraId="6B5A7528" w14:textId="77777777" w:rsidTr="00136EF0">
        <w:trPr>
          <w:trHeight w:val="732"/>
        </w:trPr>
        <w:tc>
          <w:tcPr>
            <w:tcW w:w="4458" w:type="dxa"/>
          </w:tcPr>
          <w:p w14:paraId="622D9055"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lastRenderedPageBreak/>
              <w:t>La décision est effectuée par écrit par le dirigeant de service ou son délégué et est motivée.</w:t>
            </w:r>
          </w:p>
        </w:tc>
        <w:tc>
          <w:tcPr>
            <w:tcW w:w="4558" w:type="dxa"/>
            <w:gridSpan w:val="2"/>
          </w:tcPr>
          <w:p w14:paraId="0906F7BB"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beslissing gebeurt schriftelijk door het diensthoofd of zijn gedelegeerde en wordt met redenen omkleed.</w:t>
            </w:r>
          </w:p>
        </w:tc>
      </w:tr>
      <w:tr w:rsidR="0097121B" w:rsidRPr="00E707A2" w14:paraId="1969ABAE" w14:textId="77777777" w:rsidTr="00136EF0">
        <w:trPr>
          <w:trHeight w:val="732"/>
        </w:trPr>
        <w:tc>
          <w:tcPr>
            <w:tcW w:w="4458" w:type="dxa"/>
          </w:tcPr>
          <w:p w14:paraId="084D7087"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En cas d’urgence, le dirigeant du service ou son délégué peut requérir cette conservation verbalement. Cette réquisition verbale est confirmée dans un délai de vingt-quatre heures par une réquisition écrite.</w:t>
            </w:r>
          </w:p>
        </w:tc>
        <w:tc>
          <w:tcPr>
            <w:tcW w:w="4558" w:type="dxa"/>
            <w:gridSpan w:val="2"/>
          </w:tcPr>
          <w:p w14:paraId="1DE29B39"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In geval van hoogdringendheid kan het diensthoofd of zijn gedelegeerde deze bewaring mondeling vorderen. Deze mondelinge vordering wordt binnen de vierentwintig uur bevestigd door een schriftelijke vordering.</w:t>
            </w:r>
          </w:p>
        </w:tc>
      </w:tr>
      <w:tr w:rsidR="0097121B" w:rsidRPr="00E707A2" w14:paraId="1B9A380C" w14:textId="77777777" w:rsidTr="00136EF0">
        <w:trPr>
          <w:trHeight w:val="732"/>
        </w:trPr>
        <w:tc>
          <w:tcPr>
            <w:tcW w:w="4458" w:type="dxa"/>
          </w:tcPr>
          <w:p w14:paraId="05EC011D"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xml:space="preserve">La </w:t>
            </w:r>
            <w:proofErr w:type="spellStart"/>
            <w:r w:rsidRPr="00E707A2">
              <w:rPr>
                <w:rFonts w:ascii="Arial" w:hAnsi="Arial" w:cs="Arial"/>
                <w:lang w:val="nl-BE"/>
              </w:rPr>
              <w:t>réquisition</w:t>
            </w:r>
            <w:proofErr w:type="spellEnd"/>
            <w:r w:rsidRPr="00E707A2">
              <w:rPr>
                <w:rFonts w:ascii="Arial" w:hAnsi="Arial" w:cs="Arial"/>
                <w:lang w:val="nl-BE"/>
              </w:rPr>
              <w:t xml:space="preserve"> </w:t>
            </w:r>
            <w:proofErr w:type="spellStart"/>
            <w:r w:rsidRPr="00E707A2">
              <w:rPr>
                <w:rFonts w:ascii="Arial" w:hAnsi="Arial" w:cs="Arial"/>
                <w:lang w:val="nl-BE"/>
              </w:rPr>
              <w:t>écrite</w:t>
            </w:r>
            <w:proofErr w:type="spellEnd"/>
            <w:r w:rsidRPr="00E707A2">
              <w:rPr>
                <w:rFonts w:ascii="Arial" w:hAnsi="Arial" w:cs="Arial"/>
                <w:lang w:val="nl-BE"/>
              </w:rPr>
              <w:t xml:space="preserve"> </w:t>
            </w:r>
            <w:proofErr w:type="spellStart"/>
            <w:r w:rsidRPr="00E707A2">
              <w:rPr>
                <w:rFonts w:ascii="Arial" w:hAnsi="Arial" w:cs="Arial"/>
                <w:lang w:val="nl-BE"/>
              </w:rPr>
              <w:t>mentionne</w:t>
            </w:r>
            <w:proofErr w:type="spellEnd"/>
            <w:r w:rsidRPr="00E707A2">
              <w:rPr>
                <w:rFonts w:ascii="Arial" w:hAnsi="Arial" w:cs="Arial"/>
                <w:lang w:val="nl-BE"/>
              </w:rPr>
              <w:t xml:space="preserve"> :</w:t>
            </w:r>
          </w:p>
        </w:tc>
        <w:tc>
          <w:tcPr>
            <w:tcW w:w="4558" w:type="dxa"/>
            <w:gridSpan w:val="2"/>
          </w:tcPr>
          <w:p w14:paraId="49F37347"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schriftelijke vordering vermeldt:</w:t>
            </w:r>
          </w:p>
        </w:tc>
      </w:tr>
      <w:tr w:rsidR="0097121B" w:rsidRPr="00E707A2" w14:paraId="654080B3" w14:textId="77777777" w:rsidTr="00136EF0">
        <w:trPr>
          <w:trHeight w:val="732"/>
        </w:trPr>
        <w:tc>
          <w:tcPr>
            <w:tcW w:w="4458" w:type="dxa"/>
          </w:tcPr>
          <w:p w14:paraId="0664E241"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1° les personnes, les groupes de personnes, les zones géographiques, les moyens de communication et/ou le mode d’utilisation dont les données de trafic et de localisation font l’objet de la conservation ;</w:t>
            </w:r>
          </w:p>
        </w:tc>
        <w:tc>
          <w:tcPr>
            <w:tcW w:w="4558" w:type="dxa"/>
            <w:gridSpan w:val="2"/>
          </w:tcPr>
          <w:p w14:paraId="67488C70"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1° de personen, groepen personen, geografische gebieden, communicatiemiddelen en/of gebruikswijzen waarvoor de verkeers- en lokalisatiegegevens moeten worden bewaard;</w:t>
            </w:r>
          </w:p>
        </w:tc>
      </w:tr>
      <w:tr w:rsidR="0097121B" w:rsidRPr="00E707A2" w14:paraId="30334245" w14:textId="77777777" w:rsidTr="00136EF0">
        <w:trPr>
          <w:trHeight w:val="732"/>
        </w:trPr>
        <w:tc>
          <w:tcPr>
            <w:tcW w:w="4458" w:type="dxa"/>
          </w:tcPr>
          <w:p w14:paraId="76962EF6"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2° la durée de conservation des données qui ne peut excéder six mois sans préjudice de la possibilité de prolongation en suivant la même procédure.</w:t>
            </w:r>
          </w:p>
        </w:tc>
        <w:tc>
          <w:tcPr>
            <w:tcW w:w="4558" w:type="dxa"/>
            <w:gridSpan w:val="2"/>
          </w:tcPr>
          <w:p w14:paraId="7A948EB2"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2° de periode gedurende welke de gegevens worden bewaard, die niet langer mag zijn dan zes maanden, onverminderd de mogelijkheid van verlenging volgens dezelfde procedure.</w:t>
            </w:r>
          </w:p>
        </w:tc>
      </w:tr>
      <w:tr w:rsidR="0097121B" w:rsidRPr="00E707A2" w14:paraId="2C48E235" w14:textId="77777777" w:rsidTr="00136EF0">
        <w:trPr>
          <w:trHeight w:val="732"/>
        </w:trPr>
        <w:tc>
          <w:tcPr>
            <w:tcW w:w="4458" w:type="dxa"/>
          </w:tcPr>
          <w:p w14:paraId="3982116E"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Les services de renseignement et de sécurité tiennent un registre de toutes les réquisitions de conservation.</w:t>
            </w:r>
          </w:p>
        </w:tc>
        <w:tc>
          <w:tcPr>
            <w:tcW w:w="4558" w:type="dxa"/>
            <w:gridSpan w:val="2"/>
          </w:tcPr>
          <w:p w14:paraId="4DE383EC"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inlichtingen- en veiligheidsdiensten houden een register bij van alle vorderingen tot bewaring.</w:t>
            </w:r>
          </w:p>
        </w:tc>
      </w:tr>
      <w:tr w:rsidR="0097121B" w:rsidRPr="00E707A2" w14:paraId="1C3F319A" w14:textId="77777777" w:rsidTr="00136EF0">
        <w:trPr>
          <w:trHeight w:val="732"/>
        </w:trPr>
        <w:tc>
          <w:tcPr>
            <w:tcW w:w="4458" w:type="dxa"/>
          </w:tcPr>
          <w:p w14:paraId="031ACD32"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 Comité permanent R reçoit chaque mois du service de renseignement et de sécurité concerné une liste des réquisitions de conservation. Lorsqu’il constate une illégalité, le Comité permanent R met fin à la méthode.</w:t>
            </w:r>
          </w:p>
        </w:tc>
        <w:tc>
          <w:tcPr>
            <w:tcW w:w="4558" w:type="dxa"/>
            <w:gridSpan w:val="2"/>
          </w:tcPr>
          <w:p w14:paraId="363EA4A5"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Het Vast Comité I ontvangt elke maand van de betrokken inlichtingen- en veiligheidsdienst een lijst van vorderingen tot bewaring. Indien er een onwettigheid vastgesteld wordt, beëindigt het Vast Comité I de methode.</w:t>
            </w:r>
          </w:p>
        </w:tc>
      </w:tr>
      <w:tr w:rsidR="0097121B" w:rsidRPr="00E707A2" w14:paraId="52D34980" w14:textId="77777777" w:rsidTr="00136EF0">
        <w:trPr>
          <w:trHeight w:val="732"/>
        </w:trPr>
        <w:tc>
          <w:tcPr>
            <w:tcW w:w="4458" w:type="dxa"/>
          </w:tcPr>
          <w:p w14:paraId="3F5E9B64"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Toute personne qui refuse de procéder à la conservation requise est punie d’une amende de vingt-six euros à vingt mille euros.</w:t>
            </w:r>
          </w:p>
        </w:tc>
        <w:tc>
          <w:tcPr>
            <w:tcW w:w="4558" w:type="dxa"/>
            <w:gridSpan w:val="2"/>
          </w:tcPr>
          <w:p w14:paraId="2B7C18E1"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Eenieder die weigert de vereiste bewaring te verrichten, wordt gestraft met een geldboete van zesentwintig euro tot twintigduizend euro.</w:t>
            </w:r>
          </w:p>
        </w:tc>
      </w:tr>
      <w:tr w:rsidR="0097121B" w:rsidRPr="00E707A2" w14:paraId="1778FB4A" w14:textId="77777777" w:rsidTr="00136EF0">
        <w:trPr>
          <w:trHeight w:val="732"/>
        </w:trPr>
        <w:tc>
          <w:tcPr>
            <w:tcW w:w="4458" w:type="dxa"/>
          </w:tcPr>
          <w:p w14:paraId="0EB7A492"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Les données conservées par les opérateurs sur base du présent article sont détruites 12 mois après le début de leur conservation.</w:t>
            </w:r>
          </w:p>
        </w:tc>
        <w:tc>
          <w:tcPr>
            <w:tcW w:w="4558" w:type="dxa"/>
            <w:gridSpan w:val="2"/>
          </w:tcPr>
          <w:p w14:paraId="36312C30"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Gegevens die door operatoren op grond van dit artikel worden bewaard, worden 12 maanden na het begin van hun bewaring vernietigd.</w:t>
            </w:r>
          </w:p>
        </w:tc>
      </w:tr>
      <w:tr w:rsidR="0097121B" w:rsidRPr="00E707A2" w14:paraId="1D0CB78C" w14:textId="77777777" w:rsidTr="00136EF0">
        <w:trPr>
          <w:trHeight w:val="732"/>
        </w:trPr>
        <w:tc>
          <w:tcPr>
            <w:tcW w:w="4458" w:type="dxa"/>
          </w:tcPr>
          <w:p w14:paraId="174D1529"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 Roi peut déterminer, sur la proposition du ministre de la Justice, du ministre de la Défense et du ministre qui a les communications électroniques dans ses attributions, des modalités de collaboration des opérateurs.”</w:t>
            </w:r>
          </w:p>
        </w:tc>
        <w:tc>
          <w:tcPr>
            <w:tcW w:w="4558" w:type="dxa"/>
            <w:gridSpan w:val="2"/>
          </w:tcPr>
          <w:p w14:paraId="0331801E"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Koning kan, op voorstel van de Minister van Justitie, de Minister van Defensie en de Minister bevoegd voor de elektronische communicatie, nadere regels voor de samenwerking met de operatoren bepalen.”</w:t>
            </w:r>
          </w:p>
        </w:tc>
      </w:tr>
      <w:tr w:rsidR="0097121B" w:rsidRPr="00E707A2" w14:paraId="3EEBCDC3" w14:textId="77777777" w:rsidTr="00136EF0">
        <w:trPr>
          <w:trHeight w:val="732"/>
        </w:trPr>
        <w:tc>
          <w:tcPr>
            <w:tcW w:w="4458" w:type="dxa"/>
          </w:tcPr>
          <w:p w14:paraId="0BEA35A1" w14:textId="77777777" w:rsidR="0097121B" w:rsidRPr="00E707A2" w:rsidRDefault="0097121B" w:rsidP="0097121B">
            <w:pPr>
              <w:spacing w:before="240"/>
              <w:jc w:val="both"/>
              <w:rPr>
                <w:rFonts w:ascii="Arial" w:hAnsi="Arial" w:cs="Arial"/>
                <w:lang w:val="nl-BE"/>
              </w:rPr>
            </w:pPr>
          </w:p>
        </w:tc>
        <w:tc>
          <w:tcPr>
            <w:tcW w:w="4558" w:type="dxa"/>
            <w:gridSpan w:val="2"/>
          </w:tcPr>
          <w:p w14:paraId="33181BB5" w14:textId="77777777" w:rsidR="0097121B" w:rsidRPr="00E707A2" w:rsidRDefault="0097121B" w:rsidP="0097121B">
            <w:pPr>
              <w:spacing w:before="240"/>
              <w:jc w:val="both"/>
              <w:rPr>
                <w:rFonts w:ascii="Arial" w:hAnsi="Arial" w:cs="Arial"/>
                <w:lang w:val="nl-BE"/>
              </w:rPr>
            </w:pPr>
          </w:p>
        </w:tc>
      </w:tr>
      <w:tr w:rsidR="0097121B" w:rsidRPr="00E707A2" w14:paraId="1E5884B6" w14:textId="77777777" w:rsidTr="00136EF0">
        <w:trPr>
          <w:trHeight w:val="732"/>
        </w:trPr>
        <w:tc>
          <w:tcPr>
            <w:tcW w:w="4458" w:type="dxa"/>
          </w:tcPr>
          <w:p w14:paraId="774197F7" w14:textId="55BB8B47" w:rsidR="0097121B" w:rsidRPr="00E707A2" w:rsidRDefault="0097121B">
            <w:pPr>
              <w:spacing w:before="240"/>
              <w:jc w:val="both"/>
              <w:rPr>
                <w:rFonts w:ascii="Arial" w:hAnsi="Arial" w:cs="Arial"/>
                <w:b/>
                <w:lang w:val="fr-FR"/>
              </w:rPr>
            </w:pPr>
            <w:r w:rsidRPr="00E707A2">
              <w:rPr>
                <w:rFonts w:ascii="Arial" w:hAnsi="Arial" w:cs="Arial"/>
                <w:b/>
                <w:lang w:val="fr-FR"/>
              </w:rPr>
              <w:t xml:space="preserve">Art. </w:t>
            </w:r>
            <w:r w:rsidR="00B15313" w:rsidRPr="00E707A2">
              <w:rPr>
                <w:rFonts w:ascii="Arial" w:hAnsi="Arial" w:cs="Arial"/>
                <w:b/>
                <w:color w:val="FF0000"/>
                <w:lang w:val="fr-FR"/>
              </w:rPr>
              <w:t>25</w:t>
            </w:r>
            <w:r w:rsidRPr="00E707A2">
              <w:rPr>
                <w:rFonts w:ascii="Arial" w:hAnsi="Arial" w:cs="Arial"/>
                <w:b/>
                <w:lang w:val="fr-FR"/>
              </w:rPr>
              <w:t>.</w:t>
            </w:r>
            <w:r w:rsidRPr="00E707A2">
              <w:rPr>
                <w:rFonts w:ascii="Arial" w:hAnsi="Arial" w:cs="Arial"/>
                <w:lang w:val="fr-FR"/>
              </w:rPr>
              <w:t xml:space="preserve"> A l’article 18/2, §2, de la même loi, les mots “à 18/17” sont remplacés par les mots “à 18/17/1”. </w:t>
            </w:r>
          </w:p>
        </w:tc>
        <w:tc>
          <w:tcPr>
            <w:tcW w:w="4558" w:type="dxa"/>
            <w:gridSpan w:val="2"/>
          </w:tcPr>
          <w:p w14:paraId="2A6FCEAD" w14:textId="16DB05ED" w:rsidR="0097121B" w:rsidRPr="00E707A2" w:rsidRDefault="0097121B">
            <w:pPr>
              <w:spacing w:before="240"/>
              <w:jc w:val="both"/>
              <w:rPr>
                <w:rFonts w:ascii="Arial" w:hAnsi="Arial" w:cs="Arial"/>
                <w:b/>
                <w:lang w:val="nl-BE"/>
              </w:rPr>
            </w:pPr>
            <w:r w:rsidRPr="00E707A2">
              <w:rPr>
                <w:rFonts w:ascii="Arial" w:hAnsi="Arial" w:cs="Arial"/>
                <w:b/>
                <w:lang w:val="nl-BE"/>
              </w:rPr>
              <w:t xml:space="preserve">Art. </w:t>
            </w:r>
            <w:r w:rsidR="00B15313" w:rsidRPr="00E707A2">
              <w:rPr>
                <w:rFonts w:ascii="Arial" w:hAnsi="Arial" w:cs="Arial"/>
                <w:b/>
                <w:color w:val="FF0000"/>
                <w:lang w:val="nl-BE"/>
              </w:rPr>
              <w:t>25</w:t>
            </w:r>
            <w:r w:rsidRPr="00E707A2">
              <w:rPr>
                <w:rFonts w:ascii="Arial" w:hAnsi="Arial" w:cs="Arial"/>
                <w:b/>
                <w:lang w:val="nl-BE"/>
              </w:rPr>
              <w:t>.</w:t>
            </w:r>
            <w:r w:rsidRPr="00E707A2">
              <w:rPr>
                <w:rFonts w:ascii="Arial" w:hAnsi="Arial" w:cs="Arial"/>
                <w:lang w:val="nl-BE"/>
              </w:rPr>
              <w:t xml:space="preserve"> In artikel 18/2, §2, van dezelfde wet worden de woorden “tot 18/17” vervangen door de woorden “tot 18/17/1”.</w:t>
            </w:r>
          </w:p>
        </w:tc>
      </w:tr>
      <w:tr w:rsidR="0097121B" w:rsidRPr="00E707A2" w14:paraId="6DFD8A26" w14:textId="77777777" w:rsidTr="00136EF0">
        <w:trPr>
          <w:trHeight w:val="732"/>
        </w:trPr>
        <w:tc>
          <w:tcPr>
            <w:tcW w:w="4458" w:type="dxa"/>
          </w:tcPr>
          <w:p w14:paraId="44E806FE" w14:textId="77777777" w:rsidR="0097121B" w:rsidRPr="00E707A2" w:rsidRDefault="0097121B" w:rsidP="0097121B">
            <w:pPr>
              <w:spacing w:before="240"/>
              <w:jc w:val="both"/>
              <w:rPr>
                <w:rFonts w:ascii="Arial" w:hAnsi="Arial" w:cs="Arial"/>
                <w:b/>
                <w:lang w:val="nl-BE"/>
              </w:rPr>
            </w:pPr>
          </w:p>
        </w:tc>
        <w:tc>
          <w:tcPr>
            <w:tcW w:w="4558" w:type="dxa"/>
            <w:gridSpan w:val="2"/>
          </w:tcPr>
          <w:p w14:paraId="1461260D" w14:textId="77777777" w:rsidR="0097121B" w:rsidRPr="00E707A2" w:rsidRDefault="0097121B" w:rsidP="0097121B">
            <w:pPr>
              <w:spacing w:before="240"/>
              <w:jc w:val="both"/>
              <w:rPr>
                <w:rFonts w:ascii="Arial" w:hAnsi="Arial" w:cs="Arial"/>
                <w:b/>
                <w:lang w:val="nl-BE"/>
              </w:rPr>
            </w:pPr>
          </w:p>
        </w:tc>
      </w:tr>
      <w:tr w:rsidR="0097121B" w:rsidRPr="00E707A2" w14:paraId="6F4C03E0" w14:textId="77777777" w:rsidTr="00136EF0">
        <w:trPr>
          <w:trHeight w:val="732"/>
        </w:trPr>
        <w:tc>
          <w:tcPr>
            <w:tcW w:w="4458" w:type="dxa"/>
          </w:tcPr>
          <w:p w14:paraId="32A9D44F" w14:textId="6B7F147C" w:rsidR="0097121B" w:rsidRPr="00E707A2" w:rsidRDefault="0097121B">
            <w:pPr>
              <w:spacing w:before="240"/>
              <w:jc w:val="both"/>
              <w:rPr>
                <w:rFonts w:ascii="Arial" w:hAnsi="Arial" w:cs="Arial"/>
                <w:lang w:val="fr-FR"/>
              </w:rPr>
            </w:pPr>
            <w:r w:rsidRPr="00E707A2">
              <w:rPr>
                <w:rFonts w:ascii="Arial" w:hAnsi="Arial" w:cs="Arial"/>
                <w:b/>
                <w:lang w:val="fr-FR"/>
              </w:rPr>
              <w:t xml:space="preserve">Art. </w:t>
            </w:r>
            <w:r w:rsidR="00B15313" w:rsidRPr="00E707A2">
              <w:rPr>
                <w:rFonts w:ascii="Arial" w:hAnsi="Arial" w:cs="Arial"/>
                <w:b/>
                <w:color w:val="FF0000"/>
                <w:lang w:val="fr-FR"/>
              </w:rPr>
              <w:t>26</w:t>
            </w:r>
            <w:r w:rsidRPr="00E707A2">
              <w:rPr>
                <w:rFonts w:ascii="Arial" w:hAnsi="Arial" w:cs="Arial"/>
                <w:b/>
                <w:lang w:val="fr-FR"/>
              </w:rPr>
              <w:t xml:space="preserve">. </w:t>
            </w:r>
            <w:r w:rsidRPr="00E707A2">
              <w:rPr>
                <w:rFonts w:ascii="Arial" w:hAnsi="Arial" w:cs="Arial"/>
                <w:lang w:val="fr-FR"/>
              </w:rPr>
              <w:t>A l'article 18/3, §2, de la même loi, le 12° est abrogé.</w:t>
            </w:r>
          </w:p>
        </w:tc>
        <w:tc>
          <w:tcPr>
            <w:tcW w:w="4558" w:type="dxa"/>
            <w:gridSpan w:val="2"/>
          </w:tcPr>
          <w:p w14:paraId="3842A1F5" w14:textId="0541CC84" w:rsidR="0097121B" w:rsidRPr="00E707A2" w:rsidRDefault="0097121B">
            <w:pPr>
              <w:spacing w:before="240"/>
              <w:jc w:val="both"/>
              <w:rPr>
                <w:rFonts w:ascii="Arial" w:hAnsi="Arial" w:cs="Arial"/>
                <w:lang w:val="nl-BE"/>
              </w:rPr>
            </w:pPr>
            <w:r w:rsidRPr="00E707A2">
              <w:rPr>
                <w:rFonts w:ascii="Arial" w:hAnsi="Arial" w:cs="Arial"/>
                <w:b/>
                <w:lang w:val="nl-BE"/>
              </w:rPr>
              <w:t xml:space="preserve">Art. </w:t>
            </w:r>
            <w:r w:rsidR="00B15313" w:rsidRPr="00E707A2">
              <w:rPr>
                <w:rFonts w:ascii="Arial" w:hAnsi="Arial" w:cs="Arial"/>
                <w:b/>
                <w:color w:val="FF0000"/>
                <w:lang w:val="nl-BE"/>
              </w:rPr>
              <w:t>26</w:t>
            </w:r>
            <w:r w:rsidRPr="00E707A2">
              <w:rPr>
                <w:rFonts w:ascii="Arial" w:hAnsi="Arial" w:cs="Arial"/>
                <w:b/>
                <w:lang w:val="nl-BE"/>
              </w:rPr>
              <w:t>.</w:t>
            </w:r>
            <w:r w:rsidRPr="00E707A2">
              <w:rPr>
                <w:rFonts w:ascii="Arial" w:hAnsi="Arial" w:cs="Arial"/>
                <w:lang w:val="nl-BE"/>
              </w:rPr>
              <w:t xml:space="preserve"> In artikel 18/3, §2, van dezelfde wet wordt de bepaling onder 12° opgeheven.</w:t>
            </w:r>
          </w:p>
        </w:tc>
      </w:tr>
      <w:tr w:rsidR="0097121B" w:rsidRPr="00E707A2" w14:paraId="3FDF75B9" w14:textId="77777777" w:rsidTr="00136EF0">
        <w:trPr>
          <w:trHeight w:val="732"/>
        </w:trPr>
        <w:tc>
          <w:tcPr>
            <w:tcW w:w="4458" w:type="dxa"/>
          </w:tcPr>
          <w:p w14:paraId="523D9A57" w14:textId="77777777" w:rsidR="0097121B" w:rsidRPr="00E707A2" w:rsidRDefault="0097121B" w:rsidP="0097121B">
            <w:pPr>
              <w:spacing w:before="240"/>
              <w:jc w:val="both"/>
              <w:rPr>
                <w:rFonts w:ascii="Arial" w:hAnsi="Arial" w:cs="Arial"/>
                <w:lang w:val="nl-BE"/>
              </w:rPr>
            </w:pPr>
          </w:p>
        </w:tc>
        <w:tc>
          <w:tcPr>
            <w:tcW w:w="4558" w:type="dxa"/>
            <w:gridSpan w:val="2"/>
          </w:tcPr>
          <w:p w14:paraId="2056E016" w14:textId="77777777" w:rsidR="0097121B" w:rsidRPr="00E707A2" w:rsidRDefault="0097121B" w:rsidP="0097121B">
            <w:pPr>
              <w:spacing w:before="240"/>
              <w:jc w:val="both"/>
              <w:rPr>
                <w:rFonts w:ascii="Arial" w:hAnsi="Arial" w:cs="Arial"/>
                <w:lang w:val="nl-BE"/>
              </w:rPr>
            </w:pPr>
          </w:p>
        </w:tc>
      </w:tr>
      <w:tr w:rsidR="0097121B" w:rsidRPr="00E707A2" w14:paraId="3B90E551" w14:textId="77777777" w:rsidTr="00136EF0">
        <w:trPr>
          <w:trHeight w:val="732"/>
        </w:trPr>
        <w:tc>
          <w:tcPr>
            <w:tcW w:w="4458" w:type="dxa"/>
          </w:tcPr>
          <w:p w14:paraId="7AB409DA" w14:textId="484F93FB" w:rsidR="0097121B" w:rsidRPr="00E707A2" w:rsidRDefault="0097121B">
            <w:pPr>
              <w:spacing w:before="240"/>
              <w:jc w:val="both"/>
              <w:rPr>
                <w:rFonts w:ascii="Arial" w:hAnsi="Arial" w:cs="Arial"/>
                <w:lang w:val="fr-FR"/>
              </w:rPr>
            </w:pPr>
            <w:r w:rsidRPr="00E707A2">
              <w:rPr>
                <w:rFonts w:ascii="Arial" w:hAnsi="Arial" w:cs="Arial"/>
                <w:b/>
                <w:lang w:val="fr-FR"/>
              </w:rPr>
              <w:t xml:space="preserve">Art. </w:t>
            </w:r>
            <w:r w:rsidR="00B15313" w:rsidRPr="00E707A2">
              <w:rPr>
                <w:rFonts w:ascii="Arial" w:hAnsi="Arial" w:cs="Arial"/>
                <w:b/>
                <w:color w:val="FF0000"/>
                <w:lang w:val="fr-FR"/>
              </w:rPr>
              <w:t>27</w:t>
            </w:r>
            <w:r w:rsidRPr="00E707A2">
              <w:rPr>
                <w:rFonts w:ascii="Arial" w:hAnsi="Arial" w:cs="Arial"/>
                <w:b/>
                <w:lang w:val="fr-FR"/>
              </w:rPr>
              <w:t>.</w:t>
            </w:r>
            <w:r w:rsidRPr="00E707A2">
              <w:rPr>
                <w:rFonts w:ascii="Arial" w:hAnsi="Arial" w:cs="Arial"/>
                <w:lang w:val="fr-FR"/>
              </w:rPr>
              <w:t xml:space="preserve"> À l'article 18/7 de la même loi, les modifications suivantes sont apportées :</w:t>
            </w:r>
          </w:p>
        </w:tc>
        <w:tc>
          <w:tcPr>
            <w:tcW w:w="4558" w:type="dxa"/>
            <w:gridSpan w:val="2"/>
          </w:tcPr>
          <w:p w14:paraId="67EAF39E" w14:textId="2FECEE95" w:rsidR="0097121B" w:rsidRPr="00E707A2" w:rsidRDefault="0097121B">
            <w:pPr>
              <w:spacing w:before="240"/>
              <w:jc w:val="both"/>
              <w:rPr>
                <w:rFonts w:ascii="Arial" w:hAnsi="Arial" w:cs="Arial"/>
                <w:lang w:val="nl-BE"/>
              </w:rPr>
            </w:pPr>
            <w:r w:rsidRPr="00E707A2">
              <w:rPr>
                <w:rFonts w:ascii="Arial" w:hAnsi="Arial" w:cs="Arial"/>
                <w:b/>
                <w:lang w:val="nl-BE"/>
              </w:rPr>
              <w:t xml:space="preserve">Art. </w:t>
            </w:r>
            <w:r w:rsidR="00B15313" w:rsidRPr="00E707A2">
              <w:rPr>
                <w:rFonts w:ascii="Arial" w:hAnsi="Arial" w:cs="Arial"/>
                <w:b/>
                <w:color w:val="FF0000"/>
                <w:lang w:val="nl-BE"/>
              </w:rPr>
              <w:t>27</w:t>
            </w:r>
            <w:r w:rsidRPr="00E707A2">
              <w:rPr>
                <w:rFonts w:ascii="Arial" w:hAnsi="Arial" w:cs="Arial"/>
                <w:b/>
                <w:lang w:val="nl-BE"/>
              </w:rPr>
              <w:t>.</w:t>
            </w:r>
            <w:r w:rsidRPr="00E707A2">
              <w:rPr>
                <w:rFonts w:ascii="Arial" w:hAnsi="Arial" w:cs="Arial"/>
                <w:lang w:val="nl-BE"/>
              </w:rPr>
              <w:t xml:space="preserve"> In artikel 18/7 van dezelfde wet worden de volgende wijzigingen aangebracht:</w:t>
            </w:r>
          </w:p>
        </w:tc>
      </w:tr>
      <w:tr w:rsidR="0097121B" w:rsidRPr="00E707A2" w14:paraId="7138693E" w14:textId="77777777" w:rsidTr="00136EF0">
        <w:trPr>
          <w:trHeight w:val="732"/>
        </w:trPr>
        <w:tc>
          <w:tcPr>
            <w:tcW w:w="4458" w:type="dxa"/>
          </w:tcPr>
          <w:p w14:paraId="40BA2400"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1° Au paragraphe 1, les mots “Dans l'intérêt de l'exercice des missions, le dirigeant du service peut, par une décision écrite” sont remplacés par les mots “Les services de renseignement et de sécurité peuvent, dans l’intérêt de l’exercice de leurs missions”;</w:t>
            </w:r>
          </w:p>
        </w:tc>
        <w:tc>
          <w:tcPr>
            <w:tcW w:w="4558" w:type="dxa"/>
            <w:gridSpan w:val="2"/>
          </w:tcPr>
          <w:p w14:paraId="4003EA18"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1° In paragraaf 1 worden de woorden “In het belang van de uitoefening van de opdrachten, kan het diensthoofd, bij schriftelijke beslissing,“ vervangen door de woorden “De inlichtingen- en veiligheidsdiensten kunnen, in het belang van de uitoefening van hun opdrachten,”;</w:t>
            </w:r>
          </w:p>
        </w:tc>
      </w:tr>
      <w:tr w:rsidR="0097121B" w:rsidRPr="00E707A2" w14:paraId="7B33CBA5" w14:textId="77777777" w:rsidTr="00136EF0">
        <w:trPr>
          <w:trHeight w:val="732"/>
        </w:trPr>
        <w:tc>
          <w:tcPr>
            <w:tcW w:w="4458" w:type="dxa"/>
          </w:tcPr>
          <w:p w14:paraId="1C2A5727"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2° Au paragraphe 1, 2°, les mots “d'un réseau de communications électroniques ou d'un fournisseur d'un service de communications électroniques” sont abrogés;</w:t>
            </w:r>
          </w:p>
        </w:tc>
        <w:tc>
          <w:tcPr>
            <w:tcW w:w="4558" w:type="dxa"/>
            <w:gridSpan w:val="2"/>
          </w:tcPr>
          <w:p w14:paraId="1F5E2EBD"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2° In paragraaf 1 worden in de bepaling onder 2° de woorden “van een elektronisch communicatienetwerk of van een verstrekker van een elektronische communicatiedienst” opgeheven;</w:t>
            </w:r>
          </w:p>
        </w:tc>
      </w:tr>
      <w:tr w:rsidR="0097121B" w:rsidRPr="00E707A2" w14:paraId="08BBFA21" w14:textId="77777777" w:rsidTr="00136EF0">
        <w:trPr>
          <w:trHeight w:val="732"/>
        </w:trPr>
        <w:tc>
          <w:tcPr>
            <w:tcW w:w="4458" w:type="dxa"/>
          </w:tcPr>
          <w:p w14:paraId="0D18619F"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3° Au paragraphe 1, 2°, les mots “la communication des factures afférentes aux abonnements identifiés,” sont insérés entre les mots “afin de l’obtenir” et les mots “les données relatives à la méthode de paiement”;</w:t>
            </w:r>
          </w:p>
        </w:tc>
        <w:tc>
          <w:tcPr>
            <w:tcW w:w="4558" w:type="dxa"/>
            <w:gridSpan w:val="2"/>
          </w:tcPr>
          <w:p w14:paraId="7B65BACB"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3° In paragraaf 1 worden in de bepaling onder 2° de woorden “de mededeling van de facturen met betrekking tot de geïdentificeerde abonnementen,” ingevoegd tussen de woorden “tot het bekomen van” en de woorden “de gegevens betreffende de betalingswijze”;</w:t>
            </w:r>
          </w:p>
        </w:tc>
      </w:tr>
      <w:tr w:rsidR="0097121B" w:rsidRPr="00E707A2" w14:paraId="6B540F01" w14:textId="77777777" w:rsidTr="00136EF0">
        <w:trPr>
          <w:trHeight w:val="732"/>
        </w:trPr>
        <w:tc>
          <w:tcPr>
            <w:tcW w:w="4458" w:type="dxa"/>
          </w:tcPr>
          <w:p w14:paraId="2E778B8C"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4° Au paragraphe 3, alinéa 1, les mots “d'un réseau de communications électroniques ou d'un fournisseur d'un service de communications électroniques” sont abrogés;</w:t>
            </w:r>
          </w:p>
        </w:tc>
        <w:tc>
          <w:tcPr>
            <w:tcW w:w="4558" w:type="dxa"/>
            <w:gridSpan w:val="2"/>
          </w:tcPr>
          <w:p w14:paraId="3B313F3E"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4° In paragraaf 3, eerste lid worden de woorden “van een elektronisch communicatienetwerk of van een verstrekker van een elektronische communicatiedienst” opgeheven;</w:t>
            </w:r>
          </w:p>
        </w:tc>
      </w:tr>
      <w:tr w:rsidR="0097121B" w:rsidRPr="00E707A2" w14:paraId="52A0FD19" w14:textId="77777777" w:rsidTr="00136EF0">
        <w:trPr>
          <w:trHeight w:val="732"/>
        </w:trPr>
        <w:tc>
          <w:tcPr>
            <w:tcW w:w="4458" w:type="dxa"/>
          </w:tcPr>
          <w:p w14:paraId="12D07F45"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5° Au paragraphe 3, alinéa 2, les mots “le dirigeant du service” sont remplacés par les mots “ le service concerné”.</w:t>
            </w:r>
          </w:p>
        </w:tc>
        <w:tc>
          <w:tcPr>
            <w:tcW w:w="4558" w:type="dxa"/>
            <w:gridSpan w:val="2"/>
          </w:tcPr>
          <w:p w14:paraId="63AF2EBD"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5° In paragraaf 3, tweede lid, worden de woorden “het diensthoofd” vervangen door de woorden “de betrokken dienst”.</w:t>
            </w:r>
          </w:p>
        </w:tc>
      </w:tr>
      <w:tr w:rsidR="0097121B" w:rsidRPr="00E707A2" w14:paraId="6698E015" w14:textId="77777777" w:rsidTr="00136EF0">
        <w:trPr>
          <w:trHeight w:val="732"/>
        </w:trPr>
        <w:tc>
          <w:tcPr>
            <w:tcW w:w="4458" w:type="dxa"/>
          </w:tcPr>
          <w:p w14:paraId="051A8C44" w14:textId="77777777" w:rsidR="0097121B" w:rsidRPr="00E707A2" w:rsidRDefault="0097121B" w:rsidP="0097121B">
            <w:pPr>
              <w:spacing w:before="240"/>
              <w:jc w:val="both"/>
              <w:rPr>
                <w:rFonts w:ascii="Arial" w:hAnsi="Arial" w:cs="Arial"/>
                <w:lang w:val="nl-BE"/>
              </w:rPr>
            </w:pPr>
          </w:p>
        </w:tc>
        <w:tc>
          <w:tcPr>
            <w:tcW w:w="4558" w:type="dxa"/>
            <w:gridSpan w:val="2"/>
          </w:tcPr>
          <w:p w14:paraId="6683BA8F" w14:textId="77777777" w:rsidR="0097121B" w:rsidRPr="00E707A2" w:rsidRDefault="0097121B" w:rsidP="0097121B">
            <w:pPr>
              <w:spacing w:before="240"/>
              <w:jc w:val="both"/>
              <w:rPr>
                <w:rFonts w:ascii="Arial" w:hAnsi="Arial" w:cs="Arial"/>
                <w:lang w:val="nl-BE"/>
              </w:rPr>
            </w:pPr>
          </w:p>
        </w:tc>
      </w:tr>
      <w:tr w:rsidR="0097121B" w:rsidRPr="00E707A2" w14:paraId="4FD79D94" w14:textId="77777777" w:rsidTr="00136EF0">
        <w:trPr>
          <w:trHeight w:val="732"/>
        </w:trPr>
        <w:tc>
          <w:tcPr>
            <w:tcW w:w="4458" w:type="dxa"/>
          </w:tcPr>
          <w:p w14:paraId="11D96132" w14:textId="2F89A146" w:rsidR="0097121B" w:rsidRPr="00E707A2" w:rsidRDefault="0097121B">
            <w:pPr>
              <w:spacing w:before="240"/>
              <w:jc w:val="both"/>
              <w:rPr>
                <w:rFonts w:ascii="Arial" w:hAnsi="Arial" w:cs="Arial"/>
                <w:lang w:val="fr-FR"/>
              </w:rPr>
            </w:pPr>
            <w:r w:rsidRPr="00E707A2">
              <w:rPr>
                <w:rFonts w:ascii="Arial" w:hAnsi="Arial" w:cs="Arial"/>
                <w:b/>
                <w:lang w:val="fr-FR"/>
              </w:rPr>
              <w:lastRenderedPageBreak/>
              <w:t xml:space="preserve">Art. </w:t>
            </w:r>
            <w:r w:rsidR="00B15313" w:rsidRPr="00E707A2">
              <w:rPr>
                <w:rFonts w:ascii="Arial" w:hAnsi="Arial" w:cs="Arial"/>
                <w:b/>
                <w:color w:val="FF0000"/>
                <w:lang w:val="fr-FR"/>
              </w:rPr>
              <w:t>28</w:t>
            </w:r>
            <w:r w:rsidRPr="00E707A2">
              <w:rPr>
                <w:rFonts w:ascii="Arial" w:hAnsi="Arial" w:cs="Arial"/>
                <w:b/>
                <w:lang w:val="fr-FR"/>
              </w:rPr>
              <w:t>.</w:t>
            </w:r>
            <w:r w:rsidRPr="00E707A2">
              <w:rPr>
                <w:rFonts w:ascii="Arial" w:hAnsi="Arial" w:cs="Arial"/>
                <w:lang w:val="fr-FR"/>
              </w:rPr>
              <w:t xml:space="preserve"> L’article 18/8 de la même loi est remplacé comme suit :</w:t>
            </w:r>
          </w:p>
        </w:tc>
        <w:tc>
          <w:tcPr>
            <w:tcW w:w="4558" w:type="dxa"/>
            <w:gridSpan w:val="2"/>
          </w:tcPr>
          <w:p w14:paraId="5B726D4A" w14:textId="4DFCB76C" w:rsidR="0097121B" w:rsidRPr="00E707A2" w:rsidRDefault="0097121B">
            <w:pPr>
              <w:spacing w:before="240"/>
              <w:jc w:val="both"/>
              <w:rPr>
                <w:rFonts w:ascii="Arial" w:hAnsi="Arial" w:cs="Arial"/>
                <w:lang w:val="nl-BE"/>
              </w:rPr>
            </w:pPr>
            <w:r w:rsidRPr="00E707A2">
              <w:rPr>
                <w:rFonts w:ascii="Arial" w:hAnsi="Arial" w:cs="Arial"/>
                <w:b/>
                <w:lang w:val="nl-BE"/>
              </w:rPr>
              <w:t xml:space="preserve">Art. </w:t>
            </w:r>
            <w:r w:rsidR="00B15313" w:rsidRPr="00E707A2">
              <w:rPr>
                <w:rFonts w:ascii="Arial" w:hAnsi="Arial" w:cs="Arial"/>
                <w:b/>
                <w:color w:val="FF0000"/>
                <w:lang w:val="nl-BE"/>
              </w:rPr>
              <w:t>28</w:t>
            </w:r>
            <w:r w:rsidRPr="00E707A2">
              <w:rPr>
                <w:rFonts w:ascii="Arial" w:hAnsi="Arial" w:cs="Arial"/>
                <w:b/>
                <w:lang w:val="nl-BE"/>
              </w:rPr>
              <w:t xml:space="preserve">. </w:t>
            </w:r>
            <w:r w:rsidRPr="00E707A2">
              <w:rPr>
                <w:rFonts w:ascii="Arial" w:hAnsi="Arial" w:cs="Arial"/>
                <w:lang w:val="nl-BE"/>
              </w:rPr>
              <w:t>Het artikel 18/8 van dezelfde wet wordt vervangen als volgt:</w:t>
            </w:r>
          </w:p>
        </w:tc>
      </w:tr>
      <w:tr w:rsidR="0097121B" w:rsidRPr="00E707A2" w14:paraId="627579F2" w14:textId="77777777" w:rsidTr="00136EF0">
        <w:trPr>
          <w:trHeight w:val="732"/>
        </w:trPr>
        <w:tc>
          <w:tcPr>
            <w:tcW w:w="4458" w:type="dxa"/>
          </w:tcPr>
          <w:p w14:paraId="1DC50D9C"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w:t>
            </w:r>
            <w:hyperlink r:id="rId15" w:anchor="Art.18/7" w:history="1">
              <w:r w:rsidRPr="00E707A2">
                <w:rPr>
                  <w:rFonts w:ascii="Arial" w:hAnsi="Arial" w:cs="Arial"/>
                  <w:lang w:val="fr-FR"/>
                </w:rPr>
                <w:t>Art.</w:t>
              </w:r>
            </w:hyperlink>
            <w:r w:rsidRPr="00E707A2">
              <w:rPr>
                <w:rFonts w:ascii="Arial" w:hAnsi="Arial" w:cs="Arial"/>
                <w:lang w:val="fr-FR"/>
              </w:rPr>
              <w:t xml:space="preserve"> </w:t>
            </w:r>
            <w:hyperlink r:id="rId16" w:anchor="LNK0015" w:history="1">
              <w:r w:rsidRPr="00E707A2">
                <w:rPr>
                  <w:rFonts w:ascii="Arial" w:hAnsi="Arial" w:cs="Arial"/>
                  <w:lang w:val="fr-FR"/>
                </w:rPr>
                <w:t>18/8</w:t>
              </w:r>
            </w:hyperlink>
            <w:r w:rsidRPr="00E707A2">
              <w:rPr>
                <w:rFonts w:ascii="Arial" w:hAnsi="Arial" w:cs="Arial"/>
                <w:lang w:val="fr-FR"/>
              </w:rPr>
              <w:t>. § 1</w:t>
            </w:r>
            <w:r w:rsidRPr="00E707A2">
              <w:rPr>
                <w:rFonts w:ascii="Arial" w:hAnsi="Arial" w:cs="Arial"/>
                <w:vertAlign w:val="superscript"/>
                <w:lang w:val="fr-FR"/>
              </w:rPr>
              <w:t>er</w:t>
            </w:r>
            <w:r w:rsidRPr="00E707A2">
              <w:rPr>
                <w:rFonts w:ascii="Arial" w:hAnsi="Arial" w:cs="Arial"/>
                <w:lang w:val="fr-FR"/>
              </w:rPr>
              <w:t>.  Les services de renseignement et de sécurité peuvent, dans l'intérêt de l'exercice de leurs missions, au besoin en requérant à cette fin le concours technique de l'opérateur, procéder ou faire procéder :</w:t>
            </w:r>
          </w:p>
        </w:tc>
        <w:tc>
          <w:tcPr>
            <w:tcW w:w="4558" w:type="dxa"/>
            <w:gridSpan w:val="2"/>
          </w:tcPr>
          <w:p w14:paraId="2BA7E128"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“Art. 18/8. § 1. De inlichtingen- en veiligheidsdiensten kunnen, in het belang van de uitoefening van hun opdrachten, zo nodig door daartoe de medewerking van de operator te vorderen, overgaan of doen overgaan tot :</w:t>
            </w:r>
          </w:p>
        </w:tc>
      </w:tr>
      <w:tr w:rsidR="0097121B" w:rsidRPr="00E707A2" w14:paraId="795DB43D" w14:textId="77777777" w:rsidTr="00136EF0">
        <w:trPr>
          <w:trHeight w:val="732"/>
        </w:trPr>
        <w:tc>
          <w:tcPr>
            <w:tcW w:w="4458" w:type="dxa"/>
          </w:tcPr>
          <w:p w14:paraId="4FD41E84" w14:textId="77777777" w:rsidR="0097121B" w:rsidRPr="00E707A2" w:rsidDel="006225C7" w:rsidRDefault="0097121B" w:rsidP="0097121B">
            <w:pPr>
              <w:spacing w:before="240"/>
              <w:jc w:val="both"/>
              <w:rPr>
                <w:rFonts w:ascii="Arial" w:hAnsi="Arial" w:cs="Arial"/>
                <w:lang w:val="fr-FR"/>
              </w:rPr>
            </w:pPr>
            <w:r w:rsidRPr="00E707A2">
              <w:rPr>
                <w:rFonts w:ascii="Arial" w:hAnsi="Arial" w:cs="Arial"/>
                <w:lang w:val="fr-FR"/>
              </w:rPr>
              <w:t>1° au repérage des données de trafic de moyens de communication électronique à partir desquels ou vers lesquels des communications électroniques sont adressées ou ont été adressées;</w:t>
            </w:r>
          </w:p>
        </w:tc>
        <w:tc>
          <w:tcPr>
            <w:tcW w:w="4558" w:type="dxa"/>
            <w:gridSpan w:val="2"/>
          </w:tcPr>
          <w:p w14:paraId="17A3937C" w14:textId="77777777" w:rsidR="0097121B" w:rsidRPr="00E707A2" w:rsidDel="006225C7" w:rsidRDefault="0097121B" w:rsidP="0097121B">
            <w:pPr>
              <w:spacing w:before="240"/>
              <w:jc w:val="both"/>
              <w:rPr>
                <w:rFonts w:ascii="Arial" w:hAnsi="Arial" w:cs="Arial"/>
                <w:lang w:val="nl-BE"/>
              </w:rPr>
            </w:pPr>
            <w:r w:rsidRPr="00E707A2">
              <w:rPr>
                <w:rFonts w:ascii="Arial" w:hAnsi="Arial" w:cs="Arial"/>
                <w:lang w:val="nl-BE"/>
              </w:rPr>
              <w:t>1° het opsporen van de verkeersgegevens van elektronische communicatiemiddelen van waaruit of waarnaar elektronische communicaties worden of werden gedaan;</w:t>
            </w:r>
          </w:p>
        </w:tc>
      </w:tr>
      <w:tr w:rsidR="0097121B" w:rsidRPr="00E707A2" w14:paraId="295EF5DD" w14:textId="77777777" w:rsidTr="00136EF0">
        <w:trPr>
          <w:trHeight w:val="732"/>
        </w:trPr>
        <w:tc>
          <w:tcPr>
            <w:tcW w:w="4458" w:type="dxa"/>
          </w:tcPr>
          <w:p w14:paraId="1AD89135" w14:textId="77777777" w:rsidR="0097121B" w:rsidRPr="00E707A2" w:rsidDel="006225C7" w:rsidRDefault="0097121B" w:rsidP="0097121B">
            <w:pPr>
              <w:spacing w:before="240"/>
              <w:jc w:val="both"/>
              <w:rPr>
                <w:rFonts w:ascii="Arial" w:hAnsi="Arial" w:cs="Arial"/>
                <w:lang w:val="fr-FR"/>
              </w:rPr>
            </w:pPr>
            <w:r w:rsidRPr="00E707A2">
              <w:rPr>
                <w:rFonts w:ascii="Arial" w:hAnsi="Arial" w:cs="Arial"/>
                <w:lang w:val="fr-FR"/>
              </w:rPr>
              <w:t>2° à la localisation de l'origine ou de la destination de communications électroniques.</w:t>
            </w:r>
          </w:p>
        </w:tc>
        <w:tc>
          <w:tcPr>
            <w:tcW w:w="4558" w:type="dxa"/>
            <w:gridSpan w:val="2"/>
          </w:tcPr>
          <w:p w14:paraId="01475A47" w14:textId="77777777" w:rsidR="0097121B" w:rsidRPr="00E707A2" w:rsidDel="006225C7" w:rsidRDefault="0097121B" w:rsidP="0097121B">
            <w:pPr>
              <w:spacing w:before="240"/>
              <w:jc w:val="both"/>
              <w:rPr>
                <w:rFonts w:ascii="Arial" w:hAnsi="Arial" w:cs="Arial"/>
                <w:lang w:val="nl-BE"/>
              </w:rPr>
            </w:pPr>
            <w:r w:rsidRPr="00E707A2">
              <w:rPr>
                <w:rFonts w:ascii="Arial" w:hAnsi="Arial" w:cs="Arial"/>
                <w:lang w:val="nl-BE"/>
              </w:rPr>
              <w:t>2° het lokaliseren van de oorsprong of de bestemming van elektronische communicaties.</w:t>
            </w:r>
          </w:p>
        </w:tc>
      </w:tr>
      <w:tr w:rsidR="0097121B" w:rsidRPr="00E707A2" w14:paraId="6FA9698A" w14:textId="77777777" w:rsidTr="00136EF0">
        <w:trPr>
          <w:trHeight w:val="732"/>
        </w:trPr>
        <w:tc>
          <w:tcPr>
            <w:tcW w:w="4458" w:type="dxa"/>
          </w:tcPr>
          <w:p w14:paraId="3B0AEF3C" w14:textId="77777777" w:rsidR="0097121B" w:rsidRPr="00E707A2" w:rsidDel="006225C7" w:rsidRDefault="0097121B" w:rsidP="0097121B">
            <w:pPr>
              <w:spacing w:before="240"/>
              <w:jc w:val="both"/>
              <w:rPr>
                <w:rFonts w:ascii="Arial" w:hAnsi="Arial" w:cs="Arial"/>
                <w:lang w:val="fr-FR"/>
              </w:rPr>
            </w:pPr>
            <w:r w:rsidRPr="00E707A2">
              <w:rPr>
                <w:rFonts w:ascii="Arial" w:hAnsi="Arial" w:cs="Arial"/>
                <w:lang w:val="fr-FR"/>
              </w:rPr>
              <w:t>Dans les cas visés à l'alinéa 1</w:t>
            </w:r>
            <w:r w:rsidRPr="00E707A2">
              <w:rPr>
                <w:rFonts w:ascii="Arial" w:hAnsi="Arial" w:cs="Arial"/>
                <w:vertAlign w:val="superscript"/>
                <w:lang w:val="fr-FR"/>
              </w:rPr>
              <w:t>er</w:t>
            </w:r>
            <w:r w:rsidRPr="00E707A2">
              <w:rPr>
                <w:rFonts w:ascii="Arial" w:hAnsi="Arial" w:cs="Arial"/>
                <w:lang w:val="fr-FR"/>
              </w:rPr>
              <w:t xml:space="preserve"> et pour chaque moyen de communication électronique dont les données de trafic sont repérées ou dont l'origine ou la destination de la communication électronique est localisée, le jour, l'heure et la durée ainsi que, si nécessaire, le lieu de la communication électronique sont indiqués et consignés dans un rapport.</w:t>
            </w:r>
          </w:p>
        </w:tc>
        <w:tc>
          <w:tcPr>
            <w:tcW w:w="4558" w:type="dxa"/>
            <w:gridSpan w:val="2"/>
          </w:tcPr>
          <w:p w14:paraId="2D88AEDF" w14:textId="77777777" w:rsidR="0097121B" w:rsidRPr="00E707A2" w:rsidDel="006225C7" w:rsidRDefault="0097121B" w:rsidP="0097121B">
            <w:pPr>
              <w:spacing w:before="240"/>
              <w:jc w:val="both"/>
              <w:rPr>
                <w:rFonts w:ascii="Arial" w:hAnsi="Arial" w:cs="Arial"/>
                <w:lang w:val="nl-BE"/>
              </w:rPr>
            </w:pPr>
            <w:r w:rsidRPr="00E707A2">
              <w:rPr>
                <w:rFonts w:ascii="Arial" w:hAnsi="Arial" w:cs="Arial"/>
                <w:lang w:val="nl-BE"/>
              </w:rPr>
              <w:t>In de gevallen bedoeld in het eerste lid worden voor elk elektronisch communicatiemiddel waarvan de verkeersgegevens worden opgespoord of waarvan de oorsprong of de bestemming van de elektronische communicatie wordt gelokaliseerd de dag, het tijdstip en de duur en indien nodig de plaats van de elektronische communicatie aangegeven en vastgelegd in een verslag.</w:t>
            </w:r>
          </w:p>
        </w:tc>
      </w:tr>
      <w:tr w:rsidR="0097121B" w:rsidRPr="00E707A2" w14:paraId="6C4B72E3" w14:textId="77777777" w:rsidTr="00136EF0">
        <w:trPr>
          <w:trHeight w:val="732"/>
        </w:trPr>
        <w:tc>
          <w:tcPr>
            <w:tcW w:w="4458" w:type="dxa"/>
          </w:tcPr>
          <w:p w14:paraId="5142CCBE" w14:textId="77777777" w:rsidR="0097121B" w:rsidRPr="00E707A2" w:rsidRDefault="0097121B" w:rsidP="0097121B">
            <w:pPr>
              <w:spacing w:before="240"/>
              <w:jc w:val="both"/>
              <w:rPr>
                <w:rFonts w:ascii="Arial" w:hAnsi="Arial" w:cs="Arial"/>
                <w:b/>
                <w:lang w:val="fr-FR"/>
              </w:rPr>
            </w:pPr>
            <w:r w:rsidRPr="00E707A2">
              <w:rPr>
                <w:rFonts w:ascii="Arial" w:hAnsi="Arial" w:cs="Arial"/>
                <w:lang w:val="fr-FR"/>
              </w:rPr>
              <w:t>La nature de la décision est communiquée à l'opérateur.</w:t>
            </w:r>
          </w:p>
        </w:tc>
        <w:tc>
          <w:tcPr>
            <w:tcW w:w="4558" w:type="dxa"/>
            <w:gridSpan w:val="2"/>
          </w:tcPr>
          <w:p w14:paraId="0AB56760"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aard van de beslissing wordt meegedeeld aan de operator.</w:t>
            </w:r>
          </w:p>
        </w:tc>
      </w:tr>
      <w:tr w:rsidR="0097121B" w:rsidRPr="00E707A2" w14:paraId="495D7B18" w14:textId="77777777" w:rsidTr="00136EF0">
        <w:trPr>
          <w:trHeight w:val="732"/>
        </w:trPr>
        <w:tc>
          <w:tcPr>
            <w:tcW w:w="4458" w:type="dxa"/>
          </w:tcPr>
          <w:p w14:paraId="25836454"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2. Tout opérateur qui est requis de communiquer les données visées au § 1er donne au dirigeant du service les données qui ont été demandées dans un délai et selon les modalités à fixer par un arrêté royal pris sur  proposition du Ministre de la Justice, du Ministre de la Défense et du Ministre qui a les Communications électroniques dans ses attributions.</w:t>
            </w:r>
          </w:p>
        </w:tc>
        <w:tc>
          <w:tcPr>
            <w:tcW w:w="4558" w:type="dxa"/>
            <w:gridSpan w:val="2"/>
          </w:tcPr>
          <w:p w14:paraId="3CACB9B7"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 2. Iedere operator die verzocht wordt de in § 1 bedoelde gegevens mee te delen, verstrekt het diensthoofd de gevraagde gegevens binnen een termijn en overeenkomstig de nadere regels te bepalen bij koninklijk besluit genomen op voorstel van de Minister van Justitie, de Minister van Landsverdediging en de Minister bevoegd voor de Elektronische Communicatie.</w:t>
            </w:r>
          </w:p>
        </w:tc>
      </w:tr>
      <w:tr w:rsidR="0097121B" w:rsidRPr="00E707A2" w14:paraId="4009C398" w14:textId="77777777" w:rsidTr="00136EF0">
        <w:trPr>
          <w:trHeight w:val="732"/>
        </w:trPr>
        <w:tc>
          <w:tcPr>
            <w:tcW w:w="4458" w:type="dxa"/>
          </w:tcPr>
          <w:p w14:paraId="22482ADA"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Toute personne visée à l'alinéa 1</w:t>
            </w:r>
            <w:r w:rsidRPr="00E707A2">
              <w:rPr>
                <w:rFonts w:ascii="Arial" w:hAnsi="Arial" w:cs="Arial"/>
                <w:vertAlign w:val="superscript"/>
                <w:lang w:val="fr-FR"/>
              </w:rPr>
              <w:t>er</w:t>
            </w:r>
            <w:r w:rsidRPr="00E707A2">
              <w:rPr>
                <w:rFonts w:ascii="Arial" w:hAnsi="Arial" w:cs="Arial"/>
                <w:lang w:val="fr-FR"/>
              </w:rPr>
              <w:t xml:space="preserve"> qui refuse de prêter son concours technique aux réquisitions visées au présent article est punie d'une amende de vingt-six euros à vingt mille euros. </w:t>
            </w:r>
            <w:r w:rsidRPr="00E707A2">
              <w:rPr>
                <w:rFonts w:ascii="Arial" w:hAnsi="Arial" w:cs="Arial"/>
                <w:lang w:val="nl-BE"/>
              </w:rPr>
              <w:t>“</w:t>
            </w:r>
          </w:p>
        </w:tc>
        <w:tc>
          <w:tcPr>
            <w:tcW w:w="4558" w:type="dxa"/>
            <w:gridSpan w:val="2"/>
          </w:tcPr>
          <w:p w14:paraId="45A0AC96"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Elke in het eerste lid bedoelde persoon die weigert zijn technische medewerking te verlenen aan de vorderingen bedoeld in dit artikel wordt gestraft met een geldboete van zesentwintig euro tot twintigduizend euro. “</w:t>
            </w:r>
          </w:p>
        </w:tc>
      </w:tr>
      <w:tr w:rsidR="0097121B" w:rsidRPr="00E707A2" w14:paraId="428272CA" w14:textId="77777777" w:rsidTr="00136EF0">
        <w:trPr>
          <w:trHeight w:val="732"/>
        </w:trPr>
        <w:tc>
          <w:tcPr>
            <w:tcW w:w="4458" w:type="dxa"/>
          </w:tcPr>
          <w:p w14:paraId="51A17489" w14:textId="77777777" w:rsidR="0097121B" w:rsidRPr="00E707A2" w:rsidRDefault="0097121B" w:rsidP="0097121B">
            <w:pPr>
              <w:spacing w:before="240"/>
              <w:jc w:val="both"/>
              <w:rPr>
                <w:rFonts w:ascii="Arial" w:hAnsi="Arial" w:cs="Arial"/>
                <w:lang w:val="nl-BE"/>
              </w:rPr>
            </w:pPr>
          </w:p>
        </w:tc>
        <w:tc>
          <w:tcPr>
            <w:tcW w:w="4558" w:type="dxa"/>
            <w:gridSpan w:val="2"/>
          </w:tcPr>
          <w:p w14:paraId="3A008F33" w14:textId="77777777" w:rsidR="0097121B" w:rsidRPr="00E707A2" w:rsidRDefault="0097121B" w:rsidP="0097121B">
            <w:pPr>
              <w:spacing w:before="240"/>
              <w:jc w:val="both"/>
              <w:rPr>
                <w:rFonts w:ascii="Arial" w:hAnsi="Arial" w:cs="Arial"/>
                <w:lang w:val="nl-BE"/>
              </w:rPr>
            </w:pPr>
          </w:p>
        </w:tc>
      </w:tr>
      <w:tr w:rsidR="0097121B" w:rsidRPr="00E707A2" w14:paraId="226ED64A" w14:textId="77777777" w:rsidTr="00136EF0">
        <w:trPr>
          <w:trHeight w:val="732"/>
        </w:trPr>
        <w:tc>
          <w:tcPr>
            <w:tcW w:w="4458" w:type="dxa"/>
          </w:tcPr>
          <w:p w14:paraId="217A925E" w14:textId="73157E87" w:rsidR="0097121B" w:rsidRPr="00E707A2" w:rsidRDefault="0097121B">
            <w:pPr>
              <w:spacing w:before="240"/>
              <w:jc w:val="both"/>
              <w:rPr>
                <w:rFonts w:ascii="Arial" w:hAnsi="Arial" w:cs="Arial"/>
                <w:lang w:val="fr-FR"/>
              </w:rPr>
            </w:pPr>
            <w:r w:rsidRPr="00E707A2">
              <w:rPr>
                <w:rFonts w:ascii="Arial" w:hAnsi="Arial" w:cs="Arial"/>
                <w:b/>
                <w:lang w:val="fr-BE"/>
              </w:rPr>
              <w:lastRenderedPageBreak/>
              <w:t xml:space="preserve">Art. </w:t>
            </w:r>
            <w:r w:rsidR="00B15313" w:rsidRPr="00E707A2">
              <w:rPr>
                <w:rFonts w:ascii="Arial" w:hAnsi="Arial" w:cs="Arial"/>
                <w:b/>
                <w:color w:val="FF0000"/>
                <w:lang w:val="fr-BE"/>
              </w:rPr>
              <w:t>29</w:t>
            </w:r>
            <w:r w:rsidRPr="00E707A2">
              <w:rPr>
                <w:rFonts w:ascii="Arial" w:hAnsi="Arial" w:cs="Arial"/>
                <w:b/>
                <w:lang w:val="fr-BE"/>
              </w:rPr>
              <w:t>.</w:t>
            </w:r>
            <w:r w:rsidRPr="00E707A2">
              <w:rPr>
                <w:rFonts w:ascii="Arial" w:hAnsi="Arial" w:cs="Arial"/>
                <w:lang w:val="fr-BE"/>
              </w:rPr>
              <w:t xml:space="preserve"> A l’article 18/10, §4, alinéa 4, de la même loi, les mots </w:t>
            </w:r>
            <w:r w:rsidRPr="00E707A2">
              <w:rPr>
                <w:rFonts w:ascii="Arial" w:hAnsi="Arial" w:cs="Arial"/>
                <w:lang w:val="fr-FR"/>
              </w:rPr>
              <w:t>“</w:t>
            </w:r>
            <w:r w:rsidRPr="00E707A2">
              <w:rPr>
                <w:rFonts w:ascii="Arial" w:hAnsi="Arial" w:cs="Arial"/>
                <w:lang w:val="fr-BE"/>
              </w:rPr>
              <w:t>et 18/17</w:t>
            </w:r>
            <w:r w:rsidRPr="00E707A2">
              <w:rPr>
                <w:rFonts w:ascii="Arial" w:hAnsi="Arial" w:cs="Arial"/>
                <w:lang w:val="fr-FR"/>
              </w:rPr>
              <w:t>”</w:t>
            </w:r>
            <w:r w:rsidRPr="00E707A2">
              <w:rPr>
                <w:rFonts w:ascii="Arial" w:hAnsi="Arial" w:cs="Arial"/>
                <w:lang w:val="fr-BE"/>
              </w:rPr>
              <w:t xml:space="preserve"> sont remplacés par les mots </w:t>
            </w:r>
            <w:r w:rsidRPr="00E707A2">
              <w:rPr>
                <w:rFonts w:ascii="Arial" w:hAnsi="Arial" w:cs="Arial"/>
                <w:lang w:val="fr-FR"/>
              </w:rPr>
              <w:t>“</w:t>
            </w:r>
            <w:r w:rsidRPr="00E707A2">
              <w:rPr>
                <w:rFonts w:ascii="Arial" w:hAnsi="Arial" w:cs="Arial"/>
                <w:lang w:val="fr-BE"/>
              </w:rPr>
              <w:t>, 18/17 et 18/17/1 </w:t>
            </w:r>
            <w:r w:rsidRPr="00E707A2">
              <w:rPr>
                <w:rFonts w:ascii="Arial" w:hAnsi="Arial" w:cs="Arial"/>
                <w:lang w:val="fr-FR"/>
              </w:rPr>
              <w:t>”</w:t>
            </w:r>
            <w:r w:rsidRPr="00E707A2">
              <w:rPr>
                <w:rFonts w:ascii="Arial" w:hAnsi="Arial" w:cs="Arial"/>
                <w:lang w:val="fr-BE"/>
              </w:rPr>
              <w:t>.</w:t>
            </w:r>
          </w:p>
        </w:tc>
        <w:tc>
          <w:tcPr>
            <w:tcW w:w="4558" w:type="dxa"/>
            <w:gridSpan w:val="2"/>
          </w:tcPr>
          <w:p w14:paraId="764DD199" w14:textId="1AA3E826" w:rsidR="0097121B" w:rsidRPr="00E707A2" w:rsidRDefault="0097121B">
            <w:pPr>
              <w:spacing w:before="240"/>
              <w:jc w:val="both"/>
              <w:rPr>
                <w:rFonts w:ascii="Arial" w:hAnsi="Arial" w:cs="Arial"/>
                <w:lang w:val="nl-BE"/>
              </w:rPr>
            </w:pPr>
            <w:r w:rsidRPr="00E707A2">
              <w:rPr>
                <w:rFonts w:ascii="Arial" w:hAnsi="Arial" w:cs="Arial"/>
                <w:b/>
                <w:lang w:val="nl-BE"/>
              </w:rPr>
              <w:t xml:space="preserve">Art. </w:t>
            </w:r>
            <w:r w:rsidR="00B15313" w:rsidRPr="00E707A2">
              <w:rPr>
                <w:rFonts w:ascii="Arial" w:hAnsi="Arial" w:cs="Arial"/>
                <w:b/>
                <w:color w:val="FF0000"/>
                <w:lang w:val="nl-BE"/>
              </w:rPr>
              <w:t>29</w:t>
            </w:r>
            <w:r w:rsidRPr="00E707A2">
              <w:rPr>
                <w:rFonts w:ascii="Arial" w:hAnsi="Arial" w:cs="Arial"/>
                <w:b/>
                <w:lang w:val="nl-BE"/>
              </w:rPr>
              <w:t>.</w:t>
            </w:r>
            <w:r w:rsidRPr="00E707A2">
              <w:rPr>
                <w:rFonts w:ascii="Arial" w:hAnsi="Arial" w:cs="Arial"/>
                <w:lang w:val="nl-BE"/>
              </w:rPr>
              <w:t xml:space="preserve"> In artikel 18/10, §4, vierde lid, van dezelfde wet worden de woorden “en 18/17” vervangen door de woorden “, 18/17 en 18/17/1”.</w:t>
            </w:r>
          </w:p>
        </w:tc>
      </w:tr>
      <w:tr w:rsidR="0097121B" w:rsidRPr="00E707A2" w14:paraId="05532741" w14:textId="77777777" w:rsidTr="00136EF0">
        <w:trPr>
          <w:trHeight w:val="732"/>
        </w:trPr>
        <w:tc>
          <w:tcPr>
            <w:tcW w:w="4458" w:type="dxa"/>
          </w:tcPr>
          <w:p w14:paraId="111FAA87" w14:textId="77777777" w:rsidR="0097121B" w:rsidRPr="00E707A2" w:rsidRDefault="0097121B" w:rsidP="0097121B">
            <w:pPr>
              <w:spacing w:before="240"/>
              <w:jc w:val="both"/>
              <w:rPr>
                <w:rFonts w:ascii="Arial" w:hAnsi="Arial" w:cs="Arial"/>
                <w:lang w:val="nl-BE"/>
              </w:rPr>
            </w:pPr>
          </w:p>
        </w:tc>
        <w:tc>
          <w:tcPr>
            <w:tcW w:w="4558" w:type="dxa"/>
            <w:gridSpan w:val="2"/>
          </w:tcPr>
          <w:p w14:paraId="06DDC820" w14:textId="77777777" w:rsidR="0097121B" w:rsidRPr="00E707A2" w:rsidRDefault="0097121B" w:rsidP="0097121B">
            <w:pPr>
              <w:spacing w:before="240"/>
              <w:jc w:val="both"/>
              <w:rPr>
                <w:rFonts w:ascii="Arial" w:hAnsi="Arial" w:cs="Arial"/>
                <w:lang w:val="nl-BE"/>
              </w:rPr>
            </w:pPr>
          </w:p>
        </w:tc>
      </w:tr>
      <w:tr w:rsidR="0097121B" w:rsidRPr="00E707A2" w14:paraId="605FEF83" w14:textId="77777777" w:rsidTr="00136EF0">
        <w:trPr>
          <w:trHeight w:val="732"/>
        </w:trPr>
        <w:tc>
          <w:tcPr>
            <w:tcW w:w="4458" w:type="dxa"/>
          </w:tcPr>
          <w:p w14:paraId="6215A1DB" w14:textId="1D0DAAE3" w:rsidR="0097121B" w:rsidRPr="00E707A2" w:rsidRDefault="0097121B">
            <w:pPr>
              <w:spacing w:before="240"/>
              <w:jc w:val="both"/>
              <w:rPr>
                <w:rFonts w:ascii="Arial" w:hAnsi="Arial" w:cs="Arial"/>
                <w:lang w:val="fr-FR"/>
              </w:rPr>
            </w:pPr>
            <w:r w:rsidRPr="00E707A2">
              <w:rPr>
                <w:rFonts w:ascii="Arial" w:hAnsi="Arial" w:cs="Arial"/>
                <w:b/>
                <w:lang w:val="fr-FR"/>
              </w:rPr>
              <w:t xml:space="preserve">Art. </w:t>
            </w:r>
            <w:r w:rsidR="00B15313" w:rsidRPr="00E707A2">
              <w:rPr>
                <w:rFonts w:ascii="Arial" w:hAnsi="Arial" w:cs="Arial"/>
                <w:b/>
                <w:color w:val="FF0000"/>
                <w:lang w:val="fr-FR"/>
              </w:rPr>
              <w:t>30</w:t>
            </w:r>
            <w:r w:rsidRPr="00E707A2">
              <w:rPr>
                <w:rFonts w:ascii="Arial" w:hAnsi="Arial" w:cs="Arial"/>
                <w:b/>
                <w:lang w:val="fr-FR"/>
              </w:rPr>
              <w:t>.</w:t>
            </w:r>
            <w:r w:rsidRPr="00E707A2">
              <w:rPr>
                <w:rFonts w:ascii="Arial" w:hAnsi="Arial" w:cs="Arial"/>
                <w:lang w:val="fr-FR"/>
              </w:rPr>
              <w:t xml:space="preserve"> A l'article 18/17, §3, alinéa 1</w:t>
            </w:r>
            <w:r w:rsidRPr="00E707A2">
              <w:rPr>
                <w:rFonts w:ascii="Arial" w:hAnsi="Arial" w:cs="Arial"/>
                <w:vertAlign w:val="superscript"/>
                <w:lang w:val="fr-FR"/>
              </w:rPr>
              <w:t>er</w:t>
            </w:r>
            <w:r w:rsidRPr="00E707A2">
              <w:rPr>
                <w:rFonts w:ascii="Arial" w:hAnsi="Arial" w:cs="Arial"/>
                <w:lang w:val="fr-FR"/>
              </w:rPr>
              <w:t xml:space="preserve"> de la même loi, les mots “du réseau ou le fournisseur d'un service de communications électroniques“ sont abrogés.</w:t>
            </w:r>
          </w:p>
        </w:tc>
        <w:tc>
          <w:tcPr>
            <w:tcW w:w="4558" w:type="dxa"/>
            <w:gridSpan w:val="2"/>
          </w:tcPr>
          <w:p w14:paraId="72EF4611" w14:textId="306178F8" w:rsidR="0097121B" w:rsidRPr="00E707A2" w:rsidRDefault="0097121B">
            <w:pPr>
              <w:spacing w:before="240"/>
              <w:jc w:val="both"/>
              <w:rPr>
                <w:rFonts w:ascii="Arial" w:hAnsi="Arial" w:cs="Arial"/>
                <w:lang w:val="nl-BE"/>
              </w:rPr>
            </w:pPr>
            <w:r w:rsidRPr="00E707A2">
              <w:rPr>
                <w:rFonts w:ascii="Arial" w:hAnsi="Arial" w:cs="Arial"/>
                <w:b/>
                <w:lang w:val="nl-BE"/>
              </w:rPr>
              <w:t xml:space="preserve">Art. </w:t>
            </w:r>
            <w:r w:rsidR="00B15313" w:rsidRPr="00E707A2">
              <w:rPr>
                <w:rFonts w:ascii="Arial" w:hAnsi="Arial" w:cs="Arial"/>
                <w:b/>
                <w:color w:val="FF0000"/>
                <w:lang w:val="nl-BE"/>
              </w:rPr>
              <w:t>30</w:t>
            </w:r>
            <w:r w:rsidRPr="00E707A2">
              <w:rPr>
                <w:rFonts w:ascii="Arial" w:hAnsi="Arial" w:cs="Arial"/>
                <w:b/>
                <w:lang w:val="nl-BE"/>
              </w:rPr>
              <w:t xml:space="preserve">. </w:t>
            </w:r>
            <w:r w:rsidRPr="00E707A2">
              <w:rPr>
                <w:rFonts w:ascii="Arial" w:hAnsi="Arial" w:cs="Arial"/>
                <w:lang w:val="nl-BE"/>
              </w:rPr>
              <w:t>In artikel 18/17, § 3, eerste lid, van dezelfde wet, worden de woorden “van het netwerk of de verstrekker van een elektronische communicatiedienst” opgeheven.</w:t>
            </w:r>
          </w:p>
        </w:tc>
      </w:tr>
      <w:tr w:rsidR="0097121B" w:rsidRPr="00E707A2" w14:paraId="1BEF4DE1" w14:textId="77777777" w:rsidTr="00136EF0">
        <w:tc>
          <w:tcPr>
            <w:tcW w:w="4458" w:type="dxa"/>
          </w:tcPr>
          <w:p w14:paraId="5B745FD0" w14:textId="77777777" w:rsidR="0097121B" w:rsidRPr="00E707A2" w:rsidRDefault="0097121B" w:rsidP="0097121B">
            <w:pPr>
              <w:spacing w:before="240"/>
              <w:rPr>
                <w:rFonts w:ascii="Arial" w:hAnsi="Arial" w:cs="Arial"/>
                <w:lang w:val="nl-BE"/>
              </w:rPr>
            </w:pPr>
          </w:p>
        </w:tc>
        <w:tc>
          <w:tcPr>
            <w:tcW w:w="4558" w:type="dxa"/>
            <w:gridSpan w:val="2"/>
          </w:tcPr>
          <w:p w14:paraId="1A8C85A2" w14:textId="77777777" w:rsidR="0097121B" w:rsidRPr="00E707A2" w:rsidRDefault="0097121B" w:rsidP="0097121B">
            <w:pPr>
              <w:spacing w:before="240"/>
              <w:rPr>
                <w:rFonts w:ascii="Arial" w:hAnsi="Arial" w:cs="Arial"/>
                <w:lang w:val="nl-BE"/>
              </w:rPr>
            </w:pPr>
          </w:p>
        </w:tc>
      </w:tr>
      <w:tr w:rsidR="0097121B" w:rsidRPr="00E707A2" w14:paraId="4B11FB22" w14:textId="77777777" w:rsidTr="00136EF0">
        <w:tc>
          <w:tcPr>
            <w:tcW w:w="4458" w:type="dxa"/>
          </w:tcPr>
          <w:p w14:paraId="468B62CA" w14:textId="266A85E8" w:rsidR="0097121B" w:rsidRPr="00E707A2" w:rsidRDefault="0097121B">
            <w:pPr>
              <w:spacing w:before="240"/>
              <w:rPr>
                <w:rFonts w:ascii="Arial" w:hAnsi="Arial" w:cs="Arial"/>
                <w:lang w:val="fr-FR"/>
              </w:rPr>
            </w:pPr>
            <w:r w:rsidRPr="00E707A2">
              <w:rPr>
                <w:rFonts w:ascii="Arial" w:hAnsi="Arial" w:cs="Arial"/>
                <w:b/>
                <w:lang w:val="fr-FR"/>
              </w:rPr>
              <w:t xml:space="preserve">Art. </w:t>
            </w:r>
            <w:r w:rsidR="00B15313" w:rsidRPr="00E707A2">
              <w:rPr>
                <w:rFonts w:ascii="Arial" w:hAnsi="Arial" w:cs="Arial"/>
                <w:b/>
                <w:color w:val="FF0000"/>
                <w:lang w:val="fr-FR"/>
              </w:rPr>
              <w:t>31</w:t>
            </w:r>
            <w:r w:rsidRPr="00E707A2">
              <w:rPr>
                <w:rFonts w:ascii="Arial" w:hAnsi="Arial" w:cs="Arial"/>
                <w:b/>
                <w:lang w:val="fr-FR"/>
              </w:rPr>
              <w:t>.</w:t>
            </w:r>
            <w:r w:rsidRPr="00E707A2">
              <w:rPr>
                <w:rFonts w:ascii="Arial" w:hAnsi="Arial" w:cs="Arial"/>
                <w:lang w:val="fr-FR"/>
              </w:rPr>
              <w:t xml:space="preserve"> Dans la même loi, il est inséré un article 18/17/1, rédigé comme suit :</w:t>
            </w:r>
          </w:p>
        </w:tc>
        <w:tc>
          <w:tcPr>
            <w:tcW w:w="4558" w:type="dxa"/>
            <w:gridSpan w:val="2"/>
          </w:tcPr>
          <w:p w14:paraId="6C59C61B" w14:textId="5F9FD784" w:rsidR="0097121B" w:rsidRPr="00E707A2" w:rsidRDefault="0097121B">
            <w:pPr>
              <w:spacing w:before="240"/>
              <w:jc w:val="both"/>
              <w:rPr>
                <w:rFonts w:ascii="Arial" w:hAnsi="Arial" w:cs="Arial"/>
                <w:lang w:val="nl-BE"/>
              </w:rPr>
            </w:pPr>
            <w:r w:rsidRPr="00E707A2">
              <w:rPr>
                <w:rFonts w:ascii="Arial" w:hAnsi="Arial" w:cs="Arial"/>
                <w:b/>
                <w:lang w:val="nl-BE"/>
              </w:rPr>
              <w:t xml:space="preserve">Art. </w:t>
            </w:r>
            <w:r w:rsidR="00B15313" w:rsidRPr="00E707A2">
              <w:rPr>
                <w:rFonts w:ascii="Arial" w:hAnsi="Arial" w:cs="Arial"/>
                <w:b/>
                <w:color w:val="FF0000"/>
                <w:lang w:val="nl-BE"/>
              </w:rPr>
              <w:t>31</w:t>
            </w:r>
            <w:r w:rsidRPr="00E707A2">
              <w:rPr>
                <w:rFonts w:ascii="Arial" w:hAnsi="Arial" w:cs="Arial"/>
                <w:b/>
                <w:lang w:val="nl-BE"/>
              </w:rPr>
              <w:t xml:space="preserve">. </w:t>
            </w:r>
            <w:r w:rsidRPr="00E707A2">
              <w:rPr>
                <w:rFonts w:ascii="Arial" w:hAnsi="Arial" w:cs="Arial"/>
                <w:lang w:val="nl-BE"/>
              </w:rPr>
              <w:t>In dezelfde wet wordt een artikel 18/17/1 ingevoerd, luidende:</w:t>
            </w:r>
          </w:p>
        </w:tc>
      </w:tr>
      <w:tr w:rsidR="0097121B" w:rsidRPr="00E707A2" w14:paraId="1B57FC7C" w14:textId="77777777" w:rsidTr="00136EF0">
        <w:tc>
          <w:tcPr>
            <w:tcW w:w="4458" w:type="dxa"/>
          </w:tcPr>
          <w:p w14:paraId="0BDC34FA"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“Art. 18/17/1. Les services de renseignement et de sécurité peuvent, dans l’intérêt de l’exercice de leurs missions et lorsqu’il existe une menace grave pour la sécurité nationale qui s’avère réelle et actuelle ou prévisible, requérir le concours des opérateurs pour procéder à la conservation généralisée et indifférenciée des données de trafic et de localisation de moyens de communications électroniques générées et traités par eux.</w:t>
            </w:r>
          </w:p>
        </w:tc>
        <w:tc>
          <w:tcPr>
            <w:tcW w:w="4558" w:type="dxa"/>
            <w:gridSpan w:val="2"/>
          </w:tcPr>
          <w:p w14:paraId="19E90455"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“Art. 18/17/1. De inlichtingen- en veiligheidsdiensten kunnen, in het belang van de uitoefening van hun opdrachten en in geval van een reële, actuele of voorzienbare ernstige bedreiging van de nationale veiligheid, de medewerking vorderen van operatoren voor het algemeen en ongedifferentieerd bewaren van verkeers- en lokalisatiegegevens van elektronische communicatie die door hen wordt gegenereerd en verwerkt.</w:t>
            </w:r>
          </w:p>
        </w:tc>
      </w:tr>
      <w:tr w:rsidR="0097121B" w:rsidRPr="00E707A2" w14:paraId="2A49AAAB" w14:textId="77777777" w:rsidTr="00136EF0">
        <w:tc>
          <w:tcPr>
            <w:tcW w:w="4458" w:type="dxa"/>
          </w:tcPr>
          <w:p w14:paraId="197DDF17" w14:textId="0013189B" w:rsidR="0097121B" w:rsidRPr="00E707A2" w:rsidRDefault="0097121B" w:rsidP="0097121B">
            <w:pPr>
              <w:spacing w:before="240"/>
              <w:jc w:val="both"/>
              <w:rPr>
                <w:rFonts w:ascii="Arial" w:hAnsi="Arial" w:cs="Arial"/>
                <w:lang w:val="fr-FR"/>
              </w:rPr>
            </w:pPr>
            <w:r w:rsidRPr="00E707A2">
              <w:rPr>
                <w:rFonts w:ascii="Arial" w:hAnsi="Arial" w:cs="Arial"/>
                <w:lang w:val="fr-FR"/>
              </w:rPr>
              <w:t>La réquisition est effectuée par écrit par le dirigeant du service et mentionne la nature de l’avis conforme de la commission</w:t>
            </w:r>
            <w:r w:rsidR="008B7F1F" w:rsidRPr="00E707A2">
              <w:rPr>
                <w:rFonts w:ascii="Arial" w:hAnsi="Arial" w:cs="Arial"/>
                <w:lang w:val="fr-FR"/>
              </w:rPr>
              <w:t>,</w:t>
            </w:r>
            <w:r w:rsidRPr="00E707A2">
              <w:rPr>
                <w:rFonts w:ascii="Arial" w:hAnsi="Arial" w:cs="Arial"/>
                <w:lang w:val="fr-FR"/>
              </w:rPr>
              <w:t xml:space="preserve"> </w:t>
            </w:r>
            <w:r w:rsidR="008B7F1F" w:rsidRPr="00E707A2">
              <w:rPr>
                <w:rFonts w:ascii="Arial" w:hAnsi="Arial" w:cs="Arial"/>
                <w:lang w:val="fr-FR"/>
              </w:rPr>
              <w:t xml:space="preserve">la nature de l’avis conforme </w:t>
            </w:r>
            <w:r w:rsidRPr="00E707A2">
              <w:rPr>
                <w:rFonts w:ascii="Arial" w:hAnsi="Arial" w:cs="Arial"/>
                <w:lang w:val="fr-FR"/>
              </w:rPr>
              <w:t>du président de la commission ou la nature de l’autorisation du ministre concerné</w:t>
            </w:r>
            <w:r w:rsidRPr="00E707A2">
              <w:rPr>
                <w:lang w:val="fr-FR"/>
              </w:rPr>
              <w:t xml:space="preserve"> </w:t>
            </w:r>
            <w:r w:rsidRPr="00E707A2">
              <w:rPr>
                <w:rFonts w:ascii="Arial" w:hAnsi="Arial" w:cs="Arial"/>
                <w:lang w:val="fr-FR"/>
              </w:rPr>
              <w:t>visée à l’article 18/10 § 3, alinéa 3, selon le cas.</w:t>
            </w:r>
          </w:p>
        </w:tc>
        <w:tc>
          <w:tcPr>
            <w:tcW w:w="4558" w:type="dxa"/>
            <w:gridSpan w:val="2"/>
          </w:tcPr>
          <w:p w14:paraId="0CE4381F" w14:textId="6EB5E2C2" w:rsidR="0097121B" w:rsidRPr="00E707A2" w:rsidRDefault="0097121B" w:rsidP="008B7F1F">
            <w:pPr>
              <w:spacing w:before="240"/>
              <w:jc w:val="both"/>
              <w:rPr>
                <w:rFonts w:ascii="Arial" w:hAnsi="Arial" w:cs="Arial"/>
                <w:lang w:val="nl-BE"/>
              </w:rPr>
            </w:pPr>
            <w:r w:rsidRPr="00E707A2">
              <w:rPr>
                <w:rFonts w:ascii="Arial" w:hAnsi="Arial" w:cs="Arial"/>
                <w:lang w:val="nl-BE"/>
              </w:rPr>
              <w:t xml:space="preserve">De vordering wordt schriftelijk gedaan door het diensthoofd en vermeldt, naargelang het geval, de aard van </w:t>
            </w:r>
            <w:r w:rsidR="008B7F1F" w:rsidRPr="00E707A2">
              <w:rPr>
                <w:rFonts w:ascii="Arial" w:hAnsi="Arial" w:cs="Arial"/>
                <w:lang w:val="nl-BE"/>
              </w:rPr>
              <w:t xml:space="preserve">het eensluidend advies </w:t>
            </w:r>
            <w:r w:rsidRPr="00E707A2">
              <w:rPr>
                <w:rFonts w:ascii="Arial" w:hAnsi="Arial" w:cs="Arial"/>
                <w:lang w:val="nl-BE"/>
              </w:rPr>
              <w:t>van de commissie</w:t>
            </w:r>
            <w:r w:rsidR="008B7F1F" w:rsidRPr="00E707A2">
              <w:rPr>
                <w:rFonts w:ascii="Arial" w:hAnsi="Arial" w:cs="Arial"/>
                <w:lang w:val="nl-BE"/>
              </w:rPr>
              <w:t>,</w:t>
            </w:r>
            <w:r w:rsidRPr="00E707A2">
              <w:rPr>
                <w:rFonts w:ascii="Arial" w:hAnsi="Arial" w:cs="Arial"/>
                <w:lang w:val="nl-BE"/>
              </w:rPr>
              <w:t xml:space="preserve"> </w:t>
            </w:r>
            <w:r w:rsidR="008B7F1F" w:rsidRPr="00E707A2">
              <w:rPr>
                <w:rFonts w:ascii="Arial" w:hAnsi="Arial" w:cs="Arial"/>
                <w:lang w:val="nl-BE"/>
              </w:rPr>
              <w:t xml:space="preserve">de aard van het eensluidend advies van </w:t>
            </w:r>
            <w:r w:rsidRPr="00E707A2">
              <w:rPr>
                <w:rFonts w:ascii="Arial" w:hAnsi="Arial" w:cs="Arial"/>
                <w:lang w:val="nl-BE"/>
              </w:rPr>
              <w:t xml:space="preserve">de voorzitter van de commissie </w:t>
            </w:r>
            <w:r w:rsidR="008B7F1F" w:rsidRPr="00E707A2">
              <w:rPr>
                <w:rFonts w:ascii="Arial" w:hAnsi="Arial" w:cs="Arial"/>
                <w:lang w:val="nl-BE"/>
              </w:rPr>
              <w:t xml:space="preserve">of </w:t>
            </w:r>
            <w:r w:rsidRPr="00E707A2">
              <w:rPr>
                <w:rFonts w:ascii="Arial" w:hAnsi="Arial" w:cs="Arial"/>
                <w:lang w:val="nl-BE"/>
              </w:rPr>
              <w:t xml:space="preserve">de aard van de </w:t>
            </w:r>
            <w:r w:rsidR="008B7F1F" w:rsidRPr="00E707A2">
              <w:rPr>
                <w:rFonts w:ascii="Arial" w:hAnsi="Arial" w:cs="Arial"/>
                <w:lang w:val="nl-BE"/>
              </w:rPr>
              <w:t>toelating</w:t>
            </w:r>
            <w:r w:rsidRPr="00E707A2">
              <w:rPr>
                <w:rFonts w:ascii="Arial" w:hAnsi="Arial" w:cs="Arial"/>
                <w:lang w:val="nl-BE"/>
              </w:rPr>
              <w:t xml:space="preserve"> van de betrokken minister</w:t>
            </w:r>
            <w:r w:rsidRPr="00E707A2">
              <w:rPr>
                <w:lang w:val="nl-BE"/>
              </w:rPr>
              <w:t xml:space="preserve"> </w:t>
            </w:r>
            <w:r w:rsidRPr="00E707A2">
              <w:rPr>
                <w:rFonts w:ascii="Arial" w:hAnsi="Arial" w:cs="Arial"/>
                <w:lang w:val="nl-BE"/>
              </w:rPr>
              <w:t>bedoeld in artikel 18/10, §3, derde lid.</w:t>
            </w:r>
          </w:p>
        </w:tc>
      </w:tr>
      <w:tr w:rsidR="0097121B" w:rsidRPr="00E707A2" w14:paraId="3852F6DE" w14:textId="77777777" w:rsidTr="00136EF0">
        <w:tc>
          <w:tcPr>
            <w:tcW w:w="4458" w:type="dxa"/>
          </w:tcPr>
          <w:p w14:paraId="67253ECE"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L’autorisation du dirigeant du service est transmise au ministre compétent.</w:t>
            </w:r>
          </w:p>
        </w:tc>
        <w:tc>
          <w:tcPr>
            <w:tcW w:w="4558" w:type="dxa"/>
            <w:gridSpan w:val="2"/>
          </w:tcPr>
          <w:p w14:paraId="1AE75921"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machtiging van het diensthoofd wordt overgemaakt aan de bevoegde minister.</w:t>
            </w:r>
          </w:p>
        </w:tc>
      </w:tr>
      <w:tr w:rsidR="0097121B" w:rsidRPr="00E707A2" w14:paraId="293F0E31" w14:textId="77777777" w:rsidTr="00136EF0">
        <w:tc>
          <w:tcPr>
            <w:tcW w:w="4458" w:type="dxa"/>
          </w:tcPr>
          <w:p w14:paraId="61D57F1C"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 service de renseignement et de sécurité concerné peut requérir le concours de l’Institut visé à l’article 2, 1° de la loi du 13 juin 2005 relative aux communications électroniques pour transmettre la réquisition à tous les opérateurs concernés.</w:t>
            </w:r>
          </w:p>
        </w:tc>
        <w:tc>
          <w:tcPr>
            <w:tcW w:w="4558" w:type="dxa"/>
            <w:gridSpan w:val="2"/>
          </w:tcPr>
          <w:p w14:paraId="567A348E"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betrokken inlichtingen- en veiligheidsdienst kan de medewerking vorderen van het Instituut bedoeld in artikel 2, 1° van de wet van 13 juni 2005 betreffende de elektronische communicatie, om de vordering aan alle betrokken operatoren over te maken.</w:t>
            </w:r>
          </w:p>
        </w:tc>
      </w:tr>
      <w:tr w:rsidR="0097121B" w:rsidRPr="00E707A2" w14:paraId="775D2699" w14:textId="77777777" w:rsidTr="00136EF0">
        <w:tc>
          <w:tcPr>
            <w:tcW w:w="4458" w:type="dxa"/>
          </w:tcPr>
          <w:p w14:paraId="73104923"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Le dirigeant du service peut requérir, par une décision écrite, des personnes dont il présume qu’elles ont une expertise </w:t>
            </w:r>
            <w:r w:rsidRPr="00E707A2">
              <w:rPr>
                <w:rFonts w:ascii="Arial" w:hAnsi="Arial" w:cs="Arial"/>
                <w:lang w:val="fr-FR"/>
              </w:rPr>
              <w:lastRenderedPageBreak/>
              <w:t>technique utile de prêter leur concours à la mise en œuvre de cette méthode. Cette réquisition mentionne la nature de l’avis conforme de la commission, la nature de l’avis conforme du président de la commission ou la nature de l’autorisation du ministre concerné, selon le cas.</w:t>
            </w:r>
          </w:p>
        </w:tc>
        <w:tc>
          <w:tcPr>
            <w:tcW w:w="4558" w:type="dxa"/>
            <w:gridSpan w:val="2"/>
          </w:tcPr>
          <w:p w14:paraId="52D2ADAA" w14:textId="0B2B5C4E" w:rsidR="0097121B" w:rsidRPr="00E707A2" w:rsidRDefault="0097121B" w:rsidP="008B7F1F">
            <w:pPr>
              <w:spacing w:before="240"/>
              <w:jc w:val="both"/>
              <w:rPr>
                <w:rFonts w:ascii="Arial" w:hAnsi="Arial" w:cs="Arial"/>
                <w:lang w:val="nl-BE"/>
              </w:rPr>
            </w:pPr>
            <w:r w:rsidRPr="00E707A2">
              <w:rPr>
                <w:rFonts w:ascii="Arial" w:hAnsi="Arial" w:cs="Arial"/>
                <w:lang w:val="nl-BE"/>
              </w:rPr>
              <w:lastRenderedPageBreak/>
              <w:t xml:space="preserve">Het diensthoofd kan bij schriftelijke beslissing vorderen dat personen van wie hij veronderstelt dat zij over de nodige </w:t>
            </w:r>
            <w:r w:rsidRPr="00E707A2">
              <w:rPr>
                <w:rFonts w:ascii="Arial" w:hAnsi="Arial" w:cs="Arial"/>
                <w:lang w:val="nl-BE"/>
              </w:rPr>
              <w:lastRenderedPageBreak/>
              <w:t xml:space="preserve">technische deskundigheid beschikken, medewerking verlenen bij de tenuitvoerlegging van deze methode. De vordering vermeldt, naargelang het geval, de aard van de instemming van de commissie, de aard van de instemming van de voorzitter van de commissie of de aard van de </w:t>
            </w:r>
            <w:r w:rsidR="008B7F1F" w:rsidRPr="00E707A2">
              <w:rPr>
                <w:rFonts w:ascii="Arial" w:hAnsi="Arial" w:cs="Arial"/>
                <w:lang w:val="nl-BE"/>
              </w:rPr>
              <w:t>toelating</w:t>
            </w:r>
            <w:r w:rsidRPr="00E707A2">
              <w:rPr>
                <w:rFonts w:ascii="Arial" w:hAnsi="Arial" w:cs="Arial"/>
                <w:lang w:val="nl-BE"/>
              </w:rPr>
              <w:t xml:space="preserve"> van de betrokken minister.</w:t>
            </w:r>
          </w:p>
        </w:tc>
      </w:tr>
      <w:tr w:rsidR="0097121B" w:rsidRPr="00E707A2" w14:paraId="5C1E521B" w14:textId="77777777" w:rsidTr="00136EF0">
        <w:tc>
          <w:tcPr>
            <w:tcW w:w="4458" w:type="dxa"/>
          </w:tcPr>
          <w:p w14:paraId="4B9EC599"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lastRenderedPageBreak/>
              <w:t>Toute personne qui refuse de procéder à la conservation requise est punie d’une amende de vingt-six euros à vingt mille euros.</w:t>
            </w:r>
          </w:p>
        </w:tc>
        <w:tc>
          <w:tcPr>
            <w:tcW w:w="4558" w:type="dxa"/>
            <w:gridSpan w:val="2"/>
          </w:tcPr>
          <w:p w14:paraId="250F6EE7"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Eenieder die weigert de vereiste bewaring te verrichten, wordt gestraft met een geldboete van zesentwintig euro tot tienduizend euro.</w:t>
            </w:r>
          </w:p>
        </w:tc>
      </w:tr>
      <w:tr w:rsidR="0097121B" w:rsidRPr="00E707A2" w14:paraId="366B5592" w14:textId="77777777" w:rsidTr="00136EF0">
        <w:tc>
          <w:tcPr>
            <w:tcW w:w="4458" w:type="dxa"/>
          </w:tcPr>
          <w:p w14:paraId="1240CCDF"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La méthode est autorisée pour une durée ne pouvant excéder 6 mois sans préjudice de la procédure visée à l’article 18/10, §5.</w:t>
            </w:r>
          </w:p>
        </w:tc>
        <w:tc>
          <w:tcPr>
            <w:tcW w:w="4558" w:type="dxa"/>
            <w:gridSpan w:val="2"/>
          </w:tcPr>
          <w:p w14:paraId="5B00528A"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methode wordt toegestaan voor een periode die niet langer mag zijn dan 6 maanden onverminderd de procedure bedoeld in artikel 18/10, §5.</w:t>
            </w:r>
          </w:p>
        </w:tc>
      </w:tr>
      <w:tr w:rsidR="0097121B" w:rsidRPr="00E707A2" w14:paraId="18DA6733" w14:textId="77777777" w:rsidTr="00136EF0">
        <w:tc>
          <w:tcPr>
            <w:tcW w:w="4458" w:type="dxa"/>
          </w:tcPr>
          <w:p w14:paraId="4EBE88EC"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 service de renseignement et de sécurité concerné fait rapport à la commission tous les deux mois sur l’évolution de la menace. Ce rapport met en évidence les éléments qui justifient soit le maintien de la conservation généralisée et indifférenciée, soit la fin de celle-ci.</w:t>
            </w:r>
          </w:p>
        </w:tc>
        <w:tc>
          <w:tcPr>
            <w:tcW w:w="4558" w:type="dxa"/>
            <w:gridSpan w:val="2"/>
          </w:tcPr>
          <w:p w14:paraId="7E979920"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betrokken inlichtingen- en veiligheidsdienst brengt om de twee maanden bij de Commissie verslag uit over de evolutie van de dreiging. In dit verslag worden de elementen belicht die hetzij de handhaving van de algemene en ongedifferentieerde bewaring, hetzij de beëindiging ervan rechtvaardigen.</w:t>
            </w:r>
          </w:p>
        </w:tc>
      </w:tr>
      <w:tr w:rsidR="0097121B" w:rsidRPr="00E707A2" w14:paraId="452960FA" w14:textId="77777777" w:rsidTr="00136EF0">
        <w:tc>
          <w:tcPr>
            <w:tcW w:w="4458" w:type="dxa"/>
          </w:tcPr>
          <w:p w14:paraId="0DB5CBB3"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 Roi peut déterminer, sur la proposition du ministre de la Justice, du ministre de la Défense et du ministre qui a les communications électroniques dans ses attributions, des modalités de collaboration des opérateurs.”.</w:t>
            </w:r>
          </w:p>
        </w:tc>
        <w:tc>
          <w:tcPr>
            <w:tcW w:w="4558" w:type="dxa"/>
            <w:gridSpan w:val="2"/>
          </w:tcPr>
          <w:p w14:paraId="12544009"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Koning kan, op voorstel van de Minister van Justitie, de Minister van Defensie en de Minister bevoegd voor de elektronische communicatie, nadere regels voor de samenwerking met de operatoren bepalen.”.</w:t>
            </w:r>
          </w:p>
        </w:tc>
      </w:tr>
      <w:tr w:rsidR="0097121B" w:rsidRPr="00E707A2" w14:paraId="23DA8A14" w14:textId="77777777" w:rsidTr="00136EF0">
        <w:tc>
          <w:tcPr>
            <w:tcW w:w="4458" w:type="dxa"/>
          </w:tcPr>
          <w:p w14:paraId="5F7A2A24" w14:textId="77777777" w:rsidR="0097121B" w:rsidRPr="00E707A2" w:rsidRDefault="0097121B" w:rsidP="0097121B">
            <w:pPr>
              <w:spacing w:before="240"/>
              <w:jc w:val="both"/>
              <w:rPr>
                <w:rFonts w:ascii="Arial" w:hAnsi="Arial" w:cs="Arial"/>
                <w:lang w:val="nl-BE"/>
              </w:rPr>
            </w:pPr>
          </w:p>
        </w:tc>
        <w:tc>
          <w:tcPr>
            <w:tcW w:w="4558" w:type="dxa"/>
            <w:gridSpan w:val="2"/>
          </w:tcPr>
          <w:p w14:paraId="6CAF8051" w14:textId="77777777" w:rsidR="0097121B" w:rsidRPr="00E707A2" w:rsidRDefault="0097121B" w:rsidP="0097121B">
            <w:pPr>
              <w:spacing w:before="240"/>
              <w:jc w:val="both"/>
              <w:rPr>
                <w:rFonts w:ascii="Arial" w:hAnsi="Arial" w:cs="Arial"/>
                <w:lang w:val="nl-BE"/>
              </w:rPr>
            </w:pPr>
          </w:p>
        </w:tc>
      </w:tr>
      <w:tr w:rsidR="0097121B" w:rsidRPr="00E707A2" w14:paraId="3AE13462" w14:textId="77777777" w:rsidTr="00136EF0">
        <w:tc>
          <w:tcPr>
            <w:tcW w:w="4458" w:type="dxa"/>
          </w:tcPr>
          <w:p w14:paraId="11EFF56A" w14:textId="77777777" w:rsidR="0097121B" w:rsidRPr="00E707A2" w:rsidRDefault="0097121B" w:rsidP="0097121B">
            <w:pPr>
              <w:spacing w:before="240" w:after="120"/>
              <w:jc w:val="center"/>
              <w:rPr>
                <w:rFonts w:ascii="Arial" w:hAnsi="Arial" w:cs="Arial"/>
                <w:b/>
                <w:spacing w:val="-3"/>
                <w:lang w:val="fr-BE"/>
              </w:rPr>
            </w:pPr>
            <w:r w:rsidRPr="00E707A2">
              <w:rPr>
                <w:rFonts w:ascii="Arial" w:hAnsi="Arial" w:cs="Arial"/>
                <w:b/>
                <w:spacing w:val="-3"/>
                <w:lang w:val="fr-BE"/>
              </w:rPr>
              <w:t>CHAPITRE 7 -  Modifications de la loi du 2 août 2002 relative à la surveillance du secteur financier et aux services financiers</w:t>
            </w:r>
          </w:p>
        </w:tc>
        <w:tc>
          <w:tcPr>
            <w:tcW w:w="4558" w:type="dxa"/>
            <w:gridSpan w:val="2"/>
          </w:tcPr>
          <w:p w14:paraId="3DA6964F" w14:textId="77777777" w:rsidR="0097121B" w:rsidRPr="00E707A2" w:rsidRDefault="0097121B" w:rsidP="0097121B">
            <w:pPr>
              <w:pStyle w:val="BodyTextIndent"/>
              <w:spacing w:before="240" w:after="120"/>
              <w:jc w:val="center"/>
              <w:rPr>
                <w:rFonts w:ascii="Arial" w:hAnsi="Arial" w:cs="Arial"/>
                <w:spacing w:val="-3"/>
                <w:sz w:val="22"/>
                <w:szCs w:val="22"/>
                <w:lang w:val="nl-NL"/>
              </w:rPr>
            </w:pPr>
            <w:r w:rsidRPr="00E707A2">
              <w:rPr>
                <w:rFonts w:ascii="Arial" w:hAnsi="Arial" w:cs="Arial"/>
                <w:spacing w:val="-3"/>
                <w:sz w:val="22"/>
                <w:szCs w:val="22"/>
                <w:lang w:val="nl-BE"/>
              </w:rPr>
              <w:t xml:space="preserve">HOOFDSTUK </w:t>
            </w:r>
            <w:r w:rsidRPr="00E707A2">
              <w:rPr>
                <w:rFonts w:ascii="Arial" w:hAnsi="Arial" w:cs="Arial"/>
                <w:spacing w:val="-3"/>
                <w:sz w:val="22"/>
                <w:szCs w:val="22"/>
                <w:lang w:val="nl-NL"/>
              </w:rPr>
              <w:t>7 - Wijzigingen aan de wet van 2 augustus 2002 betreffende het toezicht op de financiële sector en de financiële diensten</w:t>
            </w:r>
          </w:p>
        </w:tc>
      </w:tr>
      <w:tr w:rsidR="0097121B" w:rsidRPr="00E707A2" w14:paraId="3DED6430" w14:textId="77777777" w:rsidTr="00136EF0">
        <w:tc>
          <w:tcPr>
            <w:tcW w:w="4458" w:type="dxa"/>
          </w:tcPr>
          <w:p w14:paraId="6CA36BB7" w14:textId="77777777" w:rsidR="0097121B" w:rsidRPr="00E707A2" w:rsidRDefault="0097121B" w:rsidP="0097121B">
            <w:pPr>
              <w:spacing w:before="240"/>
              <w:jc w:val="both"/>
              <w:rPr>
                <w:rFonts w:ascii="Arial" w:hAnsi="Arial" w:cs="Arial"/>
                <w:lang w:val="nl-BE"/>
              </w:rPr>
            </w:pPr>
          </w:p>
        </w:tc>
        <w:tc>
          <w:tcPr>
            <w:tcW w:w="4558" w:type="dxa"/>
            <w:gridSpan w:val="2"/>
          </w:tcPr>
          <w:p w14:paraId="54683CB2" w14:textId="77777777" w:rsidR="0097121B" w:rsidRPr="00E707A2" w:rsidRDefault="0097121B" w:rsidP="0097121B">
            <w:pPr>
              <w:spacing w:before="240"/>
              <w:jc w:val="both"/>
              <w:rPr>
                <w:rFonts w:ascii="Arial" w:hAnsi="Arial" w:cs="Arial"/>
                <w:lang w:val="nl-BE"/>
              </w:rPr>
            </w:pPr>
          </w:p>
        </w:tc>
      </w:tr>
      <w:tr w:rsidR="0097121B" w:rsidRPr="00E707A2" w14:paraId="0AF18FFA" w14:textId="77777777" w:rsidTr="00136EF0">
        <w:tc>
          <w:tcPr>
            <w:tcW w:w="4458" w:type="dxa"/>
          </w:tcPr>
          <w:p w14:paraId="57295203" w14:textId="121BD2AD" w:rsidR="0097121B" w:rsidRPr="00E707A2" w:rsidRDefault="0097121B">
            <w:pPr>
              <w:spacing w:before="240" w:after="120"/>
              <w:jc w:val="both"/>
              <w:rPr>
                <w:rFonts w:ascii="Arial" w:hAnsi="Arial" w:cs="Arial"/>
                <w:lang w:val="fr-FR"/>
              </w:rPr>
            </w:pPr>
            <w:r w:rsidRPr="00E707A2">
              <w:rPr>
                <w:rFonts w:ascii="Arial" w:hAnsi="Arial" w:cs="Arial"/>
                <w:b/>
                <w:lang w:val="fr-FR"/>
              </w:rPr>
              <w:t xml:space="preserve">Art. </w:t>
            </w:r>
            <w:r w:rsidR="00B15313" w:rsidRPr="00E707A2">
              <w:rPr>
                <w:rFonts w:ascii="Arial" w:hAnsi="Arial" w:cs="Arial"/>
                <w:b/>
                <w:color w:val="FF0000"/>
                <w:lang w:val="fr-FR"/>
              </w:rPr>
              <w:t>32</w:t>
            </w:r>
            <w:r w:rsidRPr="00E707A2">
              <w:rPr>
                <w:rFonts w:ascii="Arial" w:hAnsi="Arial" w:cs="Arial"/>
                <w:b/>
                <w:lang w:val="fr-FR"/>
              </w:rPr>
              <w:t xml:space="preserve">. </w:t>
            </w:r>
            <w:r w:rsidRPr="00E707A2">
              <w:rPr>
                <w:rFonts w:ascii="Arial" w:hAnsi="Arial" w:cs="Arial"/>
                <w:lang w:val="fr-FR"/>
              </w:rPr>
              <w:t>A l’article 84 de la loi du 2 août 2002 relative à la surveillance du secteur financier et aux services financiers, rétabli par la loi du 2 mai 2007 et modifié par les lois des 25 avril 2014 et 31 juillet 2017, il est inséré un paragraphe 1</w:t>
            </w:r>
            <w:r w:rsidRPr="00E707A2">
              <w:rPr>
                <w:rFonts w:ascii="Arial" w:hAnsi="Arial" w:cs="Arial"/>
                <w:vertAlign w:val="superscript"/>
                <w:lang w:val="fr-FR"/>
              </w:rPr>
              <w:t>er</w:t>
            </w:r>
            <w:r w:rsidRPr="00E707A2">
              <w:rPr>
                <w:rFonts w:ascii="Arial" w:hAnsi="Arial" w:cs="Arial"/>
                <w:lang w:val="fr-FR"/>
              </w:rPr>
              <w:t>bis/1 rédigé comme suit :</w:t>
            </w:r>
          </w:p>
        </w:tc>
        <w:tc>
          <w:tcPr>
            <w:tcW w:w="4558" w:type="dxa"/>
            <w:gridSpan w:val="2"/>
          </w:tcPr>
          <w:p w14:paraId="673C2F5A" w14:textId="506DE3A7" w:rsidR="0097121B" w:rsidRPr="00E707A2" w:rsidRDefault="0097121B">
            <w:pPr>
              <w:spacing w:before="240" w:after="120"/>
              <w:jc w:val="both"/>
              <w:rPr>
                <w:rFonts w:ascii="Arial" w:hAnsi="Arial" w:cs="Arial"/>
                <w:lang w:val="nl-BE"/>
              </w:rPr>
            </w:pPr>
            <w:r w:rsidRPr="00E707A2">
              <w:rPr>
                <w:rFonts w:ascii="Arial" w:hAnsi="Arial" w:cs="Arial"/>
                <w:b/>
                <w:lang w:val="nl-BE"/>
              </w:rPr>
              <w:t xml:space="preserve">Art. </w:t>
            </w:r>
            <w:r w:rsidR="00B15313" w:rsidRPr="00E707A2">
              <w:rPr>
                <w:rFonts w:ascii="Arial" w:hAnsi="Arial" w:cs="Arial"/>
                <w:b/>
                <w:color w:val="FF0000"/>
                <w:lang w:val="nl-BE"/>
              </w:rPr>
              <w:t>32</w:t>
            </w:r>
            <w:r w:rsidRPr="00E707A2">
              <w:rPr>
                <w:rFonts w:ascii="Arial" w:hAnsi="Arial" w:cs="Arial"/>
                <w:b/>
                <w:lang w:val="nl-BE"/>
              </w:rPr>
              <w:t>.</w:t>
            </w:r>
            <w:r w:rsidRPr="00E707A2">
              <w:rPr>
                <w:rFonts w:ascii="Arial" w:hAnsi="Arial" w:cs="Arial"/>
                <w:lang w:val="nl-BE"/>
              </w:rPr>
              <w:t xml:space="preserve"> In artikel 84 van de wet van 2 augustus 2002 betreffende het toezicht op de financiële sector en de financiële diensten, hersteld bij de wet van 2 mei 2007 en gewijzigd bij de wetten van 25 april 2014 en 31 juli 2017, wordt een paragraaf 1bis/1 ingevoegd, luidende:</w:t>
            </w:r>
          </w:p>
        </w:tc>
      </w:tr>
      <w:tr w:rsidR="0097121B" w:rsidRPr="00E707A2" w14:paraId="2B2F0B72" w14:textId="77777777" w:rsidTr="00136EF0">
        <w:tc>
          <w:tcPr>
            <w:tcW w:w="4458" w:type="dxa"/>
          </w:tcPr>
          <w:p w14:paraId="702D1C18" w14:textId="77777777" w:rsidR="0097121B" w:rsidRPr="00E707A2" w:rsidRDefault="0097121B" w:rsidP="0097121B">
            <w:pPr>
              <w:spacing w:before="240" w:after="120"/>
              <w:jc w:val="both"/>
              <w:rPr>
                <w:rFonts w:ascii="Arial" w:hAnsi="Arial" w:cs="Arial"/>
                <w:lang w:val="fr-FR"/>
              </w:rPr>
            </w:pPr>
            <w:r w:rsidRPr="00E707A2">
              <w:rPr>
                <w:rFonts w:ascii="Arial" w:hAnsi="Arial" w:cs="Arial"/>
                <w:lang w:val="fr-FR"/>
              </w:rPr>
              <w:t>“§ 1</w:t>
            </w:r>
            <w:r w:rsidRPr="00E707A2">
              <w:rPr>
                <w:rFonts w:ascii="Arial" w:hAnsi="Arial" w:cs="Arial"/>
                <w:vertAlign w:val="superscript"/>
                <w:lang w:val="fr-FR"/>
              </w:rPr>
              <w:t>er</w:t>
            </w:r>
            <w:r w:rsidRPr="00E707A2">
              <w:rPr>
                <w:rFonts w:ascii="Arial" w:hAnsi="Arial" w:cs="Arial"/>
                <w:lang w:val="fr-FR"/>
              </w:rPr>
              <w:t xml:space="preserve">bis/1. Dans le cas d’infractions aux articles 14 ou 15 du Règlement 596/2014 ou </w:t>
            </w:r>
            <w:r w:rsidRPr="00E707A2">
              <w:rPr>
                <w:rFonts w:ascii="Arial" w:hAnsi="Arial" w:cs="Arial"/>
                <w:lang w:val="fr-FR"/>
              </w:rPr>
              <w:lastRenderedPageBreak/>
              <w:t>aux dispositions prises sur la base ou en exécution de ces articles, l’auditeur ou, en son absence, l’auditeur adjoint peut ordonner aux acteurs visés au paragraphe 1</w:t>
            </w:r>
            <w:r w:rsidRPr="00E707A2">
              <w:rPr>
                <w:rFonts w:ascii="Arial" w:hAnsi="Arial" w:cs="Arial"/>
                <w:vertAlign w:val="superscript"/>
                <w:lang w:val="fr-FR"/>
              </w:rPr>
              <w:t>er</w:t>
            </w:r>
            <w:r w:rsidRPr="00E707A2">
              <w:rPr>
                <w:rFonts w:ascii="Arial" w:hAnsi="Arial" w:cs="Arial"/>
                <w:lang w:val="fr-FR"/>
              </w:rPr>
              <w:t>, alinéa 2, de conserver les données visées au paragraphe 1</w:t>
            </w:r>
            <w:r w:rsidRPr="00E707A2">
              <w:rPr>
                <w:rFonts w:ascii="Arial" w:hAnsi="Arial" w:cs="Arial"/>
                <w:vertAlign w:val="superscript"/>
                <w:lang w:val="fr-FR"/>
              </w:rPr>
              <w:t>er</w:t>
            </w:r>
            <w:r w:rsidRPr="00E707A2">
              <w:rPr>
                <w:rFonts w:ascii="Arial" w:hAnsi="Arial" w:cs="Arial"/>
                <w:lang w:val="fr-FR"/>
              </w:rPr>
              <w:t>, alinéa 1</w:t>
            </w:r>
            <w:r w:rsidRPr="00E707A2">
              <w:rPr>
                <w:rFonts w:ascii="Arial" w:hAnsi="Arial" w:cs="Arial"/>
                <w:vertAlign w:val="superscript"/>
                <w:lang w:val="fr-FR"/>
              </w:rPr>
              <w:t>er</w:t>
            </w:r>
            <w:r w:rsidRPr="00E707A2">
              <w:rPr>
                <w:rFonts w:ascii="Arial" w:hAnsi="Arial" w:cs="Arial"/>
                <w:lang w:val="fr-FR"/>
              </w:rPr>
              <w:t>, qui risquent d’être supprimées ou rendues anonymes, jusqu’à ce qu’il ait obtenu d’un juge d’instruction l’autorisation de requérir la communication de ces données.</w:t>
            </w:r>
          </w:p>
        </w:tc>
        <w:tc>
          <w:tcPr>
            <w:tcW w:w="4558" w:type="dxa"/>
            <w:gridSpan w:val="2"/>
          </w:tcPr>
          <w:p w14:paraId="0D9BC05B" w14:textId="77777777" w:rsidR="0097121B" w:rsidRPr="00E707A2" w:rsidRDefault="0097121B" w:rsidP="0097121B">
            <w:pPr>
              <w:spacing w:before="240" w:after="120"/>
              <w:jc w:val="both"/>
              <w:rPr>
                <w:rFonts w:ascii="Arial" w:hAnsi="Arial" w:cs="Arial"/>
                <w:lang w:val="nl-BE"/>
              </w:rPr>
            </w:pPr>
            <w:r w:rsidRPr="00E707A2">
              <w:rPr>
                <w:rFonts w:ascii="Arial" w:hAnsi="Arial" w:cs="Arial"/>
                <w:lang w:val="nl-BE"/>
              </w:rPr>
              <w:lastRenderedPageBreak/>
              <w:t xml:space="preserve">“§ 1bis/1. Voor inbreuken op de artikelen 14 of 15 van de Verordening 596/2014, of de </w:t>
            </w:r>
            <w:r w:rsidRPr="00E707A2">
              <w:rPr>
                <w:rFonts w:ascii="Arial" w:hAnsi="Arial" w:cs="Arial"/>
                <w:lang w:val="nl-BE"/>
              </w:rPr>
              <w:lastRenderedPageBreak/>
              <w:t>bepalingen genomen op basis of in uitvoering ervan, kan de auditeur, of, in zijn afwezigheid, de adjunct-auditeur, de in paragraaf 1, tweede lid, bedoelde actoren bevelen om de gegevens bedoeld in paragraaf 1, eerste lid, die riskeren te worden verwijderd of anoniem gemaakt, te bewaren totdat hij de toestemming van een onderzoeksrechter heeft bekomen om de mededeling van deze gegevens te vorderen.</w:t>
            </w:r>
          </w:p>
        </w:tc>
      </w:tr>
      <w:tr w:rsidR="0097121B" w:rsidRPr="00E707A2" w14:paraId="0E805645" w14:textId="77777777" w:rsidTr="00136EF0">
        <w:tc>
          <w:tcPr>
            <w:tcW w:w="4458" w:type="dxa"/>
          </w:tcPr>
          <w:p w14:paraId="46D6EA95" w14:textId="77777777" w:rsidR="0097121B" w:rsidRPr="00E707A2" w:rsidRDefault="0097121B" w:rsidP="0097121B">
            <w:pPr>
              <w:spacing w:before="240" w:after="120"/>
              <w:jc w:val="both"/>
              <w:rPr>
                <w:rFonts w:ascii="Arial" w:hAnsi="Arial" w:cs="Arial"/>
                <w:lang w:val="fr-FR"/>
              </w:rPr>
            </w:pPr>
            <w:r w:rsidRPr="00E707A2">
              <w:rPr>
                <w:rFonts w:ascii="Arial" w:hAnsi="Arial" w:cs="Arial"/>
                <w:lang w:val="fr-FR"/>
              </w:rPr>
              <w:lastRenderedPageBreak/>
              <w:t>Les paragraphes 1</w:t>
            </w:r>
            <w:r w:rsidRPr="00E707A2">
              <w:rPr>
                <w:rFonts w:ascii="Arial" w:hAnsi="Arial" w:cs="Arial"/>
                <w:vertAlign w:val="superscript"/>
                <w:lang w:val="fr-FR"/>
              </w:rPr>
              <w:t>er</w:t>
            </w:r>
            <w:r w:rsidRPr="00E707A2">
              <w:rPr>
                <w:rFonts w:ascii="Arial" w:hAnsi="Arial" w:cs="Arial"/>
                <w:lang w:val="fr-FR"/>
              </w:rPr>
              <w:t>, alinéas 4 et 5, et 3 s’appliquent par analogie à l’ordre visé à l’alinéa 1</w:t>
            </w:r>
            <w:r w:rsidRPr="00E707A2">
              <w:rPr>
                <w:rFonts w:ascii="Arial" w:hAnsi="Arial" w:cs="Arial"/>
                <w:vertAlign w:val="superscript"/>
                <w:lang w:val="fr-FR"/>
              </w:rPr>
              <w:t>er</w:t>
            </w:r>
            <w:r w:rsidRPr="00E707A2">
              <w:rPr>
                <w:rFonts w:ascii="Arial" w:hAnsi="Arial" w:cs="Arial"/>
                <w:lang w:val="fr-FR"/>
              </w:rPr>
              <w:t>.</w:t>
            </w:r>
          </w:p>
        </w:tc>
        <w:tc>
          <w:tcPr>
            <w:tcW w:w="4558" w:type="dxa"/>
            <w:gridSpan w:val="2"/>
          </w:tcPr>
          <w:p w14:paraId="3DF22B9F" w14:textId="77777777" w:rsidR="0097121B" w:rsidRPr="00E707A2" w:rsidRDefault="0097121B" w:rsidP="0097121B">
            <w:pPr>
              <w:spacing w:before="240" w:after="120"/>
              <w:jc w:val="both"/>
              <w:rPr>
                <w:rFonts w:ascii="Arial" w:hAnsi="Arial" w:cs="Arial"/>
                <w:lang w:val="nl-BE"/>
              </w:rPr>
            </w:pPr>
            <w:r w:rsidRPr="00E707A2">
              <w:rPr>
                <w:rFonts w:ascii="Arial" w:hAnsi="Arial" w:cs="Arial"/>
                <w:lang w:val="nl-BE"/>
              </w:rPr>
              <w:t>Paragrafen 1, vierde en vijfde lid, en 3 zijn van overeenkomstige toepassing op het in het eerste lid bedoelde bevel.</w:t>
            </w:r>
          </w:p>
        </w:tc>
      </w:tr>
      <w:tr w:rsidR="0097121B" w:rsidRPr="00E707A2" w14:paraId="5EE974EA" w14:textId="77777777" w:rsidTr="00136EF0">
        <w:tc>
          <w:tcPr>
            <w:tcW w:w="4458" w:type="dxa"/>
          </w:tcPr>
          <w:p w14:paraId="6C7A50EF" w14:textId="77777777" w:rsidR="0097121B" w:rsidRPr="00E707A2" w:rsidRDefault="0097121B" w:rsidP="0097121B">
            <w:pPr>
              <w:spacing w:before="240" w:after="120"/>
              <w:jc w:val="both"/>
              <w:rPr>
                <w:rFonts w:ascii="Arial" w:hAnsi="Arial" w:cs="Arial"/>
                <w:lang w:val="fr-BE"/>
              </w:rPr>
            </w:pPr>
            <w:r w:rsidRPr="00E707A2">
              <w:rPr>
                <w:rFonts w:ascii="Arial" w:hAnsi="Arial" w:cs="Arial"/>
                <w:lang w:val="fr-BE"/>
              </w:rPr>
              <w:t>Les acteurs visés au paragraphe 1</w:t>
            </w:r>
            <w:r w:rsidRPr="00E707A2">
              <w:rPr>
                <w:rFonts w:ascii="Arial" w:hAnsi="Arial" w:cs="Arial"/>
                <w:vertAlign w:val="superscript"/>
                <w:lang w:val="fr-BE"/>
              </w:rPr>
              <w:t>er</w:t>
            </w:r>
            <w:r w:rsidRPr="00E707A2">
              <w:rPr>
                <w:rFonts w:ascii="Arial" w:hAnsi="Arial" w:cs="Arial"/>
                <w:lang w:val="fr-BE"/>
              </w:rPr>
              <w:t>, alinéa 2, veillent à ce que l’intégrité, la qualité et la disponibilité des données soit garantie et à ce que les données soient conservées de manière sécurisée.</w:t>
            </w:r>
          </w:p>
        </w:tc>
        <w:tc>
          <w:tcPr>
            <w:tcW w:w="4558" w:type="dxa"/>
            <w:gridSpan w:val="2"/>
          </w:tcPr>
          <w:p w14:paraId="2B7FBFAF" w14:textId="77777777" w:rsidR="0097121B" w:rsidRPr="00E707A2" w:rsidRDefault="0097121B" w:rsidP="0097121B">
            <w:pPr>
              <w:spacing w:before="240" w:after="120"/>
              <w:jc w:val="both"/>
              <w:rPr>
                <w:rFonts w:ascii="Arial" w:hAnsi="Arial" w:cs="Arial"/>
                <w:lang w:val="nl-BE"/>
              </w:rPr>
            </w:pPr>
            <w:r w:rsidRPr="00E707A2">
              <w:rPr>
                <w:rFonts w:ascii="Arial" w:hAnsi="Arial" w:cs="Arial"/>
                <w:lang w:val="nl-BE"/>
              </w:rPr>
              <w:t>De in paragraaf 1, tweede lid, bedoelde actoren zorgen ervoor dat de integriteit, de kwaliteit en de beschikbaarheid van de gegevens gewaarborgd is en dat de gegevens op een veilige manier bewaard worden.</w:t>
            </w:r>
          </w:p>
        </w:tc>
      </w:tr>
      <w:tr w:rsidR="0097121B" w:rsidRPr="00E707A2" w14:paraId="64A7179D" w14:textId="77777777" w:rsidTr="00136EF0">
        <w:tc>
          <w:tcPr>
            <w:tcW w:w="4458" w:type="dxa"/>
          </w:tcPr>
          <w:p w14:paraId="3D3714C4" w14:textId="77777777" w:rsidR="0097121B" w:rsidRPr="00E707A2" w:rsidRDefault="0097121B" w:rsidP="0097121B">
            <w:pPr>
              <w:spacing w:before="240" w:after="120"/>
              <w:jc w:val="both"/>
              <w:rPr>
                <w:rFonts w:ascii="Arial" w:hAnsi="Arial" w:cs="Arial"/>
                <w:lang w:val="fr-BE"/>
              </w:rPr>
            </w:pPr>
            <w:r w:rsidRPr="00E707A2">
              <w:rPr>
                <w:rFonts w:ascii="Arial" w:hAnsi="Arial" w:cs="Arial"/>
                <w:lang w:val="fr-BE"/>
              </w:rPr>
              <w:t>L’auditeur ou, en son absence, l’auditeur adjoint fait part au juge d’instruction de l’ordre visé à l’alinéa 1</w:t>
            </w:r>
            <w:r w:rsidRPr="00E707A2">
              <w:rPr>
                <w:rFonts w:ascii="Arial" w:hAnsi="Arial" w:cs="Arial"/>
                <w:vertAlign w:val="superscript"/>
                <w:lang w:val="fr-BE"/>
              </w:rPr>
              <w:t>er</w:t>
            </w:r>
            <w:r w:rsidRPr="00E707A2">
              <w:rPr>
                <w:rFonts w:ascii="Arial" w:hAnsi="Arial" w:cs="Arial"/>
                <w:lang w:val="fr-BE"/>
              </w:rPr>
              <w:t xml:space="preserve"> au moment où il lui adresse sa demande d’autorisation préalable pour requérir la communication des données visées au paragraphe 1</w:t>
            </w:r>
            <w:r w:rsidRPr="00E707A2">
              <w:rPr>
                <w:rFonts w:ascii="Arial" w:hAnsi="Arial" w:cs="Arial"/>
                <w:vertAlign w:val="superscript"/>
                <w:lang w:val="fr-BE"/>
              </w:rPr>
              <w:t>er</w:t>
            </w:r>
            <w:r w:rsidRPr="00E707A2">
              <w:rPr>
                <w:rFonts w:ascii="Arial" w:hAnsi="Arial" w:cs="Arial"/>
                <w:lang w:val="fr-BE"/>
              </w:rPr>
              <w:t>, alinéa 1</w:t>
            </w:r>
            <w:r w:rsidRPr="00E707A2">
              <w:rPr>
                <w:rFonts w:ascii="Arial" w:hAnsi="Arial" w:cs="Arial"/>
                <w:vertAlign w:val="superscript"/>
                <w:lang w:val="fr-BE"/>
              </w:rPr>
              <w:t>er</w:t>
            </w:r>
            <w:r w:rsidRPr="00E707A2">
              <w:rPr>
                <w:rFonts w:ascii="Arial" w:hAnsi="Arial" w:cs="Arial"/>
                <w:lang w:val="fr-BE"/>
              </w:rPr>
              <w:t>. Si le juge d’instruction refuse de donner l’autorisation de requérir la communication des données sur lesquelles porte l’ordre ou s’il estime que l’ordre n’était pas légitime ou pas justifié, cet ordre s’éteint.”.</w:t>
            </w:r>
          </w:p>
        </w:tc>
        <w:tc>
          <w:tcPr>
            <w:tcW w:w="4558" w:type="dxa"/>
            <w:gridSpan w:val="2"/>
          </w:tcPr>
          <w:p w14:paraId="0524824B" w14:textId="77777777" w:rsidR="0097121B" w:rsidRPr="00E707A2" w:rsidRDefault="0097121B" w:rsidP="0097121B">
            <w:pPr>
              <w:spacing w:before="240" w:after="120"/>
              <w:jc w:val="both"/>
              <w:rPr>
                <w:rFonts w:ascii="Arial" w:hAnsi="Arial" w:cs="Arial"/>
                <w:lang w:val="nl-BE"/>
              </w:rPr>
            </w:pPr>
            <w:r w:rsidRPr="00E707A2">
              <w:rPr>
                <w:rFonts w:ascii="Arial" w:hAnsi="Arial" w:cs="Arial"/>
                <w:lang w:val="nl-BE"/>
              </w:rPr>
              <w:t>De auditeur, of, in zijn afwezigheid, de adjunct-auditeur, bezorgt het in het eerste lid bedoelde bevel aan de onderzoeksrechter gelijktijdig met zijn verzoek tot voorafgaande toestemming om de mededeling te vorderen van de in paragraaf 1, eerste lid, bedoelde gegevens. Wanneer de onderzoeksrechter de toestemming weigert om de mededeling te vorderen van de gegevens waarop het bevel betrekking heeft of oordeelt dat het bevel niet wettig of niet gerechtvaardigd was, vervalt het bevel.”.</w:t>
            </w:r>
          </w:p>
        </w:tc>
      </w:tr>
      <w:tr w:rsidR="0097121B" w:rsidRPr="00E707A2" w14:paraId="0048B5A9" w14:textId="77777777" w:rsidTr="00136EF0">
        <w:tc>
          <w:tcPr>
            <w:tcW w:w="4458" w:type="dxa"/>
          </w:tcPr>
          <w:p w14:paraId="7941CDDB" w14:textId="77777777" w:rsidR="0097121B" w:rsidRPr="00E707A2" w:rsidRDefault="0097121B" w:rsidP="0097121B">
            <w:pPr>
              <w:spacing w:before="240" w:after="120"/>
              <w:jc w:val="both"/>
              <w:rPr>
                <w:rFonts w:ascii="Arial" w:hAnsi="Arial" w:cs="Arial"/>
                <w:lang w:val="nl-BE"/>
              </w:rPr>
            </w:pPr>
          </w:p>
        </w:tc>
        <w:tc>
          <w:tcPr>
            <w:tcW w:w="4558" w:type="dxa"/>
            <w:gridSpan w:val="2"/>
          </w:tcPr>
          <w:p w14:paraId="6C833302" w14:textId="77777777" w:rsidR="0097121B" w:rsidRPr="00E707A2" w:rsidRDefault="0097121B" w:rsidP="0097121B">
            <w:pPr>
              <w:spacing w:before="240" w:after="120"/>
              <w:jc w:val="both"/>
              <w:rPr>
                <w:rFonts w:ascii="Arial" w:hAnsi="Arial" w:cs="Arial"/>
                <w:lang w:val="nl-BE"/>
              </w:rPr>
            </w:pPr>
          </w:p>
        </w:tc>
      </w:tr>
      <w:tr w:rsidR="0097121B" w:rsidRPr="00E707A2" w14:paraId="11596DBB" w14:textId="77777777" w:rsidTr="00136EF0">
        <w:tc>
          <w:tcPr>
            <w:tcW w:w="4458" w:type="dxa"/>
          </w:tcPr>
          <w:p w14:paraId="393A2D4F" w14:textId="7B0D47BC" w:rsidR="0097121B" w:rsidRPr="00E707A2" w:rsidRDefault="0097121B" w:rsidP="00C8035C">
            <w:pPr>
              <w:spacing w:before="240" w:after="120"/>
              <w:jc w:val="both"/>
              <w:rPr>
                <w:rFonts w:ascii="Arial" w:hAnsi="Arial" w:cs="Arial"/>
                <w:lang w:val="fr-FR"/>
              </w:rPr>
            </w:pPr>
            <w:r w:rsidRPr="00E707A2">
              <w:rPr>
                <w:rFonts w:ascii="Arial" w:hAnsi="Arial" w:cs="Arial"/>
                <w:b/>
                <w:spacing w:val="-3"/>
                <w:lang w:val="fr-BE"/>
              </w:rPr>
              <w:t xml:space="preserve">CHAPITRE </w:t>
            </w:r>
            <w:r w:rsidR="00C8035C" w:rsidRPr="00E707A2">
              <w:rPr>
                <w:rFonts w:ascii="Arial" w:hAnsi="Arial" w:cs="Arial"/>
                <w:b/>
                <w:spacing w:val="-3"/>
                <w:lang w:val="fr-BE"/>
              </w:rPr>
              <w:t>8</w:t>
            </w:r>
            <w:r w:rsidRPr="00E707A2">
              <w:rPr>
                <w:rFonts w:ascii="Arial" w:hAnsi="Arial" w:cs="Arial"/>
                <w:b/>
                <w:spacing w:val="-3"/>
                <w:lang w:val="fr-BE"/>
              </w:rPr>
              <w:t xml:space="preserve"> -  Modification de la loi du 24 janvier 1977 relative à la protection de la santé des consommateurs en ce qui concerne les denrées alimentaires et les autres produits</w:t>
            </w:r>
          </w:p>
        </w:tc>
        <w:tc>
          <w:tcPr>
            <w:tcW w:w="4558" w:type="dxa"/>
            <w:gridSpan w:val="2"/>
          </w:tcPr>
          <w:p w14:paraId="07E9045F" w14:textId="44FC7756" w:rsidR="0097121B" w:rsidRPr="00E707A2" w:rsidRDefault="0097121B" w:rsidP="00C8035C">
            <w:pPr>
              <w:spacing w:before="240" w:after="120"/>
              <w:jc w:val="both"/>
              <w:rPr>
                <w:rFonts w:ascii="Arial" w:hAnsi="Arial" w:cs="Arial"/>
                <w:lang w:val="nl-BE"/>
              </w:rPr>
            </w:pPr>
            <w:r w:rsidRPr="00E707A2">
              <w:rPr>
                <w:rFonts w:ascii="Arial" w:hAnsi="Arial" w:cs="Arial"/>
                <w:b/>
                <w:spacing w:val="-3"/>
                <w:lang w:val="nl-BE"/>
              </w:rPr>
              <w:t xml:space="preserve">HOOFDSTUK </w:t>
            </w:r>
            <w:r w:rsidR="00C8035C" w:rsidRPr="00E707A2">
              <w:rPr>
                <w:rFonts w:ascii="Arial" w:hAnsi="Arial" w:cs="Arial"/>
                <w:b/>
                <w:spacing w:val="-3"/>
                <w:lang w:val="nl-NL"/>
              </w:rPr>
              <w:t>8</w:t>
            </w:r>
            <w:r w:rsidRPr="00E707A2">
              <w:rPr>
                <w:rFonts w:ascii="Arial" w:hAnsi="Arial" w:cs="Arial"/>
                <w:b/>
                <w:spacing w:val="-3"/>
                <w:lang w:val="nl-NL"/>
              </w:rPr>
              <w:t xml:space="preserve"> - Wijziging van de wet 24 januari 1977 betreffende de bescherming van de gezondheid van de gebruikers op het stuk van de voedingsmiddelen en andere producten</w:t>
            </w:r>
          </w:p>
        </w:tc>
      </w:tr>
      <w:tr w:rsidR="0097121B" w:rsidRPr="00E707A2" w14:paraId="755191E6" w14:textId="77777777" w:rsidTr="00136EF0">
        <w:tc>
          <w:tcPr>
            <w:tcW w:w="4458" w:type="dxa"/>
          </w:tcPr>
          <w:p w14:paraId="2ED361C5" w14:textId="77777777" w:rsidR="0097121B" w:rsidRPr="00E707A2" w:rsidRDefault="0097121B" w:rsidP="0097121B">
            <w:pPr>
              <w:spacing w:before="240" w:after="120"/>
              <w:jc w:val="both"/>
              <w:rPr>
                <w:rFonts w:ascii="Arial" w:hAnsi="Arial" w:cs="Arial"/>
                <w:b/>
                <w:spacing w:val="-3"/>
                <w:lang w:val="nl-BE"/>
              </w:rPr>
            </w:pPr>
          </w:p>
        </w:tc>
        <w:tc>
          <w:tcPr>
            <w:tcW w:w="4558" w:type="dxa"/>
            <w:gridSpan w:val="2"/>
          </w:tcPr>
          <w:p w14:paraId="7E5A9D4D" w14:textId="77777777" w:rsidR="0097121B" w:rsidRPr="00E707A2" w:rsidRDefault="0097121B" w:rsidP="0097121B">
            <w:pPr>
              <w:spacing w:before="240" w:after="120"/>
              <w:jc w:val="both"/>
              <w:rPr>
                <w:rFonts w:ascii="Arial" w:hAnsi="Arial" w:cs="Arial"/>
                <w:b/>
                <w:spacing w:val="-3"/>
                <w:lang w:val="nl-BE"/>
              </w:rPr>
            </w:pPr>
          </w:p>
        </w:tc>
      </w:tr>
      <w:tr w:rsidR="0097121B" w:rsidRPr="00E707A2" w14:paraId="6A55A3AF" w14:textId="77777777" w:rsidTr="00136EF0">
        <w:tc>
          <w:tcPr>
            <w:tcW w:w="4458" w:type="dxa"/>
          </w:tcPr>
          <w:p w14:paraId="5557195E" w14:textId="22C36F56" w:rsidR="0097121B" w:rsidRPr="00E707A2" w:rsidRDefault="0097121B">
            <w:pPr>
              <w:spacing w:before="240" w:after="120"/>
              <w:jc w:val="both"/>
              <w:rPr>
                <w:rFonts w:ascii="Arial" w:hAnsi="Arial" w:cs="Arial"/>
                <w:b/>
                <w:spacing w:val="-3"/>
                <w:lang w:val="fr-FR"/>
              </w:rPr>
            </w:pPr>
            <w:r w:rsidRPr="00E707A2">
              <w:rPr>
                <w:rFonts w:ascii="Arial" w:hAnsi="Arial" w:cs="Arial"/>
                <w:b/>
                <w:lang w:val="fr-FR"/>
              </w:rPr>
              <w:t xml:space="preserve">Art. </w:t>
            </w:r>
            <w:r w:rsidR="00B15313" w:rsidRPr="00E707A2">
              <w:rPr>
                <w:rFonts w:ascii="Arial" w:hAnsi="Arial" w:cs="Arial"/>
                <w:b/>
                <w:color w:val="FF0000"/>
                <w:lang w:val="fr-FR"/>
              </w:rPr>
              <w:t>33</w:t>
            </w:r>
            <w:r w:rsidRPr="00E707A2">
              <w:rPr>
                <w:rFonts w:ascii="Arial" w:hAnsi="Arial" w:cs="Arial"/>
                <w:b/>
                <w:lang w:val="fr-FR"/>
              </w:rPr>
              <w:t>.</w:t>
            </w:r>
            <w:r w:rsidRPr="00E707A2">
              <w:rPr>
                <w:lang w:val="fr-FR"/>
              </w:rPr>
              <w:t xml:space="preserve"> </w:t>
            </w:r>
            <w:r w:rsidRPr="00E707A2">
              <w:rPr>
                <w:rFonts w:ascii="Arial" w:hAnsi="Arial" w:cs="Arial"/>
                <w:lang w:val="fr-FR"/>
              </w:rPr>
              <w:t xml:space="preserve">L'article 11, §1er, de la loi du 24 janvier 1977 relative à la protection de la santé des consommateurs en ce qui concerne les denrées alimentaires et les autres produits, remplacé par la loi du 10 </w:t>
            </w:r>
            <w:r w:rsidRPr="00E707A2">
              <w:rPr>
                <w:rFonts w:ascii="Arial" w:hAnsi="Arial" w:cs="Arial"/>
                <w:lang w:val="fr-FR"/>
              </w:rPr>
              <w:lastRenderedPageBreak/>
              <w:t>avril 2014, est complété par un alinéa rédigé comme suit :</w:t>
            </w:r>
          </w:p>
        </w:tc>
        <w:tc>
          <w:tcPr>
            <w:tcW w:w="4558" w:type="dxa"/>
            <w:gridSpan w:val="2"/>
          </w:tcPr>
          <w:p w14:paraId="09750BE2" w14:textId="3E92FEC6" w:rsidR="0097121B" w:rsidRPr="00E707A2" w:rsidRDefault="0097121B">
            <w:pPr>
              <w:spacing w:before="240" w:after="120"/>
              <w:jc w:val="both"/>
              <w:rPr>
                <w:rFonts w:ascii="Arial" w:hAnsi="Arial" w:cs="Arial"/>
                <w:b/>
                <w:spacing w:val="-3"/>
                <w:lang w:val="nl-BE"/>
              </w:rPr>
            </w:pPr>
            <w:r w:rsidRPr="00E707A2">
              <w:rPr>
                <w:rFonts w:ascii="Arial" w:hAnsi="Arial" w:cs="Arial"/>
                <w:b/>
                <w:lang w:val="nl-BE"/>
              </w:rPr>
              <w:lastRenderedPageBreak/>
              <w:t xml:space="preserve">Art. </w:t>
            </w:r>
            <w:r w:rsidR="00B15313" w:rsidRPr="00E707A2">
              <w:rPr>
                <w:rFonts w:ascii="Arial" w:hAnsi="Arial" w:cs="Arial"/>
                <w:b/>
                <w:color w:val="FF0000"/>
                <w:lang w:val="nl-BE"/>
              </w:rPr>
              <w:t>33</w:t>
            </w:r>
            <w:r w:rsidRPr="00E707A2">
              <w:rPr>
                <w:rFonts w:ascii="Arial" w:hAnsi="Arial" w:cs="Arial"/>
                <w:b/>
                <w:lang w:val="nl-BE"/>
              </w:rPr>
              <w:t xml:space="preserve">. </w:t>
            </w:r>
            <w:r w:rsidRPr="00E707A2">
              <w:rPr>
                <w:rFonts w:ascii="Arial" w:hAnsi="Arial" w:cs="Arial"/>
                <w:lang w:val="nl-BE"/>
              </w:rPr>
              <w:t xml:space="preserve">Artikel 11, § 1, van de wet van 24 januari 1977 betreffende de bescherming van de gezondheid van de gebruikers op het stuk van de voedings-middelen en andere </w:t>
            </w:r>
            <w:r w:rsidRPr="00E707A2">
              <w:rPr>
                <w:rFonts w:ascii="Arial" w:hAnsi="Arial" w:cs="Arial"/>
                <w:lang w:val="nl-BE"/>
              </w:rPr>
              <w:lastRenderedPageBreak/>
              <w:t>producten, vervangen bij  de wet van 10 april 2014, wordt aangevuld met een lid, luidende:</w:t>
            </w:r>
          </w:p>
        </w:tc>
      </w:tr>
      <w:tr w:rsidR="0097121B" w:rsidRPr="00E707A2" w14:paraId="73D477F2" w14:textId="77777777" w:rsidTr="00136EF0">
        <w:tc>
          <w:tcPr>
            <w:tcW w:w="4458" w:type="dxa"/>
          </w:tcPr>
          <w:p w14:paraId="72754E75" w14:textId="77777777" w:rsidR="0097121B" w:rsidRPr="00E707A2" w:rsidRDefault="0097121B" w:rsidP="0097121B">
            <w:pPr>
              <w:spacing w:before="240" w:after="120"/>
              <w:jc w:val="both"/>
              <w:rPr>
                <w:rFonts w:ascii="Arial" w:hAnsi="Arial" w:cs="Arial"/>
                <w:lang w:val="fr-FR"/>
              </w:rPr>
            </w:pPr>
            <w:r w:rsidRPr="00E707A2">
              <w:rPr>
                <w:rFonts w:ascii="Arial" w:hAnsi="Arial" w:cs="Arial"/>
                <w:lang w:val="fr-FR"/>
              </w:rPr>
              <w:lastRenderedPageBreak/>
              <w:t xml:space="preserve">“Ils peuvent identifier les personnes physiques et morales sur la base de leur numéro de téléphone ou de l’adresse IP à la source de la communication électronique. </w:t>
            </w:r>
          </w:p>
          <w:p w14:paraId="194FCF33" w14:textId="77777777" w:rsidR="0097121B" w:rsidRPr="00E707A2" w:rsidRDefault="0097121B" w:rsidP="0097121B">
            <w:pPr>
              <w:spacing w:before="240" w:after="120"/>
              <w:jc w:val="both"/>
              <w:rPr>
                <w:rFonts w:ascii="Arial" w:hAnsi="Arial" w:cs="Arial"/>
                <w:lang w:val="fr-FR"/>
              </w:rPr>
            </w:pPr>
            <w:r w:rsidRPr="00E707A2">
              <w:rPr>
                <w:rFonts w:ascii="Arial" w:hAnsi="Arial" w:cs="Arial"/>
                <w:lang w:val="fr-FR"/>
              </w:rPr>
              <w:t xml:space="preserve">À cette fin, ils peuvent, sur requête dûment motivée, demander la mise à disposition de documents et de données d'identification à : </w:t>
            </w:r>
          </w:p>
          <w:p w14:paraId="25CC9233" w14:textId="77777777" w:rsidR="0097121B" w:rsidRPr="00E707A2" w:rsidRDefault="0097121B" w:rsidP="0097121B">
            <w:pPr>
              <w:spacing w:before="240" w:after="120"/>
              <w:jc w:val="both"/>
              <w:rPr>
                <w:rFonts w:ascii="Arial" w:hAnsi="Arial" w:cs="Arial"/>
                <w:lang w:val="fr-FR"/>
              </w:rPr>
            </w:pPr>
            <w:r w:rsidRPr="00E707A2">
              <w:rPr>
                <w:rFonts w:ascii="Arial" w:hAnsi="Arial" w:cs="Arial"/>
                <w:lang w:val="fr-FR"/>
              </w:rPr>
              <w:t xml:space="preserve"> 1° l'opérateur d'un réseau de communications électroniques ; et </w:t>
            </w:r>
          </w:p>
          <w:p w14:paraId="34116A9F" w14:textId="77777777" w:rsidR="0097121B" w:rsidRPr="00E707A2" w:rsidRDefault="0097121B" w:rsidP="0097121B">
            <w:pPr>
              <w:spacing w:before="240" w:after="120"/>
              <w:jc w:val="both"/>
              <w:rPr>
                <w:rFonts w:ascii="Arial" w:hAnsi="Arial" w:cs="Arial"/>
                <w:lang w:val="fr-FR"/>
              </w:rPr>
            </w:pPr>
            <w:r w:rsidRPr="00E707A2">
              <w:rPr>
                <w:rFonts w:ascii="Arial" w:hAnsi="Arial" w:cs="Arial"/>
                <w:lang w:val="fr-FR"/>
              </w:rPr>
              <w:t>2° toute personne qui met à disposition ou offre, sur le territoire belge, d'une quelconque manière, un service qui consiste à transmettre des signaux via des réseaux de communications électroniques ou à autoriser des utilisateurs à obtenir, recevoir ou diffuser des informations via un réseau de communications électroniques. Est également compris le fournisseur d'un service de communications électroniques.</w:t>
            </w:r>
          </w:p>
        </w:tc>
        <w:tc>
          <w:tcPr>
            <w:tcW w:w="4558" w:type="dxa"/>
            <w:gridSpan w:val="2"/>
          </w:tcPr>
          <w:p w14:paraId="1B34232A" w14:textId="77777777" w:rsidR="0097121B" w:rsidRPr="00E707A2" w:rsidRDefault="0097121B" w:rsidP="0097121B">
            <w:pPr>
              <w:spacing w:before="240" w:after="120"/>
              <w:jc w:val="both"/>
              <w:rPr>
                <w:rFonts w:ascii="Arial" w:hAnsi="Arial" w:cs="Arial"/>
                <w:lang w:val="nl-BE"/>
              </w:rPr>
            </w:pPr>
            <w:r w:rsidRPr="00E707A2">
              <w:rPr>
                <w:rFonts w:ascii="Arial" w:hAnsi="Arial" w:cs="Arial"/>
                <w:lang w:val="nl-BE"/>
              </w:rPr>
              <w:t xml:space="preserve">“Zij mogen natuurlijke en rechtspersonen identificeren aan de hand van het telefoonnummer van de betrokkene of het IP-adres dat aan de bron van de elektronische communicatie ligt. Hiertoe mogen zij met gemotiveerd verzoek de verstrekking van de identificatiedocumenten en gegevens vorderen van : </w:t>
            </w:r>
          </w:p>
          <w:p w14:paraId="3A35CE16" w14:textId="77777777" w:rsidR="0097121B" w:rsidRPr="00E707A2" w:rsidRDefault="0097121B" w:rsidP="0097121B">
            <w:pPr>
              <w:spacing w:before="240" w:after="120"/>
              <w:jc w:val="both"/>
              <w:rPr>
                <w:rFonts w:ascii="Arial" w:hAnsi="Arial" w:cs="Arial"/>
                <w:lang w:val="nl-BE"/>
              </w:rPr>
            </w:pPr>
            <w:r w:rsidRPr="00E707A2">
              <w:rPr>
                <w:rFonts w:ascii="Arial" w:hAnsi="Arial" w:cs="Arial"/>
                <w:lang w:val="nl-BE"/>
              </w:rPr>
              <w:t xml:space="preserve">1° de operator van een elektronisch communicatienetwerk; en </w:t>
            </w:r>
          </w:p>
          <w:p w14:paraId="3D2FF4F0" w14:textId="77777777" w:rsidR="0097121B" w:rsidRPr="00E707A2" w:rsidRDefault="0097121B" w:rsidP="0097121B">
            <w:pPr>
              <w:spacing w:before="240" w:after="120"/>
              <w:jc w:val="both"/>
              <w:rPr>
                <w:rFonts w:ascii="Arial" w:hAnsi="Arial" w:cs="Arial"/>
                <w:lang w:val="nl-BE"/>
              </w:rPr>
            </w:pPr>
            <w:r w:rsidRPr="00E707A2">
              <w:rPr>
                <w:rFonts w:ascii="Arial" w:hAnsi="Arial" w:cs="Arial"/>
                <w:lang w:val="nl-BE"/>
              </w:rPr>
              <w:t>2° iedereen die binnen het Belgisch grondgebied, op welke wijze ook een dienst beschikbaar stelt of aanbiedt, die bestaat in het overbrengen van signalen via elektronische communicatienetwerken, of er in bestaat gebruikers toe te laten via een elektronisch communicatienetwerk informatie te verkrijgen of te ontvangen of te verspreiden. Hieronder wordt ook de verstrekker van een elektronische communicatiedienst begrepen.</w:t>
            </w:r>
          </w:p>
        </w:tc>
      </w:tr>
      <w:tr w:rsidR="0097121B" w:rsidRPr="00E707A2" w14:paraId="5E291484" w14:textId="77777777" w:rsidTr="00136EF0">
        <w:tc>
          <w:tcPr>
            <w:tcW w:w="4458" w:type="dxa"/>
          </w:tcPr>
          <w:p w14:paraId="390A7A2C" w14:textId="77777777" w:rsidR="0097121B" w:rsidRPr="00E707A2" w:rsidRDefault="0097121B" w:rsidP="0097121B">
            <w:pPr>
              <w:spacing w:before="240" w:after="120"/>
              <w:jc w:val="both"/>
              <w:rPr>
                <w:rFonts w:ascii="Arial" w:hAnsi="Arial" w:cs="Arial"/>
                <w:lang w:val="fr-FR"/>
              </w:rPr>
            </w:pPr>
            <w:r w:rsidRPr="00E707A2">
              <w:rPr>
                <w:rFonts w:ascii="Arial" w:hAnsi="Arial" w:cs="Arial"/>
                <w:lang w:val="fr-FR"/>
              </w:rPr>
              <w:t>Sans préjudice d’une éventuelle délégation, chaque demande d'identification doit être approuvée au préalable, par écrit, par le chef du service Inspection produits de consommation du SPF Santé publique, Sécurité de la Chaîne alimentaire et Environnement. »</w:t>
            </w:r>
          </w:p>
        </w:tc>
        <w:tc>
          <w:tcPr>
            <w:tcW w:w="4558" w:type="dxa"/>
            <w:gridSpan w:val="2"/>
          </w:tcPr>
          <w:p w14:paraId="61FDBC2E" w14:textId="77777777" w:rsidR="0097121B" w:rsidRPr="00E707A2" w:rsidRDefault="0097121B" w:rsidP="0097121B">
            <w:pPr>
              <w:spacing w:before="240" w:after="120"/>
              <w:jc w:val="both"/>
              <w:rPr>
                <w:rFonts w:ascii="Arial" w:hAnsi="Arial" w:cs="Arial"/>
                <w:lang w:val="nl-BE"/>
              </w:rPr>
            </w:pPr>
            <w:r w:rsidRPr="00E707A2">
              <w:rPr>
                <w:rFonts w:ascii="Arial" w:hAnsi="Arial" w:cs="Arial"/>
                <w:lang w:val="nl-BE"/>
              </w:rPr>
              <w:t>Onverminderd een eventuele delegatie, dient elk identificatieverzoek voorafgaand, door het diensthoofd van de Inspectiedienst consumptieproducten van de FOD Volksgezondheid, Veiligheid van de Voedselketen en Leefmilieu schriftelijk goedgekeurd te worden.”</w:t>
            </w:r>
          </w:p>
        </w:tc>
      </w:tr>
      <w:tr w:rsidR="0097121B" w:rsidRPr="00E707A2" w14:paraId="42154352" w14:textId="77777777" w:rsidTr="00136EF0">
        <w:tc>
          <w:tcPr>
            <w:tcW w:w="4458" w:type="dxa"/>
          </w:tcPr>
          <w:p w14:paraId="6904E3B1" w14:textId="167F069A" w:rsidR="0097121B" w:rsidRPr="00E707A2" w:rsidRDefault="0097121B" w:rsidP="00C8035C">
            <w:pPr>
              <w:spacing w:before="240" w:after="120"/>
              <w:jc w:val="both"/>
              <w:rPr>
                <w:rFonts w:ascii="Arial" w:hAnsi="Arial" w:cs="Arial"/>
                <w:lang w:val="fr-FR"/>
              </w:rPr>
            </w:pPr>
            <w:r w:rsidRPr="00E707A2">
              <w:rPr>
                <w:rFonts w:ascii="Arial" w:hAnsi="Arial" w:cs="Arial"/>
                <w:b/>
                <w:spacing w:val="-3"/>
                <w:lang w:val="fr-BE"/>
              </w:rPr>
              <w:t xml:space="preserve">CHAPITRE </w:t>
            </w:r>
            <w:r w:rsidR="00C8035C" w:rsidRPr="00E707A2">
              <w:rPr>
                <w:rFonts w:ascii="Arial" w:hAnsi="Arial" w:cs="Arial"/>
                <w:b/>
                <w:spacing w:val="-3"/>
                <w:lang w:val="fr-BE"/>
              </w:rPr>
              <w:t>9</w:t>
            </w:r>
            <w:r w:rsidRPr="00E707A2">
              <w:rPr>
                <w:rFonts w:ascii="Arial" w:hAnsi="Arial" w:cs="Arial"/>
                <w:b/>
                <w:spacing w:val="-3"/>
                <w:lang w:val="fr-BE"/>
              </w:rPr>
              <w:t xml:space="preserve"> -  Modification de la loi  du 7 avril 2019 établissant un cadre pour la sécurité des réseaux et des systèmes d'information d'intérêt général pour la sécurité publique (« loi NIS »)</w:t>
            </w:r>
          </w:p>
        </w:tc>
        <w:tc>
          <w:tcPr>
            <w:tcW w:w="4558" w:type="dxa"/>
            <w:gridSpan w:val="2"/>
          </w:tcPr>
          <w:p w14:paraId="7B9FF209" w14:textId="7D042BDA" w:rsidR="0097121B" w:rsidRPr="00E707A2" w:rsidRDefault="0097121B" w:rsidP="00C8035C">
            <w:pPr>
              <w:spacing w:before="240" w:after="120"/>
              <w:jc w:val="both"/>
              <w:rPr>
                <w:rFonts w:ascii="Arial" w:hAnsi="Arial" w:cs="Arial"/>
                <w:lang w:val="nl-BE"/>
              </w:rPr>
            </w:pPr>
            <w:r w:rsidRPr="00E707A2">
              <w:rPr>
                <w:rFonts w:ascii="Arial" w:hAnsi="Arial" w:cs="Arial"/>
                <w:b/>
                <w:spacing w:val="-3"/>
                <w:lang w:val="nl-BE"/>
              </w:rPr>
              <w:t xml:space="preserve">HOOFDSTUK </w:t>
            </w:r>
            <w:r w:rsidR="00C8035C" w:rsidRPr="00E707A2">
              <w:rPr>
                <w:rFonts w:ascii="Arial" w:hAnsi="Arial" w:cs="Arial"/>
                <w:b/>
                <w:spacing w:val="-3"/>
                <w:lang w:val="nl-NL"/>
              </w:rPr>
              <w:t>9</w:t>
            </w:r>
            <w:r w:rsidRPr="00E707A2">
              <w:rPr>
                <w:rFonts w:ascii="Arial" w:hAnsi="Arial" w:cs="Arial"/>
                <w:b/>
                <w:spacing w:val="-3"/>
                <w:lang w:val="nl-NL"/>
              </w:rPr>
              <w:t xml:space="preserve"> - Wijziging van de wet van 7 april 2019 tot vaststelling van een kader voor de beveiliging van </w:t>
            </w:r>
            <w:proofErr w:type="spellStart"/>
            <w:r w:rsidRPr="00E707A2">
              <w:rPr>
                <w:rFonts w:ascii="Arial" w:hAnsi="Arial" w:cs="Arial"/>
                <w:b/>
                <w:spacing w:val="-3"/>
                <w:lang w:val="nl-NL"/>
              </w:rPr>
              <w:t>netwerk-en</w:t>
            </w:r>
            <w:proofErr w:type="spellEnd"/>
            <w:r w:rsidRPr="00E707A2">
              <w:rPr>
                <w:rFonts w:ascii="Arial" w:hAnsi="Arial" w:cs="Arial"/>
                <w:b/>
                <w:spacing w:val="-3"/>
                <w:lang w:val="nl-NL"/>
              </w:rPr>
              <w:t xml:space="preserve"> informatiesystemen van algemeen belang voor de openbare veiligheid (“NIS-wet”)</w:t>
            </w:r>
          </w:p>
        </w:tc>
      </w:tr>
      <w:tr w:rsidR="0097121B" w:rsidRPr="00E707A2" w14:paraId="6DB6DE72" w14:textId="77777777" w:rsidTr="00136EF0">
        <w:tc>
          <w:tcPr>
            <w:tcW w:w="4458" w:type="dxa"/>
          </w:tcPr>
          <w:p w14:paraId="44C48AF6" w14:textId="77777777" w:rsidR="0097121B" w:rsidRPr="00E707A2" w:rsidRDefault="0097121B" w:rsidP="0097121B">
            <w:pPr>
              <w:spacing w:before="240" w:after="120"/>
              <w:jc w:val="both"/>
              <w:rPr>
                <w:rFonts w:ascii="Arial" w:hAnsi="Arial" w:cs="Arial"/>
                <w:lang w:val="nl-BE"/>
              </w:rPr>
            </w:pPr>
          </w:p>
        </w:tc>
        <w:tc>
          <w:tcPr>
            <w:tcW w:w="4558" w:type="dxa"/>
            <w:gridSpan w:val="2"/>
          </w:tcPr>
          <w:p w14:paraId="4313E7F8" w14:textId="77777777" w:rsidR="0097121B" w:rsidRPr="00E707A2" w:rsidRDefault="0097121B" w:rsidP="0097121B">
            <w:pPr>
              <w:spacing w:before="240" w:after="120"/>
              <w:jc w:val="both"/>
              <w:rPr>
                <w:rFonts w:ascii="Arial" w:hAnsi="Arial" w:cs="Arial"/>
                <w:lang w:val="nl-BE"/>
              </w:rPr>
            </w:pPr>
          </w:p>
        </w:tc>
      </w:tr>
      <w:tr w:rsidR="0097121B" w:rsidRPr="00E707A2" w14:paraId="32D87167" w14:textId="77777777" w:rsidTr="00136EF0">
        <w:tc>
          <w:tcPr>
            <w:tcW w:w="4458" w:type="dxa"/>
          </w:tcPr>
          <w:p w14:paraId="1B80B4F3" w14:textId="714D219E" w:rsidR="0097121B" w:rsidRPr="00E707A2" w:rsidRDefault="0097121B">
            <w:pPr>
              <w:spacing w:before="240" w:after="120"/>
              <w:jc w:val="both"/>
              <w:rPr>
                <w:rFonts w:ascii="Arial" w:hAnsi="Arial" w:cs="Arial"/>
                <w:lang w:val="fr-FR"/>
              </w:rPr>
            </w:pPr>
            <w:r w:rsidRPr="00E707A2">
              <w:rPr>
                <w:rFonts w:ascii="Arial" w:hAnsi="Arial" w:cs="Arial"/>
                <w:b/>
                <w:lang w:val="fr-FR"/>
              </w:rPr>
              <w:t xml:space="preserve">Art. </w:t>
            </w:r>
            <w:r w:rsidR="00B15313" w:rsidRPr="00E707A2">
              <w:rPr>
                <w:rFonts w:ascii="Arial" w:hAnsi="Arial" w:cs="Arial"/>
                <w:b/>
                <w:color w:val="FF0000"/>
                <w:lang w:val="fr-FR"/>
              </w:rPr>
              <w:t>34</w:t>
            </w:r>
            <w:r w:rsidR="00B15313" w:rsidRPr="00E707A2">
              <w:rPr>
                <w:rFonts w:ascii="Arial" w:hAnsi="Arial" w:cs="Arial"/>
                <w:b/>
                <w:lang w:val="fr-FR"/>
              </w:rPr>
              <w:t>.</w:t>
            </w:r>
            <w:r w:rsidR="00B15313" w:rsidRPr="00E707A2">
              <w:rPr>
                <w:lang w:val="fr-FR"/>
              </w:rPr>
              <w:t xml:space="preserve"> </w:t>
            </w:r>
            <w:r w:rsidRPr="00E707A2">
              <w:rPr>
                <w:rFonts w:ascii="Arial" w:hAnsi="Arial" w:cs="Arial"/>
                <w:lang w:val="fr-FR"/>
              </w:rPr>
              <w:t>L’article 62 de la loi du 7 avril 2019 établissant un cadre pour la sécurité des réseaux et des systèmes d'information d'intérêt général pour la sécurité publique est remplacé comme suit :</w:t>
            </w:r>
          </w:p>
        </w:tc>
        <w:tc>
          <w:tcPr>
            <w:tcW w:w="4558" w:type="dxa"/>
            <w:gridSpan w:val="2"/>
          </w:tcPr>
          <w:p w14:paraId="33AA99BB" w14:textId="370F952C" w:rsidR="0097121B" w:rsidRPr="00E707A2" w:rsidRDefault="0097121B">
            <w:pPr>
              <w:spacing w:before="240" w:after="120"/>
              <w:jc w:val="both"/>
              <w:rPr>
                <w:rFonts w:ascii="Arial" w:hAnsi="Arial" w:cs="Arial"/>
                <w:lang w:val="nl-BE"/>
              </w:rPr>
            </w:pPr>
            <w:r w:rsidRPr="00E707A2">
              <w:rPr>
                <w:rFonts w:ascii="Arial" w:hAnsi="Arial" w:cs="Arial"/>
                <w:b/>
                <w:lang w:val="nl-BE"/>
              </w:rPr>
              <w:t xml:space="preserve">Art. </w:t>
            </w:r>
            <w:r w:rsidR="00B15313" w:rsidRPr="00E707A2">
              <w:rPr>
                <w:rFonts w:ascii="Arial" w:hAnsi="Arial" w:cs="Arial"/>
                <w:b/>
                <w:color w:val="FF0000"/>
                <w:lang w:val="nl-BE"/>
              </w:rPr>
              <w:t>34</w:t>
            </w:r>
            <w:r w:rsidRPr="00E707A2">
              <w:rPr>
                <w:rFonts w:ascii="Arial" w:hAnsi="Arial" w:cs="Arial"/>
                <w:b/>
                <w:lang w:val="nl-BE"/>
              </w:rPr>
              <w:t xml:space="preserve">. </w:t>
            </w:r>
            <w:r w:rsidRPr="00E707A2">
              <w:rPr>
                <w:rFonts w:ascii="Arial" w:hAnsi="Arial" w:cs="Arial"/>
                <w:lang w:val="nl-BE"/>
              </w:rPr>
              <w:t>Artikel 62 van de wet van 7 april 2019 tot vaststelling van een kader voor de beveiliging van netwerk- en informatiesystemen van algemeen belang voor de openbare veiligheid wordt vervangen als volgt:</w:t>
            </w:r>
          </w:p>
        </w:tc>
      </w:tr>
      <w:tr w:rsidR="0097121B" w:rsidRPr="00E707A2" w14:paraId="626A1A57" w14:textId="77777777" w:rsidTr="00136EF0">
        <w:tc>
          <w:tcPr>
            <w:tcW w:w="4458" w:type="dxa"/>
          </w:tcPr>
          <w:p w14:paraId="3483476C" w14:textId="77777777" w:rsidR="0097121B" w:rsidRPr="00E707A2" w:rsidRDefault="0097121B" w:rsidP="0097121B">
            <w:pPr>
              <w:spacing w:before="240" w:after="120"/>
              <w:jc w:val="both"/>
              <w:rPr>
                <w:rFonts w:ascii="Arial" w:hAnsi="Arial" w:cs="Arial"/>
                <w:lang w:val="fr-FR"/>
              </w:rPr>
            </w:pPr>
            <w:r w:rsidRPr="00E707A2">
              <w:rPr>
                <w:rFonts w:ascii="Arial" w:hAnsi="Arial" w:cs="Arial"/>
                <w:lang w:val="fr-FR"/>
              </w:rPr>
              <w:t xml:space="preserve">“Art. 62. §1. Dans le cadre de l'exercice de ses compétences, le CSIRT national prend </w:t>
            </w:r>
            <w:r w:rsidRPr="00E707A2">
              <w:rPr>
                <w:rFonts w:ascii="Arial" w:hAnsi="Arial" w:cs="Arial"/>
                <w:lang w:val="fr-FR"/>
              </w:rPr>
              <w:lastRenderedPageBreak/>
              <w:t>toutes les mesures adéquates afin de réaliser les objectifs définis aux articles 60 et 61. Ces mesures doivent être proportionnelles à ces objectifs, et respecter les principes d'objectivité, de transparence et de non-discrimination.</w:t>
            </w:r>
          </w:p>
        </w:tc>
        <w:tc>
          <w:tcPr>
            <w:tcW w:w="4558" w:type="dxa"/>
            <w:gridSpan w:val="2"/>
          </w:tcPr>
          <w:p w14:paraId="2B57CD42" w14:textId="77777777" w:rsidR="0097121B" w:rsidRPr="00E707A2" w:rsidRDefault="0097121B" w:rsidP="0097121B">
            <w:pPr>
              <w:spacing w:before="240" w:after="120"/>
              <w:jc w:val="both"/>
              <w:rPr>
                <w:rFonts w:ascii="Arial" w:hAnsi="Arial" w:cs="Arial"/>
                <w:lang w:val="nl-BE"/>
              </w:rPr>
            </w:pPr>
            <w:r w:rsidRPr="00E707A2">
              <w:rPr>
                <w:rFonts w:ascii="Arial" w:hAnsi="Arial" w:cs="Arial"/>
                <w:lang w:val="nl-BE"/>
              </w:rPr>
              <w:lastRenderedPageBreak/>
              <w:t xml:space="preserve">“Art. 62. § 1. In het kader van de uitoefening van zijn bevoegdheden neemt het nationale </w:t>
            </w:r>
            <w:r w:rsidRPr="00E707A2">
              <w:rPr>
                <w:rFonts w:ascii="Arial" w:hAnsi="Arial" w:cs="Arial"/>
                <w:lang w:val="nl-BE"/>
              </w:rPr>
              <w:lastRenderedPageBreak/>
              <w:t>CSIRT alle passende maatregelen om de in de artikelen 60 en 61 bepaalde doelstellingen te verwezenlijken. Deze maatregelen moeten evenredig zijn met die doelstellingen en in overeenstemming met de beginselen van objectiviteit, transparantie en non-discriminatie.</w:t>
            </w:r>
          </w:p>
        </w:tc>
      </w:tr>
      <w:tr w:rsidR="0097121B" w:rsidRPr="00E707A2" w14:paraId="520F88A1" w14:textId="77777777" w:rsidTr="00136EF0">
        <w:tc>
          <w:tcPr>
            <w:tcW w:w="4458" w:type="dxa"/>
          </w:tcPr>
          <w:p w14:paraId="1B8172BE" w14:textId="3C403688" w:rsidR="0097121B" w:rsidRPr="00E707A2" w:rsidRDefault="0097121B" w:rsidP="0086323E">
            <w:pPr>
              <w:spacing w:before="240" w:after="120"/>
              <w:jc w:val="both"/>
              <w:rPr>
                <w:rFonts w:ascii="Arial" w:hAnsi="Arial" w:cs="Arial"/>
                <w:lang w:val="fr-FR"/>
              </w:rPr>
            </w:pPr>
            <w:r w:rsidRPr="00E707A2">
              <w:rPr>
                <w:rFonts w:ascii="Arial" w:hAnsi="Arial" w:cs="Arial"/>
                <w:lang w:val="fr-FR"/>
              </w:rPr>
              <w:lastRenderedPageBreak/>
              <w:t>§2. Lorsque cela s’avère strictement nécessaire à la réalisation de ses tâches énumérées à l’article 60, a) à e), de la présente loi, le CSIRT national peut obtenir des opérateurs, au sens de l’article 2,  11° de la loi du 13 juin 2005 relative aux communications électroniques, des données d’identification</w:t>
            </w:r>
            <w:r w:rsidR="00946C95" w:rsidRPr="00E707A2">
              <w:rPr>
                <w:rFonts w:ascii="Arial" w:hAnsi="Arial" w:cs="Arial"/>
                <w:lang w:val="fr-FR"/>
              </w:rPr>
              <w:t>,</w:t>
            </w:r>
            <w:r w:rsidRPr="00E707A2">
              <w:rPr>
                <w:rFonts w:ascii="Arial" w:hAnsi="Arial" w:cs="Arial"/>
                <w:lang w:val="fr-FR"/>
              </w:rPr>
              <w:t xml:space="preserve"> de trafic</w:t>
            </w:r>
            <w:r w:rsidR="00946C95" w:rsidRPr="00E707A2">
              <w:rPr>
                <w:rFonts w:ascii="Arial" w:hAnsi="Arial" w:cs="Arial"/>
                <w:lang w:val="fr-FR"/>
              </w:rPr>
              <w:t xml:space="preserve"> </w:t>
            </w:r>
            <w:r w:rsidR="0086323E" w:rsidRPr="00E707A2">
              <w:rPr>
                <w:rFonts w:ascii="Arial" w:hAnsi="Arial" w:cs="Arial"/>
                <w:lang w:val="fr-FR"/>
              </w:rPr>
              <w:t>et</w:t>
            </w:r>
            <w:r w:rsidR="00946C95" w:rsidRPr="00E707A2">
              <w:rPr>
                <w:rFonts w:ascii="Arial" w:hAnsi="Arial" w:cs="Arial"/>
                <w:lang w:val="fr-FR"/>
              </w:rPr>
              <w:t xml:space="preserve"> de localisation</w:t>
            </w:r>
            <w:r w:rsidRPr="00E707A2">
              <w:rPr>
                <w:rFonts w:ascii="Arial" w:hAnsi="Arial" w:cs="Arial"/>
                <w:lang w:val="fr-FR"/>
              </w:rPr>
              <w:t xml:space="preserve"> conservées par ceux-ci.</w:t>
            </w:r>
          </w:p>
        </w:tc>
        <w:tc>
          <w:tcPr>
            <w:tcW w:w="4558" w:type="dxa"/>
            <w:gridSpan w:val="2"/>
          </w:tcPr>
          <w:p w14:paraId="501BB585" w14:textId="6EA5305C" w:rsidR="0097121B" w:rsidRPr="00E707A2" w:rsidRDefault="0097121B" w:rsidP="0086323E">
            <w:pPr>
              <w:spacing w:before="240" w:after="120"/>
              <w:jc w:val="both"/>
              <w:rPr>
                <w:rFonts w:ascii="Arial" w:hAnsi="Arial" w:cs="Arial"/>
                <w:lang w:val="nl-BE"/>
              </w:rPr>
            </w:pPr>
            <w:r w:rsidRPr="00E707A2">
              <w:rPr>
                <w:rFonts w:ascii="Arial" w:hAnsi="Arial" w:cs="Arial"/>
                <w:lang w:val="nl-BE"/>
              </w:rPr>
              <w:t>§ 2. Indien dat strikt noodzakelijk is voor de uitvoering van zijn taken opgesomd in artikel 60, a) tot e) van deze wet, kan het nationale CSIRT van de operatoren, als bedoeld in artikel 2, 11°, van de wet van 13 juni 2005 betreffende de elektronische communicatie, identificatie- en verkeers</w:t>
            </w:r>
            <w:r w:rsidR="00946C95" w:rsidRPr="00E707A2">
              <w:rPr>
                <w:rFonts w:ascii="Arial" w:hAnsi="Arial" w:cs="Arial"/>
                <w:lang w:val="nl-BE"/>
              </w:rPr>
              <w:t xml:space="preserve">- </w:t>
            </w:r>
            <w:r w:rsidR="0086323E" w:rsidRPr="00E707A2">
              <w:rPr>
                <w:rFonts w:ascii="Arial" w:hAnsi="Arial" w:cs="Arial"/>
                <w:lang w:val="nl-BE"/>
              </w:rPr>
              <w:t>en</w:t>
            </w:r>
            <w:r w:rsidR="00946C95" w:rsidRPr="00E707A2">
              <w:rPr>
                <w:rFonts w:ascii="Arial" w:hAnsi="Arial" w:cs="Arial"/>
                <w:lang w:val="nl-BE"/>
              </w:rPr>
              <w:t xml:space="preserve"> locatie</w:t>
            </w:r>
            <w:r w:rsidRPr="00E707A2">
              <w:rPr>
                <w:rFonts w:ascii="Arial" w:hAnsi="Arial" w:cs="Arial"/>
                <w:lang w:val="nl-BE"/>
              </w:rPr>
              <w:t>gegevens die door hen worden bewaard, verkrijgen.</w:t>
            </w:r>
          </w:p>
        </w:tc>
      </w:tr>
      <w:tr w:rsidR="0097121B" w:rsidRPr="00E707A2" w14:paraId="6883F7F6" w14:textId="77777777" w:rsidTr="00136EF0">
        <w:tc>
          <w:tcPr>
            <w:tcW w:w="4458" w:type="dxa"/>
          </w:tcPr>
          <w:p w14:paraId="38F9761C" w14:textId="77777777" w:rsidR="0097121B" w:rsidRPr="00E707A2" w:rsidRDefault="0097121B" w:rsidP="0097121B">
            <w:pPr>
              <w:spacing w:before="240" w:after="120"/>
              <w:jc w:val="both"/>
              <w:rPr>
                <w:rFonts w:ascii="Arial" w:hAnsi="Arial" w:cs="Arial"/>
                <w:lang w:val="fr-FR"/>
              </w:rPr>
            </w:pPr>
            <w:r w:rsidRPr="00E707A2">
              <w:rPr>
                <w:rFonts w:ascii="Arial" w:hAnsi="Arial" w:cs="Arial"/>
                <w:lang w:val="fr-FR"/>
              </w:rPr>
              <w:t>Pour ce faire, le CSIRT national respecte les règles et les procédures prévues par la loi du 13 juin 2005 relative aux communications électroniques.</w:t>
            </w:r>
          </w:p>
        </w:tc>
        <w:tc>
          <w:tcPr>
            <w:tcW w:w="4558" w:type="dxa"/>
            <w:gridSpan w:val="2"/>
          </w:tcPr>
          <w:p w14:paraId="5534E00B" w14:textId="77777777" w:rsidR="0097121B" w:rsidRPr="00E707A2" w:rsidRDefault="0097121B" w:rsidP="0097121B">
            <w:pPr>
              <w:spacing w:before="240" w:after="120"/>
              <w:jc w:val="both"/>
              <w:rPr>
                <w:rFonts w:ascii="Arial" w:hAnsi="Arial" w:cs="Arial"/>
                <w:lang w:val="nl-BE"/>
              </w:rPr>
            </w:pPr>
            <w:r w:rsidRPr="00E707A2">
              <w:rPr>
                <w:rFonts w:ascii="Arial" w:hAnsi="Arial" w:cs="Arial"/>
                <w:lang w:val="nl-BE"/>
              </w:rPr>
              <w:t>Daartoe houdt het nationale CSIRT zich aan de regels en procedures bedoeld in de wet van 13 juni 2005 betreffende de elektronische communicatie.</w:t>
            </w:r>
          </w:p>
        </w:tc>
      </w:tr>
      <w:tr w:rsidR="0097121B" w:rsidRPr="00E707A2" w14:paraId="12FEAC13" w14:textId="77777777" w:rsidTr="00136EF0">
        <w:tc>
          <w:tcPr>
            <w:tcW w:w="4458" w:type="dxa"/>
          </w:tcPr>
          <w:p w14:paraId="29CC7CC6" w14:textId="77777777" w:rsidR="0097121B" w:rsidRPr="00E707A2" w:rsidRDefault="0097121B" w:rsidP="0097121B">
            <w:pPr>
              <w:spacing w:before="240" w:after="120"/>
              <w:jc w:val="both"/>
              <w:rPr>
                <w:rFonts w:ascii="Arial" w:hAnsi="Arial" w:cs="Arial"/>
                <w:lang w:val="fr-FR"/>
              </w:rPr>
            </w:pPr>
            <w:r w:rsidRPr="00E707A2">
              <w:rPr>
                <w:rFonts w:ascii="Arial" w:hAnsi="Arial" w:cs="Arial"/>
                <w:lang w:val="fr-FR"/>
              </w:rPr>
              <w:t>Les fonctionnaires dirigeants du CSIRT national désignent expressément les personnes habilitées à solliciter ces informations auprès des opérateurs visés à l’alinéa 1</w:t>
            </w:r>
            <w:r w:rsidRPr="00E707A2">
              <w:rPr>
                <w:rFonts w:ascii="Arial" w:hAnsi="Arial" w:cs="Arial"/>
                <w:vertAlign w:val="superscript"/>
                <w:lang w:val="fr-FR"/>
              </w:rPr>
              <w:t>er</w:t>
            </w:r>
            <w:r w:rsidRPr="00E707A2">
              <w:rPr>
                <w:rFonts w:ascii="Arial" w:hAnsi="Arial" w:cs="Arial"/>
                <w:lang w:val="fr-FR"/>
              </w:rPr>
              <w:t xml:space="preserve"> et à les traiter.</w:t>
            </w:r>
          </w:p>
        </w:tc>
        <w:tc>
          <w:tcPr>
            <w:tcW w:w="4558" w:type="dxa"/>
            <w:gridSpan w:val="2"/>
          </w:tcPr>
          <w:p w14:paraId="24DB7AB1" w14:textId="77777777" w:rsidR="0097121B" w:rsidRPr="00E707A2" w:rsidRDefault="0097121B" w:rsidP="0097121B">
            <w:pPr>
              <w:spacing w:before="240" w:after="120"/>
              <w:jc w:val="both"/>
              <w:rPr>
                <w:rFonts w:ascii="Arial" w:hAnsi="Arial" w:cs="Arial"/>
                <w:lang w:val="nl-BE"/>
              </w:rPr>
            </w:pPr>
            <w:r w:rsidRPr="00E707A2">
              <w:rPr>
                <w:rFonts w:ascii="Arial" w:hAnsi="Arial" w:cs="Arial"/>
                <w:lang w:val="nl-BE"/>
              </w:rPr>
              <w:t>De leidende ambtenaren van het nationale CSIRT wijzen uitdrukkelijk de personen aan die gemachtigd zijn om deze informatie op te vragen bij de operatoren bedoeld in het eerste lid en om ze te verwerken.</w:t>
            </w:r>
          </w:p>
        </w:tc>
      </w:tr>
      <w:tr w:rsidR="0097121B" w:rsidRPr="00E707A2" w14:paraId="28D975E2" w14:textId="77777777" w:rsidTr="00136EF0">
        <w:tc>
          <w:tcPr>
            <w:tcW w:w="4458" w:type="dxa"/>
          </w:tcPr>
          <w:p w14:paraId="4F1C0B3A" w14:textId="77777777" w:rsidR="0097121B" w:rsidRPr="00E707A2" w:rsidRDefault="0097121B" w:rsidP="0097121B">
            <w:pPr>
              <w:spacing w:before="240" w:after="120"/>
              <w:jc w:val="both"/>
              <w:rPr>
                <w:rFonts w:ascii="Arial" w:hAnsi="Arial" w:cs="Arial"/>
                <w:lang w:val="fr-FR"/>
              </w:rPr>
            </w:pPr>
            <w:r w:rsidRPr="00E707A2">
              <w:rPr>
                <w:rFonts w:ascii="Arial" w:hAnsi="Arial" w:cs="Arial"/>
                <w:lang w:val="fr-FR"/>
              </w:rPr>
              <w:t>§3. Pour atteindre ces objectifs, le CSIRT national est autorisé à détenir, à divulguer à une autre personne, à diffuser ou à faire usage de toutes les informations disponibles, même si celles-ci sont issues d'un accès non autorisé à un système informatique par un tiers.</w:t>
            </w:r>
          </w:p>
        </w:tc>
        <w:tc>
          <w:tcPr>
            <w:tcW w:w="4558" w:type="dxa"/>
            <w:gridSpan w:val="2"/>
          </w:tcPr>
          <w:p w14:paraId="01E77E00" w14:textId="77777777" w:rsidR="0097121B" w:rsidRPr="00E707A2" w:rsidRDefault="0097121B" w:rsidP="0097121B">
            <w:pPr>
              <w:spacing w:before="240" w:after="120"/>
              <w:jc w:val="both"/>
              <w:rPr>
                <w:rFonts w:ascii="Arial" w:hAnsi="Arial" w:cs="Arial"/>
                <w:lang w:val="nl-BE"/>
              </w:rPr>
            </w:pPr>
            <w:r w:rsidRPr="00E707A2">
              <w:rPr>
                <w:rFonts w:ascii="Arial" w:hAnsi="Arial" w:cs="Arial"/>
                <w:lang w:val="nl-BE"/>
              </w:rPr>
              <w:t xml:space="preserve">§ 3. Bij de verwezenlijking van die doelstellingen mag het nationale CSIRT alle beschikbare gegevens onder zich houden, aan een andere persoon onthullen of verspreiden, of er enig gebruik van maken, zelfs als die gegevens voortkomen uit een </w:t>
            </w:r>
            <w:proofErr w:type="spellStart"/>
            <w:r w:rsidRPr="00E707A2">
              <w:rPr>
                <w:rFonts w:ascii="Arial" w:hAnsi="Arial" w:cs="Arial"/>
                <w:lang w:val="nl-BE"/>
              </w:rPr>
              <w:t>ongerechtigde</w:t>
            </w:r>
            <w:proofErr w:type="spellEnd"/>
            <w:r w:rsidRPr="00E707A2">
              <w:rPr>
                <w:rFonts w:ascii="Arial" w:hAnsi="Arial" w:cs="Arial"/>
                <w:lang w:val="nl-BE"/>
              </w:rPr>
              <w:t xml:space="preserve"> toegang tot een informaticasysteem door een derde.</w:t>
            </w:r>
          </w:p>
        </w:tc>
      </w:tr>
      <w:tr w:rsidR="0097121B" w:rsidRPr="00E707A2" w14:paraId="4605598C" w14:textId="77777777" w:rsidTr="00136EF0">
        <w:tc>
          <w:tcPr>
            <w:tcW w:w="4458" w:type="dxa"/>
          </w:tcPr>
          <w:p w14:paraId="398C1534" w14:textId="77777777" w:rsidR="0097121B" w:rsidRPr="00E707A2" w:rsidRDefault="0097121B" w:rsidP="0097121B">
            <w:pPr>
              <w:spacing w:before="240" w:after="120"/>
              <w:jc w:val="both"/>
              <w:rPr>
                <w:rFonts w:ascii="Arial" w:hAnsi="Arial" w:cs="Arial"/>
                <w:lang w:val="fr-FR"/>
              </w:rPr>
            </w:pPr>
            <w:r w:rsidRPr="00E707A2">
              <w:rPr>
                <w:rFonts w:ascii="Arial" w:hAnsi="Arial" w:cs="Arial"/>
                <w:lang w:val="fr-FR"/>
              </w:rPr>
              <w:t>§4. Dans l'accomplissement de ses missions, le CSIRT national use de la prudence que l'on est en droit d'attendre d'une autorité publique, en veillant toujours en priorité à ne pas perturber le fonctionnement du système informatique et en prenant toutes précautions raisonnables afin qu'aucun dommage matériel ne soit causé au système informatique.</w:t>
            </w:r>
          </w:p>
        </w:tc>
        <w:tc>
          <w:tcPr>
            <w:tcW w:w="4558" w:type="dxa"/>
            <w:gridSpan w:val="2"/>
          </w:tcPr>
          <w:p w14:paraId="4E163BEA" w14:textId="77777777" w:rsidR="0097121B" w:rsidRPr="00E707A2" w:rsidRDefault="0097121B" w:rsidP="0097121B">
            <w:pPr>
              <w:spacing w:before="240" w:after="120"/>
              <w:jc w:val="both"/>
              <w:rPr>
                <w:rFonts w:ascii="Arial" w:hAnsi="Arial" w:cs="Arial"/>
                <w:lang w:val="nl-BE"/>
              </w:rPr>
            </w:pPr>
            <w:r w:rsidRPr="00E707A2">
              <w:rPr>
                <w:rFonts w:ascii="Arial" w:hAnsi="Arial" w:cs="Arial"/>
                <w:lang w:val="nl-BE"/>
              </w:rPr>
              <w:t>§ 4. Het nationale CSIRT vervult zijn opdrachten met de nodige behoedzaamheid die verwacht mag worden van een overheid. Er moet steeds bij voorrang voor worden gezorgd dat de werking van het informaticasysteem niet wordt verstoord en alle redelijke voorzorgen moeten worden genomen om te voorkomen dat het informaticasysteem materiële schade oploopt.</w:t>
            </w:r>
          </w:p>
        </w:tc>
      </w:tr>
      <w:tr w:rsidR="0097121B" w:rsidRPr="00E707A2" w14:paraId="0F234408" w14:textId="77777777" w:rsidTr="00136EF0">
        <w:trPr>
          <w:trHeight w:val="407"/>
        </w:trPr>
        <w:tc>
          <w:tcPr>
            <w:tcW w:w="4458" w:type="dxa"/>
          </w:tcPr>
          <w:p w14:paraId="56492C05" w14:textId="77777777" w:rsidR="0097121B" w:rsidRPr="00E707A2" w:rsidRDefault="0097121B" w:rsidP="0097121B">
            <w:pPr>
              <w:spacing w:before="240" w:after="120"/>
              <w:jc w:val="both"/>
              <w:rPr>
                <w:rFonts w:ascii="Arial" w:hAnsi="Arial" w:cs="Arial"/>
                <w:lang w:val="fr-FR"/>
              </w:rPr>
            </w:pPr>
            <w:r w:rsidRPr="00E707A2">
              <w:rPr>
                <w:rFonts w:ascii="Arial" w:hAnsi="Arial" w:cs="Arial"/>
                <w:lang w:val="fr-FR"/>
              </w:rPr>
              <w:t xml:space="preserve">Les fonctionnaires dirigeants du CSIRT national veillent, par l'adoption de </w:t>
            </w:r>
            <w:r w:rsidRPr="00E707A2">
              <w:rPr>
                <w:rFonts w:ascii="Arial" w:hAnsi="Arial" w:cs="Arial"/>
                <w:lang w:val="fr-FR"/>
              </w:rPr>
              <w:lastRenderedPageBreak/>
              <w:t>procédures internes, au respect des conditions visées au présent article.”.</w:t>
            </w:r>
          </w:p>
        </w:tc>
        <w:tc>
          <w:tcPr>
            <w:tcW w:w="4558" w:type="dxa"/>
            <w:gridSpan w:val="2"/>
          </w:tcPr>
          <w:p w14:paraId="502AA5B0" w14:textId="77777777" w:rsidR="0097121B" w:rsidRPr="00E707A2" w:rsidRDefault="0097121B" w:rsidP="0097121B">
            <w:pPr>
              <w:spacing w:before="240" w:after="120"/>
              <w:jc w:val="both"/>
              <w:rPr>
                <w:rFonts w:ascii="Arial" w:hAnsi="Arial" w:cs="Arial"/>
                <w:lang w:val="nl-BE"/>
              </w:rPr>
            </w:pPr>
            <w:r w:rsidRPr="00E707A2">
              <w:rPr>
                <w:rFonts w:ascii="Arial" w:hAnsi="Arial" w:cs="Arial"/>
                <w:lang w:val="nl-BE"/>
              </w:rPr>
              <w:lastRenderedPageBreak/>
              <w:t xml:space="preserve">De leidende ambtenaren van het nationale CSIRT zorgen voor de naleving van de in dit </w:t>
            </w:r>
            <w:r w:rsidRPr="00E707A2">
              <w:rPr>
                <w:rFonts w:ascii="Arial" w:hAnsi="Arial" w:cs="Arial"/>
                <w:lang w:val="nl-BE"/>
              </w:rPr>
              <w:lastRenderedPageBreak/>
              <w:t>artikel vermelde voorwaarden. Daartoe werken zij interne procedures uit.”</w:t>
            </w:r>
          </w:p>
        </w:tc>
      </w:tr>
      <w:tr w:rsidR="0097121B" w:rsidRPr="00E707A2" w14:paraId="08C31DD3" w14:textId="77777777" w:rsidTr="00136EF0">
        <w:tc>
          <w:tcPr>
            <w:tcW w:w="4458" w:type="dxa"/>
          </w:tcPr>
          <w:p w14:paraId="56F59A62" w14:textId="77777777" w:rsidR="0097121B" w:rsidRPr="00E707A2" w:rsidRDefault="0097121B" w:rsidP="0097121B">
            <w:pPr>
              <w:spacing w:before="240" w:after="120"/>
              <w:jc w:val="both"/>
              <w:rPr>
                <w:rFonts w:ascii="Arial" w:hAnsi="Arial" w:cs="Arial"/>
                <w:lang w:val="nl-BE"/>
              </w:rPr>
            </w:pPr>
          </w:p>
        </w:tc>
        <w:tc>
          <w:tcPr>
            <w:tcW w:w="4558" w:type="dxa"/>
            <w:gridSpan w:val="2"/>
          </w:tcPr>
          <w:p w14:paraId="27307346" w14:textId="77777777" w:rsidR="0097121B" w:rsidRPr="00E707A2" w:rsidRDefault="0097121B" w:rsidP="0097121B">
            <w:pPr>
              <w:spacing w:before="240" w:after="120"/>
              <w:jc w:val="both"/>
              <w:rPr>
                <w:rFonts w:ascii="Arial" w:hAnsi="Arial" w:cs="Arial"/>
                <w:lang w:val="nl-BE"/>
              </w:rPr>
            </w:pPr>
          </w:p>
        </w:tc>
      </w:tr>
      <w:tr w:rsidR="0097121B" w:rsidRPr="00E707A2" w14:paraId="0CB7D9BC" w14:textId="77777777" w:rsidTr="00136EF0">
        <w:tc>
          <w:tcPr>
            <w:tcW w:w="4458" w:type="dxa"/>
          </w:tcPr>
          <w:p w14:paraId="405BCF84" w14:textId="6BDA8CAD" w:rsidR="0097121B" w:rsidRPr="00E707A2" w:rsidRDefault="0097121B">
            <w:pPr>
              <w:spacing w:before="240" w:after="120"/>
              <w:jc w:val="both"/>
              <w:rPr>
                <w:rFonts w:ascii="Arial" w:hAnsi="Arial" w:cs="Arial"/>
                <w:lang w:val="fr-FR"/>
              </w:rPr>
            </w:pPr>
            <w:r w:rsidRPr="00E707A2">
              <w:rPr>
                <w:rFonts w:ascii="Arial" w:hAnsi="Arial" w:cs="Arial"/>
                <w:b/>
                <w:lang w:val="fr-FR"/>
              </w:rPr>
              <w:t xml:space="preserve">Art. </w:t>
            </w:r>
            <w:r w:rsidR="00B15313" w:rsidRPr="00E707A2">
              <w:rPr>
                <w:rFonts w:ascii="Arial" w:hAnsi="Arial" w:cs="Arial"/>
                <w:b/>
                <w:color w:val="FF0000"/>
                <w:lang w:val="fr-FR"/>
              </w:rPr>
              <w:t>35</w:t>
            </w:r>
            <w:r w:rsidRPr="00E707A2">
              <w:rPr>
                <w:rFonts w:ascii="Arial" w:hAnsi="Arial" w:cs="Arial"/>
                <w:b/>
                <w:lang w:val="fr-FR"/>
              </w:rPr>
              <w:t>.</w:t>
            </w:r>
            <w:r w:rsidRPr="00E707A2">
              <w:rPr>
                <w:lang w:val="fr-FR"/>
              </w:rPr>
              <w:t xml:space="preserve"> </w:t>
            </w:r>
            <w:r w:rsidRPr="00E707A2">
              <w:rPr>
                <w:rFonts w:ascii="Arial" w:hAnsi="Arial" w:cs="Arial"/>
                <w:lang w:val="fr-FR"/>
              </w:rPr>
              <w:t>Dans l’article 65, §2, de la même loi,  les mots “des données de communications électroniques,” sont insérés entre les mots  “des données ou des identifiants de connexion,” et “des données de géolocalisation”.</w:t>
            </w:r>
          </w:p>
        </w:tc>
        <w:tc>
          <w:tcPr>
            <w:tcW w:w="4558" w:type="dxa"/>
            <w:gridSpan w:val="2"/>
          </w:tcPr>
          <w:p w14:paraId="1D34C6B5" w14:textId="3A53C4EE" w:rsidR="0097121B" w:rsidRPr="00E707A2" w:rsidRDefault="0097121B">
            <w:pPr>
              <w:spacing w:before="240" w:after="120"/>
              <w:jc w:val="both"/>
              <w:rPr>
                <w:rFonts w:ascii="Arial" w:hAnsi="Arial" w:cs="Arial"/>
                <w:lang w:val="nl-BE"/>
              </w:rPr>
            </w:pPr>
            <w:r w:rsidRPr="00E707A2">
              <w:rPr>
                <w:rFonts w:ascii="Arial" w:hAnsi="Arial" w:cs="Arial"/>
                <w:b/>
                <w:lang w:val="nl-BE"/>
              </w:rPr>
              <w:t xml:space="preserve">Art. </w:t>
            </w:r>
            <w:r w:rsidR="00B15313" w:rsidRPr="00E707A2">
              <w:rPr>
                <w:rFonts w:ascii="Arial" w:hAnsi="Arial" w:cs="Arial"/>
                <w:b/>
                <w:color w:val="FF0000"/>
                <w:lang w:val="nl-BE"/>
              </w:rPr>
              <w:t>35</w:t>
            </w:r>
            <w:r w:rsidRPr="00E707A2">
              <w:rPr>
                <w:rFonts w:ascii="Arial" w:hAnsi="Arial" w:cs="Arial"/>
                <w:b/>
                <w:lang w:val="nl-BE"/>
              </w:rPr>
              <w:t xml:space="preserve">. </w:t>
            </w:r>
            <w:r w:rsidRPr="00E707A2">
              <w:rPr>
                <w:rFonts w:ascii="Arial" w:hAnsi="Arial" w:cs="Arial"/>
                <w:lang w:val="nl-BE"/>
              </w:rPr>
              <w:t>In artikel 65, §2, van dezelfde wet worden de woorden “elektronische communicatiegegevens,” ingevoegd tussen de woorden “verbindingsgegevens of -</w:t>
            </w:r>
            <w:proofErr w:type="spellStart"/>
            <w:r w:rsidRPr="00E707A2">
              <w:rPr>
                <w:rFonts w:ascii="Arial" w:hAnsi="Arial" w:cs="Arial"/>
                <w:lang w:val="nl-BE"/>
              </w:rPr>
              <w:t>identificatoren</w:t>
            </w:r>
            <w:proofErr w:type="spellEnd"/>
            <w:r w:rsidRPr="00E707A2">
              <w:rPr>
                <w:rFonts w:ascii="Arial" w:hAnsi="Arial" w:cs="Arial"/>
                <w:lang w:val="nl-BE"/>
              </w:rPr>
              <w:t>,” en de woorden “locatie-gegevens”.</w:t>
            </w:r>
          </w:p>
        </w:tc>
      </w:tr>
      <w:tr w:rsidR="0097121B" w:rsidRPr="00E707A2" w14:paraId="62D58C0E" w14:textId="77777777" w:rsidTr="00136EF0">
        <w:tc>
          <w:tcPr>
            <w:tcW w:w="4458" w:type="dxa"/>
          </w:tcPr>
          <w:p w14:paraId="0428BBD2" w14:textId="77777777" w:rsidR="0097121B" w:rsidRPr="00E707A2" w:rsidRDefault="0097121B" w:rsidP="0097121B">
            <w:pPr>
              <w:spacing w:before="240" w:after="120"/>
              <w:jc w:val="both"/>
              <w:rPr>
                <w:rFonts w:ascii="Arial" w:hAnsi="Arial" w:cs="Arial"/>
                <w:b/>
                <w:lang w:val="nl-BE"/>
              </w:rPr>
            </w:pPr>
          </w:p>
        </w:tc>
        <w:tc>
          <w:tcPr>
            <w:tcW w:w="4558" w:type="dxa"/>
            <w:gridSpan w:val="2"/>
          </w:tcPr>
          <w:p w14:paraId="29BA1572" w14:textId="77777777" w:rsidR="00CE1FF8" w:rsidRPr="00E707A2" w:rsidRDefault="00CE1FF8" w:rsidP="0097121B">
            <w:pPr>
              <w:spacing w:before="240" w:after="120"/>
              <w:jc w:val="both"/>
              <w:rPr>
                <w:rFonts w:ascii="Arial" w:hAnsi="Arial" w:cs="Arial"/>
                <w:b/>
                <w:lang w:val="nl-BE"/>
              </w:rPr>
            </w:pPr>
          </w:p>
        </w:tc>
      </w:tr>
      <w:tr w:rsidR="0097121B" w:rsidRPr="00E707A2" w14:paraId="55ED4984" w14:textId="77777777" w:rsidTr="00136EF0">
        <w:tc>
          <w:tcPr>
            <w:tcW w:w="4458" w:type="dxa"/>
          </w:tcPr>
          <w:p w14:paraId="356AE687" w14:textId="51E9349D" w:rsidR="0097121B" w:rsidRPr="00E707A2" w:rsidRDefault="0097121B" w:rsidP="00C8035C">
            <w:pPr>
              <w:spacing w:before="240" w:after="120"/>
              <w:jc w:val="both"/>
              <w:rPr>
                <w:rFonts w:ascii="Arial" w:hAnsi="Arial" w:cs="Arial"/>
                <w:lang w:val="fr-BE"/>
              </w:rPr>
            </w:pPr>
            <w:r w:rsidRPr="00E707A2">
              <w:rPr>
                <w:rFonts w:ascii="Arial" w:hAnsi="Arial" w:cs="Arial"/>
                <w:b/>
                <w:spacing w:val="-3"/>
                <w:lang w:val="fr-BE"/>
              </w:rPr>
              <w:t xml:space="preserve">CHAPITRE </w:t>
            </w:r>
            <w:r w:rsidR="00C8035C" w:rsidRPr="00E707A2">
              <w:rPr>
                <w:rFonts w:ascii="Arial" w:hAnsi="Arial" w:cs="Arial"/>
                <w:b/>
                <w:spacing w:val="-3"/>
                <w:lang w:val="fr-BE"/>
              </w:rPr>
              <w:t>10</w:t>
            </w:r>
            <w:r w:rsidRPr="00E707A2">
              <w:rPr>
                <w:rFonts w:ascii="Arial" w:hAnsi="Arial" w:cs="Arial"/>
                <w:b/>
                <w:spacing w:val="-3"/>
                <w:lang w:val="fr-BE"/>
              </w:rPr>
              <w:t xml:space="preserve"> -  Entrée en vigueur</w:t>
            </w:r>
          </w:p>
        </w:tc>
        <w:tc>
          <w:tcPr>
            <w:tcW w:w="4558" w:type="dxa"/>
            <w:gridSpan w:val="2"/>
          </w:tcPr>
          <w:p w14:paraId="611AA308" w14:textId="2780D450" w:rsidR="0097121B" w:rsidRPr="00E707A2" w:rsidRDefault="0097121B" w:rsidP="00C8035C">
            <w:pPr>
              <w:spacing w:before="240" w:after="120"/>
              <w:jc w:val="both"/>
              <w:rPr>
                <w:rFonts w:ascii="Arial" w:hAnsi="Arial" w:cs="Arial"/>
                <w:b/>
                <w:lang w:val="fr-FR"/>
              </w:rPr>
            </w:pPr>
            <w:r w:rsidRPr="00E707A2">
              <w:rPr>
                <w:rFonts w:ascii="Arial" w:hAnsi="Arial" w:cs="Arial"/>
                <w:b/>
                <w:spacing w:val="-3"/>
                <w:lang w:val="fr-FR"/>
              </w:rPr>
              <w:t xml:space="preserve">HOOFDSTUK </w:t>
            </w:r>
            <w:r w:rsidR="00C8035C" w:rsidRPr="00E707A2">
              <w:rPr>
                <w:rFonts w:ascii="Arial" w:hAnsi="Arial" w:cs="Arial"/>
                <w:b/>
                <w:spacing w:val="-3"/>
                <w:lang w:val="fr-FR"/>
              </w:rPr>
              <w:t>10</w:t>
            </w:r>
            <w:r w:rsidRPr="00E707A2">
              <w:rPr>
                <w:rFonts w:ascii="Arial" w:hAnsi="Arial" w:cs="Arial"/>
                <w:b/>
                <w:spacing w:val="-3"/>
                <w:lang w:val="fr-FR"/>
              </w:rPr>
              <w:t xml:space="preserve"> - </w:t>
            </w:r>
            <w:proofErr w:type="spellStart"/>
            <w:r w:rsidRPr="00E707A2">
              <w:rPr>
                <w:rFonts w:ascii="Arial" w:hAnsi="Arial" w:cs="Arial"/>
                <w:b/>
                <w:spacing w:val="-3"/>
                <w:lang w:val="fr-FR"/>
              </w:rPr>
              <w:t>Inwerkingtreding</w:t>
            </w:r>
            <w:proofErr w:type="spellEnd"/>
          </w:p>
        </w:tc>
      </w:tr>
      <w:tr w:rsidR="0097121B" w:rsidRPr="00E707A2" w14:paraId="291DE5F2" w14:textId="77777777" w:rsidTr="00136EF0">
        <w:tc>
          <w:tcPr>
            <w:tcW w:w="4458" w:type="dxa"/>
          </w:tcPr>
          <w:p w14:paraId="0B2A1E1B" w14:textId="77777777" w:rsidR="0097121B" w:rsidRPr="00E707A2" w:rsidRDefault="0097121B" w:rsidP="0097121B">
            <w:pPr>
              <w:spacing w:before="240" w:after="120"/>
              <w:jc w:val="both"/>
              <w:rPr>
                <w:rFonts w:ascii="Arial" w:hAnsi="Arial" w:cs="Arial"/>
                <w:lang w:val="fr-FR"/>
              </w:rPr>
            </w:pPr>
          </w:p>
        </w:tc>
        <w:tc>
          <w:tcPr>
            <w:tcW w:w="4558" w:type="dxa"/>
            <w:gridSpan w:val="2"/>
          </w:tcPr>
          <w:p w14:paraId="69D19A6B" w14:textId="77777777" w:rsidR="0097121B" w:rsidRPr="00E707A2" w:rsidRDefault="0097121B" w:rsidP="0097121B">
            <w:pPr>
              <w:spacing w:before="240" w:after="120"/>
              <w:jc w:val="both"/>
              <w:rPr>
                <w:rFonts w:ascii="Arial" w:hAnsi="Arial" w:cs="Arial"/>
                <w:lang w:val="fr-FR"/>
              </w:rPr>
            </w:pPr>
          </w:p>
        </w:tc>
      </w:tr>
      <w:tr w:rsidR="0097121B" w:rsidRPr="00E707A2" w14:paraId="4282A1DE" w14:textId="77777777" w:rsidTr="00136EF0">
        <w:tc>
          <w:tcPr>
            <w:tcW w:w="4458" w:type="dxa"/>
          </w:tcPr>
          <w:p w14:paraId="7B0B3E0A" w14:textId="3AB6B082" w:rsidR="0097121B" w:rsidRPr="00E707A2" w:rsidRDefault="0097121B">
            <w:pPr>
              <w:spacing w:before="240" w:after="120"/>
              <w:jc w:val="both"/>
              <w:rPr>
                <w:rFonts w:ascii="Arial" w:hAnsi="Arial" w:cs="Arial"/>
                <w:b/>
                <w:lang w:val="fr-FR"/>
              </w:rPr>
            </w:pPr>
            <w:r w:rsidRPr="00E707A2">
              <w:rPr>
                <w:rFonts w:ascii="Arial" w:hAnsi="Arial" w:cs="Arial"/>
                <w:b/>
                <w:lang w:val="fr-FR"/>
              </w:rPr>
              <w:t xml:space="preserve">[Art. </w:t>
            </w:r>
            <w:r w:rsidR="00B15313" w:rsidRPr="00E707A2">
              <w:rPr>
                <w:rFonts w:ascii="Arial" w:hAnsi="Arial" w:cs="Arial"/>
                <w:b/>
                <w:color w:val="FF0000"/>
                <w:lang w:val="fr-FR"/>
              </w:rPr>
              <w:t>36</w:t>
            </w:r>
            <w:r w:rsidRPr="00E707A2">
              <w:rPr>
                <w:rFonts w:ascii="Arial" w:hAnsi="Arial" w:cs="Arial"/>
                <w:b/>
                <w:lang w:val="fr-FR"/>
              </w:rPr>
              <w:t>.</w:t>
            </w:r>
            <w:r w:rsidRPr="00E707A2">
              <w:rPr>
                <w:rFonts w:ascii="Arial" w:hAnsi="Arial" w:cs="Arial"/>
                <w:lang w:val="fr-FR"/>
              </w:rPr>
              <w:t xml:space="preserve"> La loi entre en vigueur le jour où l'annulation de la loi du 29 mai 2016 par l'arrêt n° 57/2021 de la Cour constitutionnelle prend effet.]</w:t>
            </w:r>
          </w:p>
        </w:tc>
        <w:tc>
          <w:tcPr>
            <w:tcW w:w="4558" w:type="dxa"/>
            <w:gridSpan w:val="2"/>
          </w:tcPr>
          <w:p w14:paraId="7958109F" w14:textId="0D9E4119" w:rsidR="0097121B" w:rsidRPr="00E707A2" w:rsidRDefault="0097121B">
            <w:pPr>
              <w:spacing w:before="240" w:after="120"/>
              <w:jc w:val="both"/>
              <w:rPr>
                <w:rFonts w:ascii="Arial" w:hAnsi="Arial" w:cs="Arial"/>
                <w:lang w:val="nl-BE"/>
              </w:rPr>
            </w:pPr>
            <w:r w:rsidRPr="00E707A2">
              <w:rPr>
                <w:rFonts w:ascii="Arial" w:hAnsi="Arial" w:cs="Arial"/>
                <w:b/>
                <w:lang w:val="nl-BE"/>
              </w:rPr>
              <w:t xml:space="preserve">[Art. </w:t>
            </w:r>
            <w:r w:rsidR="00B15313" w:rsidRPr="00E707A2">
              <w:rPr>
                <w:rFonts w:ascii="Arial" w:hAnsi="Arial" w:cs="Arial"/>
                <w:b/>
                <w:color w:val="FF0000"/>
                <w:lang w:val="nl-BE"/>
              </w:rPr>
              <w:t>36</w:t>
            </w:r>
            <w:r w:rsidRPr="00E707A2">
              <w:rPr>
                <w:rFonts w:ascii="Arial" w:hAnsi="Arial" w:cs="Arial"/>
                <w:b/>
                <w:lang w:val="nl-BE"/>
              </w:rPr>
              <w:t xml:space="preserve">. </w:t>
            </w:r>
            <w:r w:rsidRPr="00E707A2">
              <w:rPr>
                <w:rFonts w:ascii="Arial" w:hAnsi="Arial" w:cs="Arial"/>
                <w:lang w:val="nl-BE"/>
              </w:rPr>
              <w:t>De wet treedt in werking op de dag waarop de vernietiging van de wet van 29 mei 2016 door het arrest nr. 57/2021 van het Grondwettelijk Hof gevolgen ressorteert.]</w:t>
            </w:r>
          </w:p>
        </w:tc>
      </w:tr>
      <w:tr w:rsidR="0097121B" w:rsidRPr="00E707A2" w14:paraId="7D560BA2" w14:textId="77777777" w:rsidTr="00136EF0">
        <w:tc>
          <w:tcPr>
            <w:tcW w:w="4458" w:type="dxa"/>
          </w:tcPr>
          <w:p w14:paraId="2888901A" w14:textId="77777777" w:rsidR="0097121B" w:rsidRPr="00E707A2" w:rsidRDefault="0097121B" w:rsidP="0097121B">
            <w:pPr>
              <w:spacing w:before="240" w:after="120"/>
              <w:jc w:val="both"/>
              <w:rPr>
                <w:rFonts w:ascii="Arial" w:hAnsi="Arial" w:cs="Arial"/>
                <w:lang w:val="nl-BE"/>
              </w:rPr>
            </w:pPr>
          </w:p>
        </w:tc>
        <w:tc>
          <w:tcPr>
            <w:tcW w:w="4558" w:type="dxa"/>
            <w:gridSpan w:val="2"/>
          </w:tcPr>
          <w:p w14:paraId="1A0CEFBE" w14:textId="77777777" w:rsidR="0097121B" w:rsidRPr="00E707A2" w:rsidRDefault="0097121B" w:rsidP="0097121B">
            <w:pPr>
              <w:spacing w:before="240" w:after="120"/>
              <w:jc w:val="both"/>
              <w:rPr>
                <w:rFonts w:ascii="Arial" w:hAnsi="Arial" w:cs="Arial"/>
                <w:lang w:val="nl-BE"/>
              </w:rPr>
            </w:pPr>
          </w:p>
        </w:tc>
      </w:tr>
      <w:tr w:rsidR="0097121B" w:rsidRPr="00E707A2" w14:paraId="2541F9F3" w14:textId="77777777" w:rsidTr="00136EF0">
        <w:tc>
          <w:tcPr>
            <w:tcW w:w="4458" w:type="dxa"/>
          </w:tcPr>
          <w:p w14:paraId="69094E38" w14:textId="77777777" w:rsidR="0097121B" w:rsidRPr="00E707A2" w:rsidRDefault="0097121B" w:rsidP="0097121B">
            <w:pPr>
              <w:spacing w:before="240"/>
              <w:jc w:val="both"/>
              <w:rPr>
                <w:rFonts w:ascii="Arial" w:hAnsi="Arial" w:cs="Arial"/>
                <w:lang w:val="fr-FR"/>
              </w:rPr>
            </w:pPr>
            <w:r w:rsidRPr="00E707A2">
              <w:rPr>
                <w:rFonts w:ascii="Arial" w:hAnsi="Arial" w:cs="Arial"/>
                <w:noProof/>
                <w:lang w:val="fr-FR"/>
              </w:rPr>
              <w:t xml:space="preserve">Donné à </w:t>
            </w:r>
          </w:p>
        </w:tc>
        <w:tc>
          <w:tcPr>
            <w:tcW w:w="4558" w:type="dxa"/>
            <w:gridSpan w:val="2"/>
          </w:tcPr>
          <w:p w14:paraId="250AAAAA" w14:textId="77777777" w:rsidR="0097121B" w:rsidRPr="00E707A2" w:rsidRDefault="0097121B" w:rsidP="0097121B">
            <w:pPr>
              <w:spacing w:before="240"/>
              <w:jc w:val="both"/>
              <w:rPr>
                <w:rFonts w:ascii="Arial" w:hAnsi="Arial" w:cs="Arial"/>
                <w:lang w:val="fr-FR"/>
              </w:rPr>
            </w:pPr>
            <w:r w:rsidRPr="00E707A2">
              <w:rPr>
                <w:rFonts w:ascii="Arial" w:hAnsi="Arial" w:cs="Arial"/>
                <w:noProof/>
                <w:lang w:val="fr-FR"/>
              </w:rPr>
              <w:t>Gegeven te</w:t>
            </w:r>
          </w:p>
        </w:tc>
      </w:tr>
      <w:tr w:rsidR="0097121B" w:rsidRPr="00E707A2" w14:paraId="697294C4" w14:textId="77777777" w:rsidTr="00136EF0">
        <w:tc>
          <w:tcPr>
            <w:tcW w:w="4458" w:type="dxa"/>
          </w:tcPr>
          <w:p w14:paraId="6F1EAFF9" w14:textId="77777777" w:rsidR="0097121B" w:rsidRPr="00E707A2" w:rsidRDefault="0097121B" w:rsidP="0097121B">
            <w:pPr>
              <w:spacing w:before="240"/>
              <w:jc w:val="both"/>
              <w:rPr>
                <w:rFonts w:ascii="Arial" w:hAnsi="Arial" w:cs="Arial"/>
                <w:noProof/>
                <w:lang w:val="fr-FR"/>
              </w:rPr>
            </w:pPr>
          </w:p>
        </w:tc>
        <w:tc>
          <w:tcPr>
            <w:tcW w:w="4558" w:type="dxa"/>
            <w:gridSpan w:val="2"/>
          </w:tcPr>
          <w:p w14:paraId="0751D55A" w14:textId="77777777" w:rsidR="0097121B" w:rsidRPr="00E707A2" w:rsidRDefault="0097121B" w:rsidP="0097121B">
            <w:pPr>
              <w:spacing w:before="240"/>
              <w:jc w:val="both"/>
              <w:rPr>
                <w:rFonts w:ascii="Arial" w:hAnsi="Arial" w:cs="Arial"/>
                <w:noProof/>
                <w:lang w:val="fr-FR"/>
              </w:rPr>
            </w:pPr>
          </w:p>
        </w:tc>
      </w:tr>
      <w:tr w:rsidR="0097121B" w:rsidRPr="00E707A2" w14:paraId="3C677B45" w14:textId="77777777" w:rsidTr="00136EF0">
        <w:tc>
          <w:tcPr>
            <w:tcW w:w="4458" w:type="dxa"/>
            <w:tcBorders>
              <w:top w:val="single" w:sz="4" w:space="0" w:color="auto"/>
              <w:left w:val="single" w:sz="4" w:space="0" w:color="auto"/>
              <w:bottom w:val="single" w:sz="4" w:space="0" w:color="auto"/>
              <w:right w:val="single" w:sz="4" w:space="0" w:color="auto"/>
            </w:tcBorders>
          </w:tcPr>
          <w:p w14:paraId="6BC21072"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Par le Roi :</w:t>
            </w:r>
          </w:p>
        </w:tc>
        <w:tc>
          <w:tcPr>
            <w:tcW w:w="4558" w:type="dxa"/>
            <w:gridSpan w:val="2"/>
            <w:tcBorders>
              <w:top w:val="single" w:sz="4" w:space="0" w:color="auto"/>
              <w:left w:val="single" w:sz="4" w:space="0" w:color="auto"/>
              <w:bottom w:val="single" w:sz="4" w:space="0" w:color="auto"/>
              <w:right w:val="single" w:sz="4" w:space="0" w:color="auto"/>
            </w:tcBorders>
          </w:tcPr>
          <w:p w14:paraId="0EFDDF2D"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Van </w:t>
            </w:r>
            <w:proofErr w:type="spellStart"/>
            <w:r w:rsidRPr="00E707A2">
              <w:rPr>
                <w:rFonts w:ascii="Arial" w:hAnsi="Arial" w:cs="Arial"/>
                <w:lang w:val="fr-FR"/>
              </w:rPr>
              <w:t>Koningswege</w:t>
            </w:r>
            <w:proofErr w:type="spellEnd"/>
            <w:r w:rsidRPr="00E707A2">
              <w:rPr>
                <w:rFonts w:ascii="Arial" w:hAnsi="Arial" w:cs="Arial"/>
                <w:lang w:val="fr-FR"/>
              </w:rPr>
              <w:t xml:space="preserve"> :</w:t>
            </w:r>
          </w:p>
        </w:tc>
      </w:tr>
      <w:tr w:rsidR="00CE1FF8" w:rsidRPr="00E707A2" w14:paraId="21034D29" w14:textId="77777777" w:rsidTr="005B618E">
        <w:trPr>
          <w:trHeight w:val="2002"/>
        </w:trPr>
        <w:tc>
          <w:tcPr>
            <w:tcW w:w="9016" w:type="dxa"/>
            <w:gridSpan w:val="3"/>
          </w:tcPr>
          <w:p w14:paraId="265BFF2F" w14:textId="77777777" w:rsidR="00CE1FF8" w:rsidRPr="00E707A2" w:rsidRDefault="00CE1FF8" w:rsidP="0097121B">
            <w:pPr>
              <w:spacing w:before="240"/>
              <w:jc w:val="both"/>
              <w:rPr>
                <w:rFonts w:ascii="Arial" w:hAnsi="Arial" w:cs="Arial"/>
                <w:lang w:val="fr-FR"/>
              </w:rPr>
            </w:pPr>
          </w:p>
          <w:p w14:paraId="325965A2" w14:textId="77777777" w:rsidR="00CE1FF8" w:rsidRPr="00E707A2" w:rsidRDefault="00CE1FF8" w:rsidP="0097121B">
            <w:pPr>
              <w:spacing w:before="240"/>
              <w:jc w:val="both"/>
              <w:rPr>
                <w:rFonts w:ascii="Arial" w:hAnsi="Arial" w:cs="Arial"/>
                <w:lang w:val="fr-FR"/>
              </w:rPr>
            </w:pPr>
          </w:p>
          <w:p w14:paraId="2A9CD8D9" w14:textId="77777777" w:rsidR="00CE1FF8" w:rsidRPr="00E707A2" w:rsidRDefault="00CE1FF8" w:rsidP="0097121B">
            <w:pPr>
              <w:spacing w:before="240"/>
              <w:jc w:val="both"/>
              <w:rPr>
                <w:rFonts w:ascii="Arial" w:hAnsi="Arial" w:cs="Arial"/>
                <w:lang w:val="fr-FR"/>
              </w:rPr>
            </w:pPr>
          </w:p>
          <w:p w14:paraId="5E37C89F" w14:textId="77777777" w:rsidR="00CE1FF8" w:rsidRPr="00E707A2" w:rsidRDefault="00CE1FF8" w:rsidP="0097121B">
            <w:pPr>
              <w:spacing w:before="240"/>
              <w:jc w:val="both"/>
              <w:rPr>
                <w:rFonts w:ascii="Arial" w:hAnsi="Arial" w:cs="Arial"/>
                <w:lang w:val="fr-FR"/>
              </w:rPr>
            </w:pPr>
          </w:p>
          <w:p w14:paraId="7863A023" w14:textId="77777777" w:rsidR="00CE1FF8" w:rsidRPr="00E707A2" w:rsidRDefault="00CE1FF8" w:rsidP="0097121B">
            <w:pPr>
              <w:spacing w:before="240"/>
              <w:jc w:val="both"/>
              <w:rPr>
                <w:rFonts w:ascii="Arial" w:hAnsi="Arial" w:cs="Arial"/>
                <w:lang w:val="fr-FR"/>
              </w:rPr>
            </w:pPr>
          </w:p>
        </w:tc>
      </w:tr>
      <w:tr w:rsidR="0097121B" w:rsidRPr="00E707A2" w14:paraId="29DDE7B8" w14:textId="77777777" w:rsidTr="00136EF0">
        <w:tc>
          <w:tcPr>
            <w:tcW w:w="4458" w:type="dxa"/>
          </w:tcPr>
          <w:p w14:paraId="6FD47CB7"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 premier,</w:t>
            </w:r>
          </w:p>
        </w:tc>
        <w:tc>
          <w:tcPr>
            <w:tcW w:w="4558" w:type="dxa"/>
            <w:gridSpan w:val="2"/>
          </w:tcPr>
          <w:p w14:paraId="45C17623"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 xml:space="preserve">De </w:t>
            </w:r>
            <w:proofErr w:type="spellStart"/>
            <w:r w:rsidRPr="00E707A2">
              <w:rPr>
                <w:rFonts w:ascii="Arial" w:hAnsi="Arial" w:cs="Arial"/>
                <w:lang w:val="fr-FR"/>
              </w:rPr>
              <w:t>Eerste</w:t>
            </w:r>
            <w:proofErr w:type="spellEnd"/>
            <w:r w:rsidRPr="00E707A2">
              <w:rPr>
                <w:rFonts w:ascii="Arial" w:hAnsi="Arial" w:cs="Arial"/>
                <w:lang w:val="fr-FR"/>
              </w:rPr>
              <w:t xml:space="preserve"> </w:t>
            </w:r>
            <w:proofErr w:type="spellStart"/>
            <w:r w:rsidRPr="00E707A2">
              <w:rPr>
                <w:rFonts w:ascii="Arial" w:hAnsi="Arial" w:cs="Arial"/>
                <w:lang w:val="fr-FR"/>
              </w:rPr>
              <w:t>Minister</w:t>
            </w:r>
            <w:proofErr w:type="spellEnd"/>
            <w:r w:rsidRPr="00E707A2">
              <w:rPr>
                <w:rFonts w:ascii="Arial" w:hAnsi="Arial" w:cs="Arial"/>
                <w:lang w:val="fr-FR"/>
              </w:rPr>
              <w:t>,</w:t>
            </w:r>
          </w:p>
        </w:tc>
      </w:tr>
      <w:tr w:rsidR="00CE1FF8" w:rsidRPr="00E707A2" w14:paraId="6225F439" w14:textId="77777777" w:rsidTr="005B618E">
        <w:trPr>
          <w:trHeight w:val="2002"/>
        </w:trPr>
        <w:tc>
          <w:tcPr>
            <w:tcW w:w="9016" w:type="dxa"/>
            <w:gridSpan w:val="3"/>
          </w:tcPr>
          <w:p w14:paraId="1D185E68" w14:textId="77777777" w:rsidR="00CE1FF8" w:rsidRPr="00E707A2" w:rsidRDefault="00CE1FF8" w:rsidP="0097121B">
            <w:pPr>
              <w:spacing w:before="240"/>
              <w:jc w:val="both"/>
              <w:rPr>
                <w:rFonts w:ascii="Arial" w:hAnsi="Arial" w:cs="Arial"/>
                <w:lang w:val="fr-FR"/>
              </w:rPr>
            </w:pPr>
          </w:p>
          <w:p w14:paraId="4AEA8775" w14:textId="77777777" w:rsidR="00CE1FF8" w:rsidRPr="00E707A2" w:rsidRDefault="00CE1FF8" w:rsidP="0097121B">
            <w:pPr>
              <w:spacing w:before="240"/>
              <w:jc w:val="both"/>
              <w:rPr>
                <w:rFonts w:ascii="Arial" w:hAnsi="Arial" w:cs="Arial"/>
                <w:lang w:val="fr-FR"/>
              </w:rPr>
            </w:pPr>
          </w:p>
          <w:p w14:paraId="225B7EE1" w14:textId="77777777" w:rsidR="00CE1FF8" w:rsidRPr="00E707A2" w:rsidRDefault="00CE1FF8" w:rsidP="0097121B">
            <w:pPr>
              <w:spacing w:before="240"/>
              <w:jc w:val="both"/>
              <w:rPr>
                <w:rFonts w:ascii="Arial" w:hAnsi="Arial" w:cs="Arial"/>
                <w:lang w:val="fr-FR"/>
              </w:rPr>
            </w:pPr>
          </w:p>
          <w:p w14:paraId="2B1F3C61" w14:textId="77777777" w:rsidR="00CE1FF8" w:rsidRPr="00E707A2" w:rsidRDefault="00CE1FF8" w:rsidP="0097121B">
            <w:pPr>
              <w:spacing w:before="240"/>
              <w:jc w:val="both"/>
              <w:rPr>
                <w:rFonts w:ascii="Arial" w:hAnsi="Arial" w:cs="Arial"/>
                <w:lang w:val="fr-FR"/>
              </w:rPr>
            </w:pPr>
          </w:p>
          <w:p w14:paraId="039E1205" w14:textId="77777777" w:rsidR="00CE1FF8" w:rsidRPr="00E707A2" w:rsidRDefault="00CE1FF8" w:rsidP="0097121B">
            <w:pPr>
              <w:spacing w:before="240"/>
              <w:jc w:val="both"/>
              <w:rPr>
                <w:rFonts w:ascii="Arial" w:hAnsi="Arial" w:cs="Arial"/>
                <w:lang w:val="fr-FR"/>
              </w:rPr>
            </w:pPr>
          </w:p>
        </w:tc>
      </w:tr>
      <w:tr w:rsidR="0097121B" w:rsidRPr="00E707A2" w14:paraId="3C5CA0CD" w14:textId="77777777" w:rsidTr="00A946D8">
        <w:tc>
          <w:tcPr>
            <w:tcW w:w="9016" w:type="dxa"/>
            <w:gridSpan w:val="3"/>
          </w:tcPr>
          <w:p w14:paraId="27E94DDB" w14:textId="77777777" w:rsidR="0097121B" w:rsidRPr="00E707A2" w:rsidRDefault="0097121B" w:rsidP="0097121B">
            <w:pPr>
              <w:spacing w:before="240"/>
              <w:jc w:val="center"/>
              <w:rPr>
                <w:rFonts w:ascii="Arial" w:hAnsi="Arial" w:cs="Arial"/>
                <w:lang w:val="fr-FR"/>
              </w:rPr>
            </w:pPr>
            <w:r w:rsidRPr="00E707A2">
              <w:rPr>
                <w:rFonts w:ascii="Arial" w:hAnsi="Arial" w:cs="Arial"/>
                <w:lang w:val="fr-FR"/>
              </w:rPr>
              <w:lastRenderedPageBreak/>
              <w:t>Alexander DE CROO</w:t>
            </w:r>
          </w:p>
        </w:tc>
      </w:tr>
      <w:tr w:rsidR="0097121B" w:rsidRPr="00E707A2" w14:paraId="0E2F17DD" w14:textId="77777777" w:rsidTr="00136EF0">
        <w:tc>
          <w:tcPr>
            <w:tcW w:w="4458" w:type="dxa"/>
          </w:tcPr>
          <w:p w14:paraId="4891B4EF" w14:textId="77777777" w:rsidR="0097121B" w:rsidRPr="00E707A2" w:rsidRDefault="0097121B" w:rsidP="0097121B">
            <w:pPr>
              <w:spacing w:before="240"/>
              <w:jc w:val="both"/>
              <w:rPr>
                <w:rFonts w:ascii="Arial" w:hAnsi="Arial" w:cs="Arial"/>
                <w:lang w:val="fr-FR"/>
              </w:rPr>
            </w:pPr>
          </w:p>
        </w:tc>
        <w:tc>
          <w:tcPr>
            <w:tcW w:w="4558" w:type="dxa"/>
            <w:gridSpan w:val="2"/>
          </w:tcPr>
          <w:p w14:paraId="18D71436" w14:textId="77777777" w:rsidR="0097121B" w:rsidRPr="00E707A2" w:rsidRDefault="0097121B" w:rsidP="0097121B">
            <w:pPr>
              <w:spacing w:before="240"/>
              <w:jc w:val="both"/>
              <w:rPr>
                <w:rFonts w:ascii="Arial" w:hAnsi="Arial" w:cs="Arial"/>
                <w:lang w:val="fr-FR"/>
              </w:rPr>
            </w:pPr>
          </w:p>
        </w:tc>
      </w:tr>
      <w:tr w:rsidR="0097121B" w:rsidRPr="00E707A2" w14:paraId="738BEECA" w14:textId="77777777" w:rsidTr="00136EF0">
        <w:tc>
          <w:tcPr>
            <w:tcW w:w="4458" w:type="dxa"/>
          </w:tcPr>
          <w:p w14:paraId="3FB32E43"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 Vice-Premier Ministre et Ministre des Finances, chargé de la Coordination de la lutte contre la fraude,</w:t>
            </w:r>
          </w:p>
        </w:tc>
        <w:tc>
          <w:tcPr>
            <w:tcW w:w="4558" w:type="dxa"/>
            <w:gridSpan w:val="2"/>
          </w:tcPr>
          <w:p w14:paraId="580283ED"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Vice-eersteminister en Minister van Financiën, belast met de Coördinatie van de fraudebestrijding,</w:t>
            </w:r>
          </w:p>
        </w:tc>
      </w:tr>
      <w:tr w:rsidR="00CE1FF8" w:rsidRPr="00E707A2" w14:paraId="02A2D3AA" w14:textId="77777777" w:rsidTr="005B618E">
        <w:trPr>
          <w:trHeight w:val="2002"/>
        </w:trPr>
        <w:tc>
          <w:tcPr>
            <w:tcW w:w="9016" w:type="dxa"/>
            <w:gridSpan w:val="3"/>
          </w:tcPr>
          <w:p w14:paraId="685C2961" w14:textId="77777777" w:rsidR="00CE1FF8" w:rsidRPr="00E707A2" w:rsidRDefault="00CE1FF8" w:rsidP="0097121B">
            <w:pPr>
              <w:spacing w:before="240"/>
              <w:jc w:val="both"/>
              <w:rPr>
                <w:rFonts w:ascii="Arial" w:hAnsi="Arial" w:cs="Arial"/>
                <w:lang w:val="nl-BE"/>
              </w:rPr>
            </w:pPr>
          </w:p>
          <w:p w14:paraId="32AC6DC4" w14:textId="77777777" w:rsidR="00CE1FF8" w:rsidRPr="00E707A2" w:rsidRDefault="00CE1FF8" w:rsidP="0097121B">
            <w:pPr>
              <w:spacing w:before="240"/>
              <w:jc w:val="both"/>
              <w:rPr>
                <w:rFonts w:ascii="Arial" w:hAnsi="Arial" w:cs="Arial"/>
                <w:lang w:val="nl-BE"/>
              </w:rPr>
            </w:pPr>
          </w:p>
          <w:p w14:paraId="1BFBD7E4" w14:textId="77777777" w:rsidR="00CE1FF8" w:rsidRPr="00E707A2" w:rsidRDefault="00CE1FF8" w:rsidP="0097121B">
            <w:pPr>
              <w:spacing w:before="240"/>
              <w:jc w:val="both"/>
              <w:rPr>
                <w:rFonts w:ascii="Arial" w:hAnsi="Arial" w:cs="Arial"/>
                <w:lang w:val="nl-BE"/>
              </w:rPr>
            </w:pPr>
          </w:p>
          <w:p w14:paraId="2795F795" w14:textId="77777777" w:rsidR="00CE1FF8" w:rsidRPr="00E707A2" w:rsidRDefault="00CE1FF8" w:rsidP="0097121B">
            <w:pPr>
              <w:spacing w:before="240"/>
              <w:jc w:val="both"/>
              <w:rPr>
                <w:rFonts w:ascii="Arial" w:hAnsi="Arial" w:cs="Arial"/>
                <w:lang w:val="nl-BE"/>
              </w:rPr>
            </w:pPr>
          </w:p>
          <w:p w14:paraId="7F0F2246" w14:textId="77777777" w:rsidR="00CE1FF8" w:rsidRPr="00E707A2" w:rsidRDefault="00CE1FF8" w:rsidP="0097121B">
            <w:pPr>
              <w:spacing w:before="240"/>
              <w:jc w:val="both"/>
              <w:rPr>
                <w:rFonts w:ascii="Arial" w:hAnsi="Arial" w:cs="Arial"/>
                <w:lang w:val="nl-BE"/>
              </w:rPr>
            </w:pPr>
          </w:p>
        </w:tc>
      </w:tr>
      <w:tr w:rsidR="0097121B" w:rsidRPr="00E707A2" w14:paraId="0F31039A" w14:textId="77777777" w:rsidTr="00B209C8">
        <w:tc>
          <w:tcPr>
            <w:tcW w:w="9016" w:type="dxa"/>
            <w:gridSpan w:val="3"/>
          </w:tcPr>
          <w:p w14:paraId="15739BE9" w14:textId="77777777" w:rsidR="0097121B" w:rsidRPr="00E707A2" w:rsidRDefault="0097121B" w:rsidP="0097121B">
            <w:pPr>
              <w:spacing w:before="240"/>
              <w:jc w:val="center"/>
              <w:rPr>
                <w:rFonts w:ascii="Arial" w:hAnsi="Arial" w:cs="Arial"/>
                <w:lang w:val="nl-BE"/>
              </w:rPr>
            </w:pPr>
            <w:r w:rsidRPr="00E707A2">
              <w:rPr>
                <w:rFonts w:ascii="Arial" w:hAnsi="Arial" w:cs="Arial"/>
                <w:lang w:val="nl-BE"/>
              </w:rPr>
              <w:t>Vincent VAN PETEGHEM</w:t>
            </w:r>
          </w:p>
        </w:tc>
      </w:tr>
      <w:tr w:rsidR="0097121B" w:rsidRPr="00E707A2" w14:paraId="1D5D120A" w14:textId="77777777" w:rsidTr="00136EF0">
        <w:tc>
          <w:tcPr>
            <w:tcW w:w="4458" w:type="dxa"/>
          </w:tcPr>
          <w:p w14:paraId="6663E922" w14:textId="77777777" w:rsidR="0097121B" w:rsidRPr="00E707A2" w:rsidRDefault="0097121B" w:rsidP="0097121B">
            <w:pPr>
              <w:spacing w:before="240"/>
              <w:jc w:val="both"/>
              <w:rPr>
                <w:rFonts w:ascii="Arial" w:hAnsi="Arial" w:cs="Arial"/>
                <w:lang w:val="nl-BE"/>
              </w:rPr>
            </w:pPr>
          </w:p>
        </w:tc>
        <w:tc>
          <w:tcPr>
            <w:tcW w:w="4558" w:type="dxa"/>
            <w:gridSpan w:val="2"/>
          </w:tcPr>
          <w:p w14:paraId="21F3B46A" w14:textId="77777777" w:rsidR="0097121B" w:rsidRPr="00E707A2" w:rsidRDefault="0097121B" w:rsidP="0097121B">
            <w:pPr>
              <w:spacing w:before="240"/>
              <w:jc w:val="both"/>
              <w:rPr>
                <w:rFonts w:ascii="Arial" w:hAnsi="Arial" w:cs="Arial"/>
                <w:lang w:val="nl-BE"/>
              </w:rPr>
            </w:pPr>
          </w:p>
        </w:tc>
      </w:tr>
      <w:tr w:rsidR="0097121B" w:rsidRPr="00E707A2" w14:paraId="09AF8E9D" w14:textId="77777777" w:rsidTr="00136EF0">
        <w:tc>
          <w:tcPr>
            <w:tcW w:w="4458" w:type="dxa"/>
          </w:tcPr>
          <w:p w14:paraId="1689C0B5" w14:textId="77777777" w:rsidR="0097121B" w:rsidRPr="00E707A2" w:rsidRDefault="0097121B" w:rsidP="0097121B">
            <w:pPr>
              <w:spacing w:before="240"/>
              <w:jc w:val="both"/>
              <w:rPr>
                <w:rFonts w:ascii="Arial" w:hAnsi="Arial" w:cs="Arial"/>
                <w:lang w:val="nl-BE"/>
              </w:rPr>
            </w:pPr>
          </w:p>
        </w:tc>
        <w:tc>
          <w:tcPr>
            <w:tcW w:w="4558" w:type="dxa"/>
            <w:gridSpan w:val="2"/>
          </w:tcPr>
          <w:p w14:paraId="3DB2A6A3" w14:textId="77777777" w:rsidR="0097121B" w:rsidRPr="00E707A2" w:rsidRDefault="0097121B" w:rsidP="0097121B">
            <w:pPr>
              <w:spacing w:before="240"/>
              <w:jc w:val="both"/>
              <w:rPr>
                <w:rFonts w:ascii="Arial" w:hAnsi="Arial" w:cs="Arial"/>
                <w:lang w:val="nl-BE"/>
              </w:rPr>
            </w:pPr>
          </w:p>
        </w:tc>
      </w:tr>
      <w:tr w:rsidR="0097121B" w:rsidRPr="00E707A2" w14:paraId="19F52370" w14:textId="77777777" w:rsidTr="00136EF0">
        <w:tc>
          <w:tcPr>
            <w:tcW w:w="4458" w:type="dxa"/>
          </w:tcPr>
          <w:p w14:paraId="2EFED6E2"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Le Vice-Premier Ministre et Ministre des Affaires sociales et de la Santé publique,</w:t>
            </w:r>
          </w:p>
        </w:tc>
        <w:tc>
          <w:tcPr>
            <w:tcW w:w="4558" w:type="dxa"/>
            <w:gridSpan w:val="2"/>
          </w:tcPr>
          <w:p w14:paraId="01865846"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Vice-eersteminister en Minister van Sociale Zaken en Volksgezondheid,</w:t>
            </w:r>
          </w:p>
        </w:tc>
      </w:tr>
      <w:tr w:rsidR="00CE1FF8" w:rsidRPr="00E707A2" w14:paraId="081AA585" w14:textId="77777777" w:rsidTr="005B618E">
        <w:trPr>
          <w:trHeight w:val="2002"/>
        </w:trPr>
        <w:tc>
          <w:tcPr>
            <w:tcW w:w="9016" w:type="dxa"/>
            <w:gridSpan w:val="3"/>
          </w:tcPr>
          <w:p w14:paraId="3F47D9FC" w14:textId="77777777" w:rsidR="00CE1FF8" w:rsidRPr="00E707A2" w:rsidRDefault="00CE1FF8" w:rsidP="0097121B">
            <w:pPr>
              <w:spacing w:before="240"/>
              <w:jc w:val="both"/>
              <w:rPr>
                <w:rFonts w:ascii="Arial" w:hAnsi="Arial" w:cs="Arial"/>
                <w:lang w:val="nl-BE"/>
              </w:rPr>
            </w:pPr>
          </w:p>
          <w:p w14:paraId="42825DA2" w14:textId="77777777" w:rsidR="00CE1FF8" w:rsidRPr="00E707A2" w:rsidRDefault="00CE1FF8" w:rsidP="0097121B">
            <w:pPr>
              <w:spacing w:before="240"/>
              <w:jc w:val="both"/>
              <w:rPr>
                <w:rFonts w:ascii="Arial" w:hAnsi="Arial" w:cs="Arial"/>
                <w:lang w:val="nl-BE"/>
              </w:rPr>
            </w:pPr>
          </w:p>
          <w:p w14:paraId="1E4ED576" w14:textId="77777777" w:rsidR="00CE1FF8" w:rsidRPr="00E707A2" w:rsidRDefault="00CE1FF8" w:rsidP="0097121B">
            <w:pPr>
              <w:spacing w:before="240"/>
              <w:jc w:val="both"/>
              <w:rPr>
                <w:rFonts w:ascii="Arial" w:hAnsi="Arial" w:cs="Arial"/>
                <w:lang w:val="nl-BE"/>
              </w:rPr>
            </w:pPr>
          </w:p>
          <w:p w14:paraId="515FDFE4" w14:textId="77777777" w:rsidR="00CE1FF8" w:rsidRPr="00E707A2" w:rsidRDefault="00CE1FF8" w:rsidP="0097121B">
            <w:pPr>
              <w:spacing w:before="240"/>
              <w:jc w:val="both"/>
              <w:rPr>
                <w:rFonts w:ascii="Arial" w:hAnsi="Arial" w:cs="Arial"/>
                <w:lang w:val="nl-BE"/>
              </w:rPr>
            </w:pPr>
          </w:p>
          <w:p w14:paraId="5188CC83" w14:textId="77777777" w:rsidR="00CE1FF8" w:rsidRPr="00E707A2" w:rsidRDefault="00CE1FF8" w:rsidP="0097121B">
            <w:pPr>
              <w:spacing w:before="240"/>
              <w:jc w:val="both"/>
              <w:rPr>
                <w:rFonts w:ascii="Arial" w:hAnsi="Arial" w:cs="Arial"/>
                <w:lang w:val="nl-BE"/>
              </w:rPr>
            </w:pPr>
          </w:p>
        </w:tc>
      </w:tr>
      <w:tr w:rsidR="0097121B" w:rsidRPr="00E707A2" w14:paraId="7A5A956B" w14:textId="77777777" w:rsidTr="00A946D8">
        <w:tc>
          <w:tcPr>
            <w:tcW w:w="9016" w:type="dxa"/>
            <w:gridSpan w:val="3"/>
          </w:tcPr>
          <w:p w14:paraId="50161619" w14:textId="77777777" w:rsidR="0097121B" w:rsidRPr="00E707A2" w:rsidRDefault="0097121B" w:rsidP="0097121B">
            <w:pPr>
              <w:spacing w:before="240"/>
              <w:jc w:val="center"/>
              <w:rPr>
                <w:rFonts w:ascii="Arial" w:hAnsi="Arial" w:cs="Arial"/>
                <w:lang w:val="nl-BE"/>
              </w:rPr>
            </w:pPr>
            <w:r w:rsidRPr="00E707A2">
              <w:rPr>
                <w:rFonts w:ascii="Arial" w:hAnsi="Arial" w:cs="Arial"/>
                <w:lang w:val="nl-BE"/>
              </w:rPr>
              <w:t>Frank VANDENBROUCKE</w:t>
            </w:r>
          </w:p>
        </w:tc>
      </w:tr>
      <w:tr w:rsidR="0097121B" w:rsidRPr="00E707A2" w14:paraId="326E09E6" w14:textId="77777777" w:rsidTr="00136EF0">
        <w:tc>
          <w:tcPr>
            <w:tcW w:w="4458" w:type="dxa"/>
          </w:tcPr>
          <w:p w14:paraId="00232FFF" w14:textId="77777777" w:rsidR="0097121B" w:rsidRPr="00E707A2" w:rsidRDefault="0097121B" w:rsidP="0097121B">
            <w:pPr>
              <w:spacing w:before="240"/>
              <w:jc w:val="both"/>
              <w:rPr>
                <w:rFonts w:ascii="Arial" w:hAnsi="Arial" w:cs="Arial"/>
                <w:lang w:val="nl-BE"/>
              </w:rPr>
            </w:pPr>
          </w:p>
        </w:tc>
        <w:tc>
          <w:tcPr>
            <w:tcW w:w="4558" w:type="dxa"/>
            <w:gridSpan w:val="2"/>
          </w:tcPr>
          <w:p w14:paraId="60F50281" w14:textId="77777777" w:rsidR="0097121B" w:rsidRPr="00E707A2" w:rsidRDefault="0097121B" w:rsidP="0097121B">
            <w:pPr>
              <w:spacing w:before="240"/>
              <w:jc w:val="both"/>
              <w:rPr>
                <w:rFonts w:ascii="Arial" w:hAnsi="Arial" w:cs="Arial"/>
                <w:lang w:val="nl-BE"/>
              </w:rPr>
            </w:pPr>
          </w:p>
        </w:tc>
      </w:tr>
      <w:tr w:rsidR="0097121B" w:rsidRPr="00E707A2" w14:paraId="56599BF3" w14:textId="77777777" w:rsidTr="00136EF0">
        <w:tc>
          <w:tcPr>
            <w:tcW w:w="4458" w:type="dxa"/>
          </w:tcPr>
          <w:p w14:paraId="427E8828"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La Vice-Première Ministre et Ministre de la Fonction publique, des Entreprises publiques, des Télécommunications et de la Poste,</w:t>
            </w:r>
          </w:p>
        </w:tc>
        <w:tc>
          <w:tcPr>
            <w:tcW w:w="4558" w:type="dxa"/>
            <w:gridSpan w:val="2"/>
          </w:tcPr>
          <w:p w14:paraId="0B3A4AF0" w14:textId="77777777" w:rsidR="0097121B" w:rsidRPr="00E707A2" w:rsidRDefault="0097121B" w:rsidP="0097121B">
            <w:pPr>
              <w:spacing w:before="240"/>
              <w:jc w:val="both"/>
              <w:rPr>
                <w:rFonts w:ascii="Arial" w:hAnsi="Arial" w:cs="Arial"/>
                <w:lang w:val="nl-BE"/>
              </w:rPr>
            </w:pPr>
            <w:r w:rsidRPr="00E707A2">
              <w:rPr>
                <w:rFonts w:ascii="Arial" w:hAnsi="Arial" w:cs="Arial"/>
                <w:lang w:val="nl-BE"/>
              </w:rPr>
              <w:t>De Vice-eersteminister en Minister van Ambtenarenzaken, Overheidsbedrijven, Telecommunicatie en Post,</w:t>
            </w:r>
          </w:p>
        </w:tc>
      </w:tr>
      <w:tr w:rsidR="00CE1FF8" w:rsidRPr="00E707A2" w14:paraId="04BFB44A" w14:textId="77777777" w:rsidTr="005B618E">
        <w:trPr>
          <w:trHeight w:val="2002"/>
        </w:trPr>
        <w:tc>
          <w:tcPr>
            <w:tcW w:w="9016" w:type="dxa"/>
            <w:gridSpan w:val="3"/>
          </w:tcPr>
          <w:p w14:paraId="661D075E" w14:textId="77777777" w:rsidR="00CE1FF8" w:rsidRPr="00E707A2" w:rsidRDefault="00CE1FF8" w:rsidP="0097121B">
            <w:pPr>
              <w:spacing w:before="240"/>
              <w:jc w:val="both"/>
              <w:rPr>
                <w:rFonts w:ascii="Arial" w:hAnsi="Arial" w:cs="Arial"/>
                <w:lang w:val="nl-BE"/>
              </w:rPr>
            </w:pPr>
          </w:p>
          <w:p w14:paraId="02B07D50" w14:textId="77777777" w:rsidR="00CE1FF8" w:rsidRPr="00E707A2" w:rsidRDefault="00CE1FF8" w:rsidP="0097121B">
            <w:pPr>
              <w:spacing w:before="240"/>
              <w:jc w:val="both"/>
              <w:rPr>
                <w:rFonts w:ascii="Arial" w:hAnsi="Arial" w:cs="Arial"/>
                <w:lang w:val="nl-BE"/>
              </w:rPr>
            </w:pPr>
          </w:p>
          <w:p w14:paraId="47C42993" w14:textId="77777777" w:rsidR="00CE1FF8" w:rsidRPr="00E707A2" w:rsidRDefault="00CE1FF8" w:rsidP="0097121B">
            <w:pPr>
              <w:spacing w:before="240"/>
              <w:jc w:val="both"/>
              <w:rPr>
                <w:rFonts w:ascii="Arial" w:hAnsi="Arial" w:cs="Arial"/>
                <w:lang w:val="nl-BE"/>
              </w:rPr>
            </w:pPr>
          </w:p>
          <w:p w14:paraId="4B7BB922" w14:textId="77777777" w:rsidR="00CE1FF8" w:rsidRPr="00E707A2" w:rsidRDefault="00CE1FF8" w:rsidP="0097121B">
            <w:pPr>
              <w:spacing w:before="240"/>
              <w:jc w:val="both"/>
              <w:rPr>
                <w:rFonts w:ascii="Arial" w:hAnsi="Arial" w:cs="Arial"/>
                <w:lang w:val="nl-BE"/>
              </w:rPr>
            </w:pPr>
          </w:p>
          <w:p w14:paraId="63EFE20B" w14:textId="77777777" w:rsidR="00CE1FF8" w:rsidRPr="00E707A2" w:rsidRDefault="00CE1FF8" w:rsidP="0097121B">
            <w:pPr>
              <w:spacing w:before="240"/>
              <w:jc w:val="both"/>
              <w:rPr>
                <w:rFonts w:ascii="Arial" w:hAnsi="Arial" w:cs="Arial"/>
                <w:lang w:val="nl-BE"/>
              </w:rPr>
            </w:pPr>
          </w:p>
        </w:tc>
      </w:tr>
      <w:tr w:rsidR="0097121B" w:rsidRPr="00E707A2" w14:paraId="0549E3FA" w14:textId="77777777" w:rsidTr="00540F0A">
        <w:tc>
          <w:tcPr>
            <w:tcW w:w="9016" w:type="dxa"/>
            <w:gridSpan w:val="3"/>
          </w:tcPr>
          <w:p w14:paraId="704AEBED" w14:textId="77777777" w:rsidR="0097121B" w:rsidRPr="00E707A2" w:rsidRDefault="0097121B" w:rsidP="0097121B">
            <w:pPr>
              <w:spacing w:before="240"/>
              <w:jc w:val="center"/>
              <w:rPr>
                <w:rFonts w:ascii="Arial" w:hAnsi="Arial" w:cs="Arial"/>
                <w:lang w:val="nl-BE"/>
              </w:rPr>
            </w:pPr>
            <w:r w:rsidRPr="00E707A2">
              <w:rPr>
                <w:rFonts w:ascii="Arial" w:hAnsi="Arial" w:cs="Arial"/>
                <w:lang w:val="nl-BE"/>
              </w:rPr>
              <w:t>Petra DE SUTTER</w:t>
            </w:r>
          </w:p>
        </w:tc>
      </w:tr>
      <w:tr w:rsidR="0097121B" w:rsidRPr="00E707A2" w14:paraId="3C58A614" w14:textId="77777777" w:rsidTr="00136EF0">
        <w:tc>
          <w:tcPr>
            <w:tcW w:w="4458" w:type="dxa"/>
          </w:tcPr>
          <w:p w14:paraId="7EBBB17A" w14:textId="77777777" w:rsidR="0097121B" w:rsidRPr="00E707A2" w:rsidRDefault="0097121B" w:rsidP="0097121B">
            <w:pPr>
              <w:spacing w:before="240"/>
              <w:rPr>
                <w:rFonts w:ascii="Arial" w:hAnsi="Arial" w:cs="Arial"/>
                <w:lang w:val="nl-BE"/>
              </w:rPr>
            </w:pPr>
          </w:p>
        </w:tc>
        <w:tc>
          <w:tcPr>
            <w:tcW w:w="4558" w:type="dxa"/>
            <w:gridSpan w:val="2"/>
          </w:tcPr>
          <w:p w14:paraId="0194965A" w14:textId="77777777" w:rsidR="0097121B" w:rsidRPr="00E707A2" w:rsidRDefault="0097121B" w:rsidP="0097121B">
            <w:pPr>
              <w:spacing w:before="240"/>
              <w:rPr>
                <w:rFonts w:ascii="Arial" w:hAnsi="Arial" w:cs="Arial"/>
                <w:lang w:val="nl-BE"/>
              </w:rPr>
            </w:pPr>
          </w:p>
        </w:tc>
      </w:tr>
      <w:tr w:rsidR="0097121B" w:rsidRPr="00E707A2" w14:paraId="07C4F8C7" w14:textId="77777777" w:rsidTr="00136EF0">
        <w:tc>
          <w:tcPr>
            <w:tcW w:w="4458" w:type="dxa"/>
          </w:tcPr>
          <w:p w14:paraId="2FE82DA0" w14:textId="77777777" w:rsidR="0097121B" w:rsidRPr="00E707A2" w:rsidRDefault="0097121B" w:rsidP="0097121B">
            <w:pPr>
              <w:spacing w:before="240"/>
              <w:rPr>
                <w:rFonts w:ascii="Arial" w:hAnsi="Arial" w:cs="Arial"/>
                <w:lang w:val="fr-FR"/>
              </w:rPr>
            </w:pPr>
            <w:r w:rsidRPr="00E707A2">
              <w:rPr>
                <w:rFonts w:ascii="Arial" w:hAnsi="Arial" w:cs="Arial"/>
                <w:lang w:val="fr-FR"/>
              </w:rPr>
              <w:t>Le Vice-Premier Ministre et Ministre de la Justice et de la Mer du Nord,</w:t>
            </w:r>
          </w:p>
        </w:tc>
        <w:tc>
          <w:tcPr>
            <w:tcW w:w="4558" w:type="dxa"/>
            <w:gridSpan w:val="2"/>
          </w:tcPr>
          <w:p w14:paraId="792B28B1" w14:textId="77777777" w:rsidR="0097121B" w:rsidRPr="00E707A2" w:rsidRDefault="0097121B" w:rsidP="0097121B">
            <w:pPr>
              <w:spacing w:before="240"/>
              <w:rPr>
                <w:rFonts w:ascii="Arial" w:hAnsi="Arial" w:cs="Arial"/>
                <w:lang w:val="nl-BE"/>
              </w:rPr>
            </w:pPr>
            <w:r w:rsidRPr="00E707A2">
              <w:rPr>
                <w:rFonts w:ascii="Arial" w:hAnsi="Arial" w:cs="Arial"/>
                <w:lang w:val="nl-BE"/>
              </w:rPr>
              <w:t>De Vice-eersteminister en Minister van Justitie en Noordzee,</w:t>
            </w:r>
          </w:p>
        </w:tc>
      </w:tr>
      <w:tr w:rsidR="00CE1FF8" w:rsidRPr="00E707A2" w14:paraId="2281DB36" w14:textId="77777777" w:rsidTr="005B618E">
        <w:trPr>
          <w:trHeight w:val="2002"/>
        </w:trPr>
        <w:tc>
          <w:tcPr>
            <w:tcW w:w="9016" w:type="dxa"/>
            <w:gridSpan w:val="3"/>
          </w:tcPr>
          <w:p w14:paraId="647A17D4" w14:textId="77777777" w:rsidR="00CE1FF8" w:rsidRPr="00E707A2" w:rsidRDefault="00CE1FF8" w:rsidP="0097121B">
            <w:pPr>
              <w:spacing w:before="240"/>
              <w:rPr>
                <w:rFonts w:ascii="Arial" w:hAnsi="Arial" w:cs="Arial"/>
                <w:lang w:val="nl-BE"/>
              </w:rPr>
            </w:pPr>
          </w:p>
          <w:p w14:paraId="3AF10EFC" w14:textId="77777777" w:rsidR="00CE1FF8" w:rsidRPr="00E707A2" w:rsidRDefault="00CE1FF8" w:rsidP="0097121B">
            <w:pPr>
              <w:spacing w:before="240"/>
              <w:rPr>
                <w:rFonts w:ascii="Arial" w:hAnsi="Arial" w:cs="Arial"/>
                <w:lang w:val="nl-BE"/>
              </w:rPr>
            </w:pPr>
          </w:p>
          <w:p w14:paraId="4CD8B3C3" w14:textId="77777777" w:rsidR="00CE1FF8" w:rsidRPr="00E707A2" w:rsidRDefault="00CE1FF8" w:rsidP="0097121B">
            <w:pPr>
              <w:spacing w:before="240"/>
              <w:rPr>
                <w:rFonts w:ascii="Arial" w:hAnsi="Arial" w:cs="Arial"/>
                <w:lang w:val="nl-BE"/>
              </w:rPr>
            </w:pPr>
          </w:p>
          <w:p w14:paraId="30750DFE" w14:textId="77777777" w:rsidR="00CE1FF8" w:rsidRPr="00E707A2" w:rsidRDefault="00CE1FF8" w:rsidP="0097121B">
            <w:pPr>
              <w:spacing w:before="240"/>
              <w:rPr>
                <w:rFonts w:ascii="Arial" w:hAnsi="Arial" w:cs="Arial"/>
                <w:lang w:val="nl-BE"/>
              </w:rPr>
            </w:pPr>
          </w:p>
          <w:p w14:paraId="56C018BC" w14:textId="77777777" w:rsidR="00CE1FF8" w:rsidRPr="00E707A2" w:rsidRDefault="00CE1FF8" w:rsidP="0097121B">
            <w:pPr>
              <w:spacing w:before="240"/>
              <w:rPr>
                <w:rFonts w:ascii="Arial" w:hAnsi="Arial" w:cs="Arial"/>
                <w:lang w:val="nl-BE"/>
              </w:rPr>
            </w:pPr>
          </w:p>
        </w:tc>
      </w:tr>
      <w:tr w:rsidR="0097121B" w:rsidRPr="00E707A2" w14:paraId="6E3CCDE0" w14:textId="77777777" w:rsidTr="00540F0A">
        <w:tc>
          <w:tcPr>
            <w:tcW w:w="9016" w:type="dxa"/>
            <w:gridSpan w:val="3"/>
          </w:tcPr>
          <w:p w14:paraId="023CB6C8" w14:textId="77777777" w:rsidR="0097121B" w:rsidRPr="00E707A2" w:rsidRDefault="0097121B" w:rsidP="0097121B">
            <w:pPr>
              <w:spacing w:before="240"/>
              <w:jc w:val="center"/>
              <w:rPr>
                <w:rFonts w:ascii="Arial" w:hAnsi="Arial" w:cs="Arial"/>
                <w:lang w:val="nl-BE"/>
              </w:rPr>
            </w:pPr>
            <w:r w:rsidRPr="00E707A2">
              <w:rPr>
                <w:rFonts w:ascii="Arial" w:hAnsi="Arial" w:cs="Arial"/>
                <w:lang w:val="nl-BE"/>
              </w:rPr>
              <w:t>Vincent VAN QUICKENBORNE</w:t>
            </w:r>
          </w:p>
        </w:tc>
      </w:tr>
      <w:tr w:rsidR="00CE1FF8" w:rsidRPr="00E707A2" w14:paraId="7DD3B104" w14:textId="77777777" w:rsidTr="00136EF0">
        <w:tc>
          <w:tcPr>
            <w:tcW w:w="4458" w:type="dxa"/>
          </w:tcPr>
          <w:p w14:paraId="1CD7475E" w14:textId="77777777" w:rsidR="00CE1FF8" w:rsidRPr="00E707A2" w:rsidRDefault="00CE1FF8" w:rsidP="0097121B">
            <w:pPr>
              <w:spacing w:before="240"/>
              <w:rPr>
                <w:rFonts w:ascii="Arial" w:hAnsi="Arial" w:cs="Arial"/>
                <w:lang w:val="fr-FR"/>
              </w:rPr>
            </w:pPr>
          </w:p>
        </w:tc>
        <w:tc>
          <w:tcPr>
            <w:tcW w:w="4558" w:type="dxa"/>
            <w:gridSpan w:val="2"/>
          </w:tcPr>
          <w:p w14:paraId="09D9A676" w14:textId="77777777" w:rsidR="00CE1FF8" w:rsidRPr="00E707A2" w:rsidRDefault="00CE1FF8" w:rsidP="0097121B">
            <w:pPr>
              <w:spacing w:before="240"/>
              <w:rPr>
                <w:rFonts w:ascii="Arial" w:hAnsi="Arial" w:cs="Arial"/>
                <w:lang w:val="nl-BE"/>
              </w:rPr>
            </w:pPr>
          </w:p>
        </w:tc>
      </w:tr>
      <w:tr w:rsidR="0097121B" w:rsidRPr="00E707A2" w14:paraId="3F8116A5" w14:textId="77777777" w:rsidTr="00136EF0">
        <w:tc>
          <w:tcPr>
            <w:tcW w:w="4458" w:type="dxa"/>
          </w:tcPr>
          <w:p w14:paraId="248FFA81" w14:textId="77777777" w:rsidR="0097121B" w:rsidRPr="00E707A2" w:rsidRDefault="0097121B" w:rsidP="0097121B">
            <w:pPr>
              <w:spacing w:before="240"/>
              <w:rPr>
                <w:rFonts w:ascii="Arial" w:hAnsi="Arial" w:cs="Arial"/>
                <w:lang w:val="fr-FR"/>
              </w:rPr>
            </w:pPr>
            <w:r w:rsidRPr="00E707A2">
              <w:rPr>
                <w:rFonts w:ascii="Arial" w:hAnsi="Arial" w:cs="Arial"/>
                <w:lang w:val="fr-FR"/>
              </w:rPr>
              <w:t>La Ministre de la Défense,</w:t>
            </w:r>
          </w:p>
        </w:tc>
        <w:tc>
          <w:tcPr>
            <w:tcW w:w="4558" w:type="dxa"/>
            <w:gridSpan w:val="2"/>
          </w:tcPr>
          <w:p w14:paraId="4289E774" w14:textId="77777777" w:rsidR="0097121B" w:rsidRPr="00E707A2" w:rsidRDefault="0097121B" w:rsidP="0097121B">
            <w:pPr>
              <w:spacing w:before="240"/>
              <w:rPr>
                <w:rFonts w:ascii="Arial" w:hAnsi="Arial" w:cs="Arial"/>
                <w:lang w:val="nl-BE"/>
              </w:rPr>
            </w:pPr>
            <w:r w:rsidRPr="00E707A2">
              <w:rPr>
                <w:rFonts w:ascii="Arial" w:hAnsi="Arial" w:cs="Arial"/>
                <w:lang w:val="nl-BE"/>
              </w:rPr>
              <w:t>De Minister van Defensie,</w:t>
            </w:r>
          </w:p>
        </w:tc>
      </w:tr>
      <w:tr w:rsidR="00CE1FF8" w:rsidRPr="00E707A2" w14:paraId="100BCA4D" w14:textId="77777777" w:rsidTr="005B618E">
        <w:trPr>
          <w:trHeight w:val="2002"/>
        </w:trPr>
        <w:tc>
          <w:tcPr>
            <w:tcW w:w="9016" w:type="dxa"/>
            <w:gridSpan w:val="3"/>
          </w:tcPr>
          <w:p w14:paraId="15EC412F" w14:textId="77777777" w:rsidR="00CE1FF8" w:rsidRPr="00E707A2" w:rsidRDefault="00CE1FF8" w:rsidP="0097121B">
            <w:pPr>
              <w:spacing w:before="240"/>
              <w:rPr>
                <w:rFonts w:ascii="Arial" w:hAnsi="Arial" w:cs="Arial"/>
                <w:lang w:val="nl-BE"/>
              </w:rPr>
            </w:pPr>
          </w:p>
          <w:p w14:paraId="238D5C3A" w14:textId="77777777" w:rsidR="00CE1FF8" w:rsidRPr="00E707A2" w:rsidRDefault="00CE1FF8" w:rsidP="0097121B">
            <w:pPr>
              <w:spacing w:before="240"/>
              <w:rPr>
                <w:rFonts w:ascii="Arial" w:hAnsi="Arial" w:cs="Arial"/>
                <w:lang w:val="nl-BE"/>
              </w:rPr>
            </w:pPr>
          </w:p>
          <w:p w14:paraId="0117E0BC" w14:textId="77777777" w:rsidR="00CE1FF8" w:rsidRPr="00E707A2" w:rsidRDefault="00CE1FF8" w:rsidP="0097121B">
            <w:pPr>
              <w:spacing w:before="240"/>
              <w:rPr>
                <w:rFonts w:ascii="Arial" w:hAnsi="Arial" w:cs="Arial"/>
                <w:lang w:val="nl-BE"/>
              </w:rPr>
            </w:pPr>
          </w:p>
          <w:p w14:paraId="0C15409A" w14:textId="77777777" w:rsidR="00CE1FF8" w:rsidRPr="00E707A2" w:rsidRDefault="00CE1FF8" w:rsidP="0097121B">
            <w:pPr>
              <w:spacing w:before="240"/>
              <w:rPr>
                <w:rFonts w:ascii="Arial" w:hAnsi="Arial" w:cs="Arial"/>
                <w:lang w:val="nl-BE"/>
              </w:rPr>
            </w:pPr>
          </w:p>
          <w:p w14:paraId="20524AC9" w14:textId="77777777" w:rsidR="00CE1FF8" w:rsidRPr="00E707A2" w:rsidRDefault="00CE1FF8" w:rsidP="0097121B">
            <w:pPr>
              <w:spacing w:before="240"/>
              <w:rPr>
                <w:rFonts w:ascii="Arial" w:hAnsi="Arial" w:cs="Arial"/>
                <w:lang w:val="nl-BE"/>
              </w:rPr>
            </w:pPr>
          </w:p>
        </w:tc>
      </w:tr>
      <w:tr w:rsidR="0097121B" w:rsidRPr="00E707A2" w14:paraId="1E739609" w14:textId="77777777" w:rsidTr="000F4087">
        <w:tc>
          <w:tcPr>
            <w:tcW w:w="9016" w:type="dxa"/>
            <w:gridSpan w:val="3"/>
            <w:tcBorders>
              <w:bottom w:val="single" w:sz="4" w:space="0" w:color="auto"/>
            </w:tcBorders>
          </w:tcPr>
          <w:p w14:paraId="118B0CB7" w14:textId="77777777" w:rsidR="0097121B" w:rsidRPr="00E707A2" w:rsidRDefault="0097121B" w:rsidP="0097121B">
            <w:pPr>
              <w:spacing w:before="240"/>
              <w:jc w:val="center"/>
              <w:rPr>
                <w:rFonts w:ascii="Arial" w:hAnsi="Arial" w:cs="Arial"/>
                <w:lang w:val="nl-BE"/>
              </w:rPr>
            </w:pPr>
            <w:proofErr w:type="spellStart"/>
            <w:r w:rsidRPr="00E707A2">
              <w:rPr>
                <w:rFonts w:ascii="Arial" w:hAnsi="Arial" w:cs="Arial"/>
                <w:lang w:val="nl-BE"/>
              </w:rPr>
              <w:t>Ludivine</w:t>
            </w:r>
            <w:proofErr w:type="spellEnd"/>
            <w:r w:rsidRPr="00E707A2">
              <w:rPr>
                <w:rFonts w:ascii="Arial" w:hAnsi="Arial" w:cs="Arial"/>
                <w:lang w:val="nl-BE"/>
              </w:rPr>
              <w:t xml:space="preserve"> DEDONDER</w:t>
            </w:r>
          </w:p>
        </w:tc>
      </w:tr>
      <w:tr w:rsidR="0097121B" w:rsidRPr="00E707A2" w14:paraId="49F215F3" w14:textId="77777777" w:rsidTr="00136EF0">
        <w:tc>
          <w:tcPr>
            <w:tcW w:w="4458" w:type="dxa"/>
          </w:tcPr>
          <w:p w14:paraId="534F8AAB" w14:textId="77777777" w:rsidR="0097121B" w:rsidRPr="00E707A2" w:rsidRDefault="0097121B" w:rsidP="0097121B">
            <w:pPr>
              <w:spacing w:before="240"/>
              <w:jc w:val="center"/>
              <w:rPr>
                <w:rFonts w:ascii="Arial" w:hAnsi="Arial" w:cs="Arial"/>
                <w:lang w:val="nl-BE"/>
              </w:rPr>
            </w:pPr>
          </w:p>
        </w:tc>
        <w:tc>
          <w:tcPr>
            <w:tcW w:w="4558" w:type="dxa"/>
            <w:gridSpan w:val="2"/>
          </w:tcPr>
          <w:p w14:paraId="2D87B330" w14:textId="77777777" w:rsidR="0097121B" w:rsidRPr="00E707A2" w:rsidRDefault="0097121B" w:rsidP="0097121B">
            <w:pPr>
              <w:spacing w:before="240"/>
              <w:jc w:val="center"/>
              <w:rPr>
                <w:rFonts w:ascii="Arial" w:hAnsi="Arial" w:cs="Arial"/>
                <w:lang w:val="nl-BE"/>
              </w:rPr>
            </w:pPr>
          </w:p>
        </w:tc>
      </w:tr>
      <w:tr w:rsidR="0097121B" w:rsidRPr="00E707A2" w14:paraId="635ADF94" w14:textId="77777777" w:rsidTr="00136EF0">
        <w:tc>
          <w:tcPr>
            <w:tcW w:w="4458" w:type="dxa"/>
          </w:tcPr>
          <w:p w14:paraId="501EB329" w14:textId="77777777" w:rsidR="0097121B" w:rsidRPr="00E707A2" w:rsidRDefault="0097121B" w:rsidP="0097121B">
            <w:pPr>
              <w:spacing w:before="240"/>
              <w:jc w:val="both"/>
              <w:rPr>
                <w:rFonts w:ascii="Arial" w:hAnsi="Arial" w:cs="Arial"/>
                <w:lang w:val="fr-FR"/>
              </w:rPr>
            </w:pPr>
            <w:r w:rsidRPr="00E707A2">
              <w:rPr>
                <w:rFonts w:ascii="Arial" w:hAnsi="Arial" w:cs="Arial"/>
                <w:lang w:val="fr-FR"/>
              </w:rPr>
              <w:t>La Ministre de l’Intérieur, des Réformes institutionnelles et du Renouveau démocratique,</w:t>
            </w:r>
          </w:p>
        </w:tc>
        <w:tc>
          <w:tcPr>
            <w:tcW w:w="4558" w:type="dxa"/>
            <w:gridSpan w:val="2"/>
          </w:tcPr>
          <w:p w14:paraId="44CC0EA6" w14:textId="77777777" w:rsidR="0097121B" w:rsidRPr="00E707A2" w:rsidRDefault="0097121B" w:rsidP="0097121B">
            <w:pPr>
              <w:tabs>
                <w:tab w:val="left" w:pos="994"/>
              </w:tabs>
              <w:spacing w:before="240"/>
              <w:jc w:val="both"/>
              <w:rPr>
                <w:rFonts w:ascii="Arial" w:hAnsi="Arial" w:cs="Arial"/>
                <w:lang w:val="nl-BE"/>
              </w:rPr>
            </w:pPr>
            <w:r w:rsidRPr="00E707A2">
              <w:rPr>
                <w:rFonts w:ascii="Arial" w:hAnsi="Arial" w:cs="Arial"/>
                <w:lang w:val="nl-BE"/>
              </w:rPr>
              <w:t>De Minister van Binnenlandse Zaken, Institutionele Hervormingen en Democratische Vernieuwing,</w:t>
            </w:r>
          </w:p>
        </w:tc>
      </w:tr>
      <w:tr w:rsidR="00CE1FF8" w:rsidRPr="00E707A2" w14:paraId="2B77BE18" w14:textId="77777777" w:rsidTr="005B618E">
        <w:trPr>
          <w:trHeight w:val="2002"/>
        </w:trPr>
        <w:tc>
          <w:tcPr>
            <w:tcW w:w="9016" w:type="dxa"/>
            <w:gridSpan w:val="3"/>
          </w:tcPr>
          <w:p w14:paraId="3D3AD07A" w14:textId="77777777" w:rsidR="00CE1FF8" w:rsidRPr="00E707A2" w:rsidRDefault="00CE1FF8" w:rsidP="00CE1FF8">
            <w:pPr>
              <w:spacing w:before="240"/>
              <w:rPr>
                <w:rFonts w:ascii="Arial" w:hAnsi="Arial" w:cs="Arial"/>
                <w:lang w:val="nl-BE"/>
              </w:rPr>
            </w:pPr>
          </w:p>
          <w:p w14:paraId="145CB310" w14:textId="77777777" w:rsidR="00CE1FF8" w:rsidRPr="00E707A2" w:rsidRDefault="00CE1FF8" w:rsidP="00CE1FF8">
            <w:pPr>
              <w:spacing w:before="240"/>
              <w:rPr>
                <w:rFonts w:ascii="Arial" w:hAnsi="Arial" w:cs="Arial"/>
                <w:lang w:val="nl-BE"/>
              </w:rPr>
            </w:pPr>
          </w:p>
          <w:p w14:paraId="434E1F04" w14:textId="77777777" w:rsidR="00CE1FF8" w:rsidRPr="00E707A2" w:rsidRDefault="00CE1FF8" w:rsidP="00CE1FF8">
            <w:pPr>
              <w:spacing w:before="240"/>
              <w:rPr>
                <w:rFonts w:ascii="Arial" w:hAnsi="Arial" w:cs="Arial"/>
                <w:lang w:val="nl-BE"/>
              </w:rPr>
            </w:pPr>
          </w:p>
          <w:p w14:paraId="2708AAC1" w14:textId="77777777" w:rsidR="00CE1FF8" w:rsidRPr="00E707A2" w:rsidRDefault="00CE1FF8" w:rsidP="00CE1FF8">
            <w:pPr>
              <w:spacing w:before="240"/>
              <w:rPr>
                <w:rFonts w:ascii="Arial" w:hAnsi="Arial" w:cs="Arial"/>
                <w:lang w:val="nl-BE"/>
              </w:rPr>
            </w:pPr>
          </w:p>
          <w:p w14:paraId="25118067" w14:textId="77777777" w:rsidR="00CE1FF8" w:rsidRPr="00E707A2" w:rsidRDefault="00CE1FF8" w:rsidP="00CE1FF8">
            <w:pPr>
              <w:spacing w:before="240"/>
              <w:rPr>
                <w:rFonts w:ascii="Arial" w:hAnsi="Arial" w:cs="Arial"/>
                <w:lang w:val="nl-BE"/>
              </w:rPr>
            </w:pPr>
          </w:p>
        </w:tc>
      </w:tr>
      <w:tr w:rsidR="0097121B" w:rsidRPr="00E707A2" w14:paraId="2D1C35E5" w14:textId="77777777" w:rsidTr="00540F0A">
        <w:tc>
          <w:tcPr>
            <w:tcW w:w="9016" w:type="dxa"/>
            <w:gridSpan w:val="3"/>
          </w:tcPr>
          <w:p w14:paraId="4B08D690" w14:textId="77777777" w:rsidR="0097121B" w:rsidRPr="00E707A2" w:rsidRDefault="0097121B" w:rsidP="0097121B">
            <w:pPr>
              <w:spacing w:before="240"/>
              <w:jc w:val="center"/>
              <w:rPr>
                <w:rFonts w:ascii="Arial" w:hAnsi="Arial" w:cs="Arial"/>
                <w:lang w:val="nl-BE"/>
              </w:rPr>
            </w:pPr>
            <w:r w:rsidRPr="00E707A2">
              <w:rPr>
                <w:rFonts w:ascii="Arial" w:hAnsi="Arial" w:cs="Arial"/>
                <w:lang w:val="nl-BE"/>
              </w:rPr>
              <w:t>Annelies VERLINDEN</w:t>
            </w:r>
          </w:p>
        </w:tc>
      </w:tr>
      <w:tr w:rsidR="00CE1FF8" w:rsidRPr="00E707A2" w14:paraId="2459F25A" w14:textId="77777777" w:rsidTr="005B618E">
        <w:tc>
          <w:tcPr>
            <w:tcW w:w="4508" w:type="dxa"/>
            <w:gridSpan w:val="2"/>
          </w:tcPr>
          <w:p w14:paraId="1A4B15D8" w14:textId="77777777" w:rsidR="00CE1FF8" w:rsidRPr="00E707A2" w:rsidRDefault="00CE1FF8" w:rsidP="0097121B">
            <w:pPr>
              <w:spacing w:before="240"/>
              <w:jc w:val="center"/>
              <w:rPr>
                <w:rFonts w:ascii="Arial" w:hAnsi="Arial" w:cs="Arial"/>
                <w:lang w:val="nl-BE"/>
              </w:rPr>
            </w:pPr>
          </w:p>
        </w:tc>
        <w:tc>
          <w:tcPr>
            <w:tcW w:w="4508" w:type="dxa"/>
          </w:tcPr>
          <w:p w14:paraId="1971230A" w14:textId="637F00B5" w:rsidR="00CE1FF8" w:rsidRPr="00E707A2" w:rsidRDefault="00CE1FF8" w:rsidP="0097121B">
            <w:pPr>
              <w:spacing w:before="240"/>
              <w:jc w:val="center"/>
              <w:rPr>
                <w:rFonts w:ascii="Arial" w:hAnsi="Arial" w:cs="Arial"/>
                <w:lang w:val="nl-BE"/>
              </w:rPr>
            </w:pPr>
          </w:p>
        </w:tc>
      </w:tr>
      <w:tr w:rsidR="00CE1FF8" w:rsidRPr="00E707A2" w14:paraId="1FFC0E53" w14:textId="77777777" w:rsidTr="005B618E">
        <w:tc>
          <w:tcPr>
            <w:tcW w:w="4508" w:type="dxa"/>
            <w:gridSpan w:val="2"/>
          </w:tcPr>
          <w:p w14:paraId="204CF804" w14:textId="77777777" w:rsidR="00CE1FF8" w:rsidRPr="00E707A2" w:rsidRDefault="00CE1FF8" w:rsidP="0097121B">
            <w:pPr>
              <w:spacing w:before="240"/>
              <w:jc w:val="center"/>
              <w:rPr>
                <w:rFonts w:ascii="Arial" w:hAnsi="Arial" w:cs="Arial"/>
                <w:lang w:val="nl-BE"/>
              </w:rPr>
            </w:pPr>
          </w:p>
        </w:tc>
        <w:tc>
          <w:tcPr>
            <w:tcW w:w="4508" w:type="dxa"/>
          </w:tcPr>
          <w:p w14:paraId="43D365FA" w14:textId="77777777" w:rsidR="00CE1FF8" w:rsidRPr="00E707A2" w:rsidRDefault="00CE1FF8" w:rsidP="0097121B">
            <w:pPr>
              <w:spacing w:before="240"/>
              <w:jc w:val="center"/>
              <w:rPr>
                <w:rFonts w:ascii="Arial" w:hAnsi="Arial" w:cs="Arial"/>
                <w:lang w:val="nl-BE"/>
              </w:rPr>
            </w:pPr>
          </w:p>
        </w:tc>
      </w:tr>
      <w:tr w:rsidR="00CE1FF8" w:rsidRPr="00E707A2" w14:paraId="6041C5A6" w14:textId="77777777" w:rsidTr="005B618E">
        <w:tc>
          <w:tcPr>
            <w:tcW w:w="4508" w:type="dxa"/>
            <w:gridSpan w:val="2"/>
          </w:tcPr>
          <w:p w14:paraId="4F113E2B" w14:textId="77777777" w:rsidR="00CE1FF8" w:rsidRPr="00E707A2" w:rsidRDefault="00CE1FF8" w:rsidP="0097121B">
            <w:pPr>
              <w:spacing w:before="240"/>
              <w:jc w:val="center"/>
              <w:rPr>
                <w:rFonts w:ascii="Arial" w:hAnsi="Arial" w:cs="Arial"/>
                <w:lang w:val="nl-BE"/>
              </w:rPr>
            </w:pPr>
          </w:p>
        </w:tc>
        <w:tc>
          <w:tcPr>
            <w:tcW w:w="4508" w:type="dxa"/>
          </w:tcPr>
          <w:p w14:paraId="638AD607" w14:textId="77777777" w:rsidR="00CE1FF8" w:rsidRPr="00E707A2" w:rsidRDefault="00CE1FF8" w:rsidP="0097121B">
            <w:pPr>
              <w:spacing w:before="240"/>
              <w:jc w:val="center"/>
              <w:rPr>
                <w:rFonts w:ascii="Arial" w:hAnsi="Arial" w:cs="Arial"/>
                <w:lang w:val="nl-BE"/>
              </w:rPr>
            </w:pPr>
          </w:p>
        </w:tc>
      </w:tr>
      <w:tr w:rsidR="00CE1FF8" w:rsidRPr="00E707A2" w14:paraId="5CD12630" w14:textId="77777777" w:rsidTr="005B618E">
        <w:tc>
          <w:tcPr>
            <w:tcW w:w="4508" w:type="dxa"/>
            <w:gridSpan w:val="2"/>
          </w:tcPr>
          <w:p w14:paraId="4D031B8B" w14:textId="77777777" w:rsidR="00CE1FF8" w:rsidRPr="00E707A2" w:rsidRDefault="00CE1FF8" w:rsidP="0097121B">
            <w:pPr>
              <w:spacing w:before="240"/>
              <w:jc w:val="center"/>
              <w:rPr>
                <w:rFonts w:ascii="Arial" w:hAnsi="Arial" w:cs="Arial"/>
                <w:lang w:val="nl-BE"/>
              </w:rPr>
            </w:pPr>
          </w:p>
        </w:tc>
        <w:tc>
          <w:tcPr>
            <w:tcW w:w="4508" w:type="dxa"/>
          </w:tcPr>
          <w:p w14:paraId="0B44788B" w14:textId="77777777" w:rsidR="00CE1FF8" w:rsidRPr="00E707A2" w:rsidRDefault="00CE1FF8" w:rsidP="0097121B">
            <w:pPr>
              <w:spacing w:before="240"/>
              <w:jc w:val="center"/>
              <w:rPr>
                <w:rFonts w:ascii="Arial" w:hAnsi="Arial" w:cs="Arial"/>
                <w:lang w:val="nl-BE"/>
              </w:rPr>
            </w:pPr>
          </w:p>
        </w:tc>
      </w:tr>
      <w:tr w:rsidR="00CE1FF8" w:rsidRPr="00E707A2" w14:paraId="4BD71BC2" w14:textId="77777777" w:rsidTr="005B618E">
        <w:tc>
          <w:tcPr>
            <w:tcW w:w="4508" w:type="dxa"/>
            <w:gridSpan w:val="2"/>
          </w:tcPr>
          <w:p w14:paraId="1F36644C" w14:textId="376684AA" w:rsidR="00CE1FF8" w:rsidRPr="00E707A2" w:rsidRDefault="00CE1FF8" w:rsidP="0097121B">
            <w:pPr>
              <w:spacing w:before="240"/>
              <w:jc w:val="center"/>
              <w:rPr>
                <w:rFonts w:ascii="Arial" w:hAnsi="Arial" w:cs="Arial"/>
                <w:lang w:val="fr-FR"/>
              </w:rPr>
            </w:pPr>
            <w:r w:rsidRPr="00E707A2">
              <w:rPr>
                <w:rFonts w:ascii="Arial" w:hAnsi="Arial" w:cs="Arial"/>
                <w:lang w:val="fr-FR"/>
              </w:rPr>
              <w:t>Le secrétaire d’État à la Digitalisation, chargé de la Simplification administrative, de la Protection de la vie privée et de la Régie des bâtiments</w:t>
            </w:r>
          </w:p>
        </w:tc>
        <w:tc>
          <w:tcPr>
            <w:tcW w:w="4508" w:type="dxa"/>
          </w:tcPr>
          <w:p w14:paraId="04B26B9D" w14:textId="5046CBA8" w:rsidR="00CE1FF8" w:rsidRPr="00E707A2" w:rsidRDefault="00CE1FF8" w:rsidP="0097121B">
            <w:pPr>
              <w:spacing w:before="240"/>
              <w:jc w:val="center"/>
              <w:rPr>
                <w:rFonts w:ascii="Arial" w:hAnsi="Arial" w:cs="Arial"/>
                <w:lang w:val="nl-BE"/>
              </w:rPr>
            </w:pPr>
            <w:r w:rsidRPr="00E707A2">
              <w:rPr>
                <w:rFonts w:ascii="Arial" w:hAnsi="Arial" w:cs="Arial"/>
                <w:lang w:val="nl-BE"/>
              </w:rPr>
              <w:t>De Staatssecretaris voor Digitalisering, belast met Administratieve Vereenvoudiging, Privacy en met de Regie der gebouwen,</w:t>
            </w:r>
          </w:p>
        </w:tc>
      </w:tr>
      <w:tr w:rsidR="00CE1FF8" w:rsidRPr="00CE1FF8" w14:paraId="713FBC20" w14:textId="77777777" w:rsidTr="005B618E">
        <w:tc>
          <w:tcPr>
            <w:tcW w:w="9016" w:type="dxa"/>
            <w:gridSpan w:val="3"/>
          </w:tcPr>
          <w:p w14:paraId="72FC3397" w14:textId="77777777" w:rsidR="00CE1FF8" w:rsidRPr="00E707A2" w:rsidRDefault="00CE1FF8" w:rsidP="0097121B">
            <w:pPr>
              <w:spacing w:before="240"/>
              <w:jc w:val="center"/>
              <w:rPr>
                <w:rFonts w:ascii="Arial" w:hAnsi="Arial" w:cs="Arial"/>
                <w:lang w:val="nl-BE"/>
              </w:rPr>
            </w:pPr>
          </w:p>
          <w:p w14:paraId="50540CC9" w14:textId="77777777" w:rsidR="00CE1FF8" w:rsidRPr="00E707A2" w:rsidRDefault="00CE1FF8" w:rsidP="0097121B">
            <w:pPr>
              <w:spacing w:before="240"/>
              <w:jc w:val="center"/>
              <w:rPr>
                <w:rFonts w:ascii="Arial" w:hAnsi="Arial" w:cs="Arial"/>
                <w:lang w:val="nl-BE"/>
              </w:rPr>
            </w:pPr>
          </w:p>
          <w:p w14:paraId="437B4845" w14:textId="77777777" w:rsidR="00CE1FF8" w:rsidRPr="00E707A2" w:rsidRDefault="00CE1FF8" w:rsidP="0097121B">
            <w:pPr>
              <w:spacing w:before="240"/>
              <w:jc w:val="center"/>
              <w:rPr>
                <w:rFonts w:ascii="Arial" w:hAnsi="Arial" w:cs="Arial"/>
                <w:lang w:val="nl-BE"/>
              </w:rPr>
            </w:pPr>
          </w:p>
          <w:p w14:paraId="6B906351" w14:textId="77777777" w:rsidR="00CE1FF8" w:rsidRPr="00E707A2" w:rsidRDefault="00CE1FF8" w:rsidP="0097121B">
            <w:pPr>
              <w:spacing w:before="240"/>
              <w:jc w:val="center"/>
              <w:rPr>
                <w:rFonts w:ascii="Arial" w:hAnsi="Arial" w:cs="Arial"/>
                <w:lang w:val="nl-BE"/>
              </w:rPr>
            </w:pPr>
          </w:p>
          <w:p w14:paraId="1D3F1BFB" w14:textId="77777777" w:rsidR="00CE1FF8" w:rsidRPr="00E707A2" w:rsidRDefault="00CE1FF8" w:rsidP="0097121B">
            <w:pPr>
              <w:spacing w:before="240"/>
              <w:jc w:val="center"/>
              <w:rPr>
                <w:rFonts w:ascii="Arial" w:hAnsi="Arial" w:cs="Arial"/>
                <w:lang w:val="nl-BE"/>
              </w:rPr>
            </w:pPr>
          </w:p>
          <w:p w14:paraId="029A3714" w14:textId="128B80D6" w:rsidR="00CE1FF8" w:rsidRDefault="00CE1FF8" w:rsidP="0097121B">
            <w:pPr>
              <w:spacing w:before="240"/>
              <w:jc w:val="center"/>
              <w:rPr>
                <w:rFonts w:ascii="Arial" w:hAnsi="Arial" w:cs="Arial"/>
                <w:lang w:val="nl-BE"/>
              </w:rPr>
            </w:pPr>
            <w:r w:rsidRPr="00E707A2">
              <w:rPr>
                <w:rFonts w:ascii="Arial" w:hAnsi="Arial" w:cs="Arial"/>
                <w:lang w:val="nl-BE"/>
              </w:rPr>
              <w:t>Mathieu MICHEL</w:t>
            </w:r>
          </w:p>
        </w:tc>
      </w:tr>
    </w:tbl>
    <w:p w14:paraId="2E4C5507" w14:textId="77777777" w:rsidR="00156D27" w:rsidRPr="00C237D8" w:rsidRDefault="00156D27" w:rsidP="00C237D8">
      <w:pPr>
        <w:spacing w:before="240"/>
        <w:rPr>
          <w:rFonts w:ascii="Arial" w:hAnsi="Arial" w:cs="Arial"/>
          <w:lang w:val="nl-BE"/>
        </w:rPr>
      </w:pPr>
    </w:p>
    <w:sectPr w:rsidR="00156D27" w:rsidRPr="00C237D8">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917F8" w14:textId="77777777" w:rsidR="00D553F8" w:rsidRDefault="00D553F8" w:rsidP="00E311E0">
      <w:pPr>
        <w:spacing w:after="0" w:line="240" w:lineRule="auto"/>
      </w:pPr>
      <w:r>
        <w:separator/>
      </w:r>
    </w:p>
  </w:endnote>
  <w:endnote w:type="continuationSeparator" w:id="0">
    <w:p w14:paraId="5343A9AA" w14:textId="77777777" w:rsidR="00D553F8" w:rsidRDefault="00D553F8" w:rsidP="00E311E0">
      <w:pPr>
        <w:spacing w:after="0" w:line="240" w:lineRule="auto"/>
      </w:pPr>
      <w:r>
        <w:continuationSeparator/>
      </w:r>
    </w:p>
  </w:endnote>
  <w:endnote w:type="continuationNotice" w:id="1">
    <w:p w14:paraId="137D34CD" w14:textId="77777777" w:rsidR="00D553F8" w:rsidRDefault="00D553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826557"/>
      <w:docPartObj>
        <w:docPartGallery w:val="Page Numbers (Bottom of Page)"/>
        <w:docPartUnique/>
      </w:docPartObj>
    </w:sdtPr>
    <w:sdtEndPr/>
    <w:sdtContent>
      <w:p w14:paraId="4DE45875" w14:textId="77777777" w:rsidR="001866AC" w:rsidRDefault="001866AC">
        <w:pPr>
          <w:pStyle w:val="Footer"/>
          <w:jc w:val="center"/>
        </w:pPr>
        <w:r>
          <w:fldChar w:fldCharType="begin"/>
        </w:r>
        <w:r>
          <w:instrText>PAGE   \* MERGEFORMAT</w:instrText>
        </w:r>
        <w:r>
          <w:fldChar w:fldCharType="separate"/>
        </w:r>
        <w:r w:rsidR="0020016E" w:rsidRPr="0020016E">
          <w:rPr>
            <w:noProof/>
            <w:lang w:val="nl-NL"/>
          </w:rPr>
          <w:t>3</w:t>
        </w:r>
        <w:r>
          <w:fldChar w:fldCharType="end"/>
        </w:r>
      </w:p>
    </w:sdtContent>
  </w:sdt>
  <w:p w14:paraId="4C225BEA" w14:textId="77777777" w:rsidR="001866AC" w:rsidRDefault="00186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C4562" w14:textId="77777777" w:rsidR="00D553F8" w:rsidRDefault="00D553F8" w:rsidP="00E311E0">
      <w:pPr>
        <w:spacing w:after="0" w:line="240" w:lineRule="auto"/>
      </w:pPr>
      <w:r>
        <w:separator/>
      </w:r>
    </w:p>
  </w:footnote>
  <w:footnote w:type="continuationSeparator" w:id="0">
    <w:p w14:paraId="494CB5C5" w14:textId="77777777" w:rsidR="00D553F8" w:rsidRDefault="00D553F8" w:rsidP="00E311E0">
      <w:pPr>
        <w:spacing w:after="0" w:line="240" w:lineRule="auto"/>
      </w:pPr>
      <w:r>
        <w:continuationSeparator/>
      </w:r>
    </w:p>
  </w:footnote>
  <w:footnote w:type="continuationNotice" w:id="1">
    <w:p w14:paraId="7E08A0DB" w14:textId="77777777" w:rsidR="00D553F8" w:rsidRDefault="00D553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D6B7" w14:textId="0FF60103" w:rsidR="001866AC" w:rsidRPr="00C817FC" w:rsidRDefault="001866AC">
    <w:pPr>
      <w:pStyle w:val="Header"/>
      <w:rPr>
        <w:lang w:val="nl-BE"/>
      </w:rPr>
    </w:pPr>
    <w:r>
      <w:ptab w:relativeTo="margin" w:alignment="center" w:leader="none"/>
    </w:r>
    <w:r w:rsidRPr="00C817FC">
      <w:rPr>
        <w:color w:val="2E74B5" w:themeColor="accent1" w:themeShade="BF"/>
      </w:rPr>
      <w:ptab w:relativeTo="margin" w:alignment="right" w:leader="none"/>
    </w:r>
    <w:r w:rsidR="00E707A2">
      <w:rPr>
        <w:color w:val="2E74B5" w:themeColor="accent1" w:themeShade="BF"/>
      </w:rPr>
      <w:t>07</w:t>
    </w:r>
    <w:r>
      <w:rPr>
        <w:color w:val="2E74B5" w:themeColor="accent1" w:themeShade="BF"/>
        <w:lang w:val="nl-BE"/>
      </w:rPr>
      <w:t>/05/2021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2BEB"/>
    <w:multiLevelType w:val="hybridMultilevel"/>
    <w:tmpl w:val="0B8AF644"/>
    <w:lvl w:ilvl="0" w:tplc="7AAA55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B0171"/>
    <w:multiLevelType w:val="hybridMultilevel"/>
    <w:tmpl w:val="19DC57AA"/>
    <w:lvl w:ilvl="0" w:tplc="0A5E2C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B0A72"/>
    <w:multiLevelType w:val="hybridMultilevel"/>
    <w:tmpl w:val="EFB45238"/>
    <w:lvl w:ilvl="0" w:tplc="0809001B">
      <w:start w:val="1"/>
      <w:numFmt w:val="lowerRoman"/>
      <w:lvlText w:val="%1."/>
      <w:lvlJc w:val="righ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5B164DB"/>
    <w:multiLevelType w:val="hybridMultilevel"/>
    <w:tmpl w:val="A0BA9FF2"/>
    <w:lvl w:ilvl="0" w:tplc="57A4A3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3E734D"/>
    <w:multiLevelType w:val="hybridMultilevel"/>
    <w:tmpl w:val="31E8FFB4"/>
    <w:lvl w:ilvl="0" w:tplc="7AAA55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11318"/>
    <w:multiLevelType w:val="hybridMultilevel"/>
    <w:tmpl w:val="B23AEFDE"/>
    <w:lvl w:ilvl="0" w:tplc="1E82C290">
      <w:start w:val="3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EFB45EE"/>
    <w:multiLevelType w:val="hybridMultilevel"/>
    <w:tmpl w:val="EA7406EA"/>
    <w:lvl w:ilvl="0" w:tplc="7AAA55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71AF1"/>
    <w:multiLevelType w:val="hybridMultilevel"/>
    <w:tmpl w:val="D3CA7A0A"/>
    <w:lvl w:ilvl="0" w:tplc="649E9BE2">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347829D0"/>
    <w:multiLevelType w:val="hybridMultilevel"/>
    <w:tmpl w:val="6728D8A6"/>
    <w:lvl w:ilvl="0" w:tplc="7AAA55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AE1819"/>
    <w:multiLevelType w:val="hybridMultilevel"/>
    <w:tmpl w:val="F41C7E58"/>
    <w:lvl w:ilvl="0" w:tplc="8D8E2540">
      <w:start w:val="5"/>
      <w:numFmt w:val="lowerLetter"/>
      <w:lvlText w:val="%1)"/>
      <w:lvlJc w:val="left"/>
      <w:pPr>
        <w:ind w:left="720" w:hanging="360"/>
      </w:pPr>
      <w:rPr>
        <w:rFonts w:hint="default"/>
      </w:rPr>
    </w:lvl>
    <w:lvl w:ilvl="1" w:tplc="56D8171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B91B79"/>
    <w:multiLevelType w:val="hybridMultilevel"/>
    <w:tmpl w:val="338E1926"/>
    <w:lvl w:ilvl="0" w:tplc="7AAA55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470DCB"/>
    <w:multiLevelType w:val="hybridMultilevel"/>
    <w:tmpl w:val="56D6BA98"/>
    <w:lvl w:ilvl="0" w:tplc="3A30D6DE">
      <w:start w:val="2"/>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995ADC"/>
    <w:multiLevelType w:val="hybridMultilevel"/>
    <w:tmpl w:val="6BD2CD9C"/>
    <w:lvl w:ilvl="0" w:tplc="700C0D1C">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3" w15:restartNumberingAfterBreak="0">
    <w:nsid w:val="5BDE25F3"/>
    <w:multiLevelType w:val="hybridMultilevel"/>
    <w:tmpl w:val="A790BD3C"/>
    <w:lvl w:ilvl="0" w:tplc="C7D857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B81B5B"/>
    <w:multiLevelType w:val="hybridMultilevel"/>
    <w:tmpl w:val="2B6420EC"/>
    <w:lvl w:ilvl="0" w:tplc="C6BA7BB8">
      <w:start w:val="3"/>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107CC8"/>
    <w:multiLevelType w:val="hybridMultilevel"/>
    <w:tmpl w:val="BD1EAED0"/>
    <w:lvl w:ilvl="0" w:tplc="94BA5066">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F8067A"/>
    <w:multiLevelType w:val="hybridMultilevel"/>
    <w:tmpl w:val="45344FAA"/>
    <w:lvl w:ilvl="0" w:tplc="548CD54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A94E4A"/>
    <w:multiLevelType w:val="hybridMultilevel"/>
    <w:tmpl w:val="C150AA3E"/>
    <w:lvl w:ilvl="0" w:tplc="7D4E9B6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A45F7F"/>
    <w:multiLevelType w:val="hybridMultilevel"/>
    <w:tmpl w:val="F70661F6"/>
    <w:lvl w:ilvl="0" w:tplc="A2809EC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F286957"/>
    <w:multiLevelType w:val="hybridMultilevel"/>
    <w:tmpl w:val="636219A8"/>
    <w:lvl w:ilvl="0" w:tplc="3CE228AE">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18"/>
  </w:num>
  <w:num w:numId="4">
    <w:abstractNumId w:val="7"/>
  </w:num>
  <w:num w:numId="5">
    <w:abstractNumId w:val="12"/>
  </w:num>
  <w:num w:numId="6">
    <w:abstractNumId w:val="4"/>
  </w:num>
  <w:num w:numId="7">
    <w:abstractNumId w:val="6"/>
  </w:num>
  <w:num w:numId="8">
    <w:abstractNumId w:val="10"/>
  </w:num>
  <w:num w:numId="9">
    <w:abstractNumId w:val="1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5"/>
  </w:num>
  <w:num w:numId="14">
    <w:abstractNumId w:val="9"/>
  </w:num>
  <w:num w:numId="15">
    <w:abstractNumId w:val="13"/>
  </w:num>
  <w:num w:numId="16">
    <w:abstractNumId w:val="2"/>
  </w:num>
  <w:num w:numId="17">
    <w:abstractNumId w:val="17"/>
  </w:num>
  <w:num w:numId="18">
    <w:abstractNumId w:val="1"/>
  </w:num>
  <w:num w:numId="19">
    <w:abstractNumId w:val="3"/>
  </w:num>
  <w:num w:numId="20">
    <w:abstractNumId w:val="5"/>
  </w:num>
  <w:num w:numId="21">
    <w:abstractNumId w:val="16"/>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hideSpellingErrors/>
  <w:hideGrammaticalErrors/>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6C"/>
    <w:rsid w:val="000046E3"/>
    <w:rsid w:val="000104C2"/>
    <w:rsid w:val="00012AF1"/>
    <w:rsid w:val="0001400B"/>
    <w:rsid w:val="00022BB1"/>
    <w:rsid w:val="000347F3"/>
    <w:rsid w:val="00034E41"/>
    <w:rsid w:val="00043B56"/>
    <w:rsid w:val="00051262"/>
    <w:rsid w:val="00054A09"/>
    <w:rsid w:val="0006713C"/>
    <w:rsid w:val="000726A6"/>
    <w:rsid w:val="000818C0"/>
    <w:rsid w:val="000870F5"/>
    <w:rsid w:val="00090206"/>
    <w:rsid w:val="000A298D"/>
    <w:rsid w:val="000A43B6"/>
    <w:rsid w:val="000A542E"/>
    <w:rsid w:val="000A76E4"/>
    <w:rsid w:val="000C0466"/>
    <w:rsid w:val="000C0C92"/>
    <w:rsid w:val="000E09F5"/>
    <w:rsid w:val="000E1E24"/>
    <w:rsid w:val="000F2BD6"/>
    <w:rsid w:val="000F4087"/>
    <w:rsid w:val="000F4E93"/>
    <w:rsid w:val="001001AE"/>
    <w:rsid w:val="00100215"/>
    <w:rsid w:val="001034FB"/>
    <w:rsid w:val="00106547"/>
    <w:rsid w:val="001128D7"/>
    <w:rsid w:val="0012197A"/>
    <w:rsid w:val="00123F2B"/>
    <w:rsid w:val="001308DC"/>
    <w:rsid w:val="00136EF0"/>
    <w:rsid w:val="00140284"/>
    <w:rsid w:val="00142C3E"/>
    <w:rsid w:val="00143C34"/>
    <w:rsid w:val="001472C5"/>
    <w:rsid w:val="00153CB9"/>
    <w:rsid w:val="00156D27"/>
    <w:rsid w:val="001663E7"/>
    <w:rsid w:val="00172F0E"/>
    <w:rsid w:val="0017485B"/>
    <w:rsid w:val="001829B7"/>
    <w:rsid w:val="001839BE"/>
    <w:rsid w:val="00185A29"/>
    <w:rsid w:val="001866AC"/>
    <w:rsid w:val="00186BF6"/>
    <w:rsid w:val="001928DE"/>
    <w:rsid w:val="00192A4F"/>
    <w:rsid w:val="001940DC"/>
    <w:rsid w:val="001A03C6"/>
    <w:rsid w:val="001A7D05"/>
    <w:rsid w:val="001B3228"/>
    <w:rsid w:val="001C4669"/>
    <w:rsid w:val="001C74B8"/>
    <w:rsid w:val="001D1E29"/>
    <w:rsid w:val="001D3D31"/>
    <w:rsid w:val="001E1D18"/>
    <w:rsid w:val="001E740F"/>
    <w:rsid w:val="001F31C4"/>
    <w:rsid w:val="001F32B9"/>
    <w:rsid w:val="001F6734"/>
    <w:rsid w:val="0020016E"/>
    <w:rsid w:val="00210529"/>
    <w:rsid w:val="002124A2"/>
    <w:rsid w:val="00216FC7"/>
    <w:rsid w:val="002259C1"/>
    <w:rsid w:val="00231AB6"/>
    <w:rsid w:val="00234A1E"/>
    <w:rsid w:val="002358EC"/>
    <w:rsid w:val="00242D6E"/>
    <w:rsid w:val="00252B79"/>
    <w:rsid w:val="00260FA0"/>
    <w:rsid w:val="002711EC"/>
    <w:rsid w:val="002770EF"/>
    <w:rsid w:val="00280B30"/>
    <w:rsid w:val="00281E2C"/>
    <w:rsid w:val="00285552"/>
    <w:rsid w:val="00287B90"/>
    <w:rsid w:val="002905DC"/>
    <w:rsid w:val="002A0F57"/>
    <w:rsid w:val="002B0016"/>
    <w:rsid w:val="002B6AB0"/>
    <w:rsid w:val="002B7FEA"/>
    <w:rsid w:val="002C6B01"/>
    <w:rsid w:val="002C6D56"/>
    <w:rsid w:val="002D734C"/>
    <w:rsid w:val="002E1B42"/>
    <w:rsid w:val="002F095D"/>
    <w:rsid w:val="002F631B"/>
    <w:rsid w:val="0030200A"/>
    <w:rsid w:val="003169B2"/>
    <w:rsid w:val="00317909"/>
    <w:rsid w:val="00320A2F"/>
    <w:rsid w:val="0032258B"/>
    <w:rsid w:val="003323D3"/>
    <w:rsid w:val="003546CE"/>
    <w:rsid w:val="00381312"/>
    <w:rsid w:val="003823EC"/>
    <w:rsid w:val="003869F1"/>
    <w:rsid w:val="0039736D"/>
    <w:rsid w:val="003B2866"/>
    <w:rsid w:val="003C1E84"/>
    <w:rsid w:val="003D4D1B"/>
    <w:rsid w:val="003E266A"/>
    <w:rsid w:val="003F120A"/>
    <w:rsid w:val="003F15EF"/>
    <w:rsid w:val="00403BE5"/>
    <w:rsid w:val="00406817"/>
    <w:rsid w:val="00407A11"/>
    <w:rsid w:val="00440DD3"/>
    <w:rsid w:val="00442F73"/>
    <w:rsid w:val="00443211"/>
    <w:rsid w:val="00446A17"/>
    <w:rsid w:val="00447DFC"/>
    <w:rsid w:val="0045241E"/>
    <w:rsid w:val="00461C2F"/>
    <w:rsid w:val="004741FB"/>
    <w:rsid w:val="004804DB"/>
    <w:rsid w:val="00484790"/>
    <w:rsid w:val="00490D68"/>
    <w:rsid w:val="00496E70"/>
    <w:rsid w:val="004A1DA1"/>
    <w:rsid w:val="004A5813"/>
    <w:rsid w:val="004B2C7D"/>
    <w:rsid w:val="004C1B62"/>
    <w:rsid w:val="004C3F31"/>
    <w:rsid w:val="004D2C7E"/>
    <w:rsid w:val="004D3F19"/>
    <w:rsid w:val="004D40DC"/>
    <w:rsid w:val="004E41C6"/>
    <w:rsid w:val="004E4C95"/>
    <w:rsid w:val="004E6460"/>
    <w:rsid w:val="004F1147"/>
    <w:rsid w:val="004F16D6"/>
    <w:rsid w:val="004F19DB"/>
    <w:rsid w:val="00506601"/>
    <w:rsid w:val="00514DFC"/>
    <w:rsid w:val="00516802"/>
    <w:rsid w:val="0052451D"/>
    <w:rsid w:val="005400F8"/>
    <w:rsid w:val="00540F0A"/>
    <w:rsid w:val="00550AC1"/>
    <w:rsid w:val="005516CB"/>
    <w:rsid w:val="00553FBE"/>
    <w:rsid w:val="00560BC8"/>
    <w:rsid w:val="00560CFD"/>
    <w:rsid w:val="00560DB4"/>
    <w:rsid w:val="00565DE8"/>
    <w:rsid w:val="00570C5C"/>
    <w:rsid w:val="00573B01"/>
    <w:rsid w:val="005826E3"/>
    <w:rsid w:val="00583BC9"/>
    <w:rsid w:val="005A17FD"/>
    <w:rsid w:val="005A186C"/>
    <w:rsid w:val="005A5D35"/>
    <w:rsid w:val="005B3F1B"/>
    <w:rsid w:val="005B3F61"/>
    <w:rsid w:val="005B618E"/>
    <w:rsid w:val="005C0BD0"/>
    <w:rsid w:val="005C22E0"/>
    <w:rsid w:val="005C3F27"/>
    <w:rsid w:val="005C7EFB"/>
    <w:rsid w:val="005D23D5"/>
    <w:rsid w:val="005D2FFD"/>
    <w:rsid w:val="005D4271"/>
    <w:rsid w:val="005F11AB"/>
    <w:rsid w:val="005F61FF"/>
    <w:rsid w:val="005F70C0"/>
    <w:rsid w:val="0060245F"/>
    <w:rsid w:val="00606F0E"/>
    <w:rsid w:val="006074EA"/>
    <w:rsid w:val="006103C6"/>
    <w:rsid w:val="0061411E"/>
    <w:rsid w:val="0061673B"/>
    <w:rsid w:val="00617AD0"/>
    <w:rsid w:val="00617FC4"/>
    <w:rsid w:val="006215A6"/>
    <w:rsid w:val="00621816"/>
    <w:rsid w:val="006225C7"/>
    <w:rsid w:val="00622DDA"/>
    <w:rsid w:val="006238BB"/>
    <w:rsid w:val="006256FA"/>
    <w:rsid w:val="00631A92"/>
    <w:rsid w:val="00635DB3"/>
    <w:rsid w:val="00644B43"/>
    <w:rsid w:val="006616D1"/>
    <w:rsid w:val="00671FB8"/>
    <w:rsid w:val="006723D3"/>
    <w:rsid w:val="00674A47"/>
    <w:rsid w:val="00682BAD"/>
    <w:rsid w:val="00697FA7"/>
    <w:rsid w:val="006A2706"/>
    <w:rsid w:val="006A56FF"/>
    <w:rsid w:val="006B0733"/>
    <w:rsid w:val="006B11E6"/>
    <w:rsid w:val="006B18BC"/>
    <w:rsid w:val="006B5F71"/>
    <w:rsid w:val="006B70D2"/>
    <w:rsid w:val="006B7998"/>
    <w:rsid w:val="006D0003"/>
    <w:rsid w:val="006D3E8C"/>
    <w:rsid w:val="006F5D52"/>
    <w:rsid w:val="006F7EB3"/>
    <w:rsid w:val="00701156"/>
    <w:rsid w:val="00703F0A"/>
    <w:rsid w:val="00722A01"/>
    <w:rsid w:val="007251BB"/>
    <w:rsid w:val="00727D02"/>
    <w:rsid w:val="00743EE6"/>
    <w:rsid w:val="00747645"/>
    <w:rsid w:val="0075195D"/>
    <w:rsid w:val="00753DAC"/>
    <w:rsid w:val="0076162E"/>
    <w:rsid w:val="00791620"/>
    <w:rsid w:val="00792235"/>
    <w:rsid w:val="00792FE2"/>
    <w:rsid w:val="00796E47"/>
    <w:rsid w:val="007A0410"/>
    <w:rsid w:val="007A2288"/>
    <w:rsid w:val="007B0115"/>
    <w:rsid w:val="007B67CD"/>
    <w:rsid w:val="007C76D2"/>
    <w:rsid w:val="007D5888"/>
    <w:rsid w:val="007D619C"/>
    <w:rsid w:val="007D70FC"/>
    <w:rsid w:val="007D7D5B"/>
    <w:rsid w:val="007E6A91"/>
    <w:rsid w:val="007F1735"/>
    <w:rsid w:val="00805E43"/>
    <w:rsid w:val="00811D97"/>
    <w:rsid w:val="008257F8"/>
    <w:rsid w:val="008265E8"/>
    <w:rsid w:val="00831517"/>
    <w:rsid w:val="00840633"/>
    <w:rsid w:val="0084328C"/>
    <w:rsid w:val="008552DE"/>
    <w:rsid w:val="0086323E"/>
    <w:rsid w:val="008665B7"/>
    <w:rsid w:val="00866E3D"/>
    <w:rsid w:val="00872677"/>
    <w:rsid w:val="0087498C"/>
    <w:rsid w:val="00875733"/>
    <w:rsid w:val="00876E27"/>
    <w:rsid w:val="00881F81"/>
    <w:rsid w:val="00882F1E"/>
    <w:rsid w:val="00884F98"/>
    <w:rsid w:val="008A2078"/>
    <w:rsid w:val="008A2B8E"/>
    <w:rsid w:val="008B12CC"/>
    <w:rsid w:val="008B7F1F"/>
    <w:rsid w:val="008C3953"/>
    <w:rsid w:val="008C6F53"/>
    <w:rsid w:val="008C7D4D"/>
    <w:rsid w:val="008D0041"/>
    <w:rsid w:val="008D4B74"/>
    <w:rsid w:val="008D6C00"/>
    <w:rsid w:val="008E6C03"/>
    <w:rsid w:val="008E78C7"/>
    <w:rsid w:val="008E7C70"/>
    <w:rsid w:val="008F0D16"/>
    <w:rsid w:val="008F772F"/>
    <w:rsid w:val="00902B0B"/>
    <w:rsid w:val="00914830"/>
    <w:rsid w:val="00916247"/>
    <w:rsid w:val="009308B2"/>
    <w:rsid w:val="00946C95"/>
    <w:rsid w:val="00947162"/>
    <w:rsid w:val="00950ADC"/>
    <w:rsid w:val="00953AB9"/>
    <w:rsid w:val="00967713"/>
    <w:rsid w:val="0097121B"/>
    <w:rsid w:val="00973A80"/>
    <w:rsid w:val="00977712"/>
    <w:rsid w:val="00980D8A"/>
    <w:rsid w:val="00996EB7"/>
    <w:rsid w:val="009A04FA"/>
    <w:rsid w:val="009A08B1"/>
    <w:rsid w:val="009A0E05"/>
    <w:rsid w:val="009B35DC"/>
    <w:rsid w:val="009C1D5F"/>
    <w:rsid w:val="009C6D3B"/>
    <w:rsid w:val="009D76FC"/>
    <w:rsid w:val="009E17C2"/>
    <w:rsid w:val="009E42B9"/>
    <w:rsid w:val="009E6DD9"/>
    <w:rsid w:val="009F1819"/>
    <w:rsid w:val="00A0794E"/>
    <w:rsid w:val="00A20B79"/>
    <w:rsid w:val="00A25E92"/>
    <w:rsid w:val="00A3155D"/>
    <w:rsid w:val="00A31980"/>
    <w:rsid w:val="00A407F5"/>
    <w:rsid w:val="00A457D2"/>
    <w:rsid w:val="00A45E03"/>
    <w:rsid w:val="00A5173D"/>
    <w:rsid w:val="00A52D12"/>
    <w:rsid w:val="00A57349"/>
    <w:rsid w:val="00A6332C"/>
    <w:rsid w:val="00A63745"/>
    <w:rsid w:val="00A63774"/>
    <w:rsid w:val="00A65A84"/>
    <w:rsid w:val="00A7677C"/>
    <w:rsid w:val="00A76AC9"/>
    <w:rsid w:val="00A833A8"/>
    <w:rsid w:val="00A911BD"/>
    <w:rsid w:val="00A91A91"/>
    <w:rsid w:val="00A91E14"/>
    <w:rsid w:val="00A946D8"/>
    <w:rsid w:val="00A95500"/>
    <w:rsid w:val="00AA07FA"/>
    <w:rsid w:val="00AA255C"/>
    <w:rsid w:val="00AB0CC5"/>
    <w:rsid w:val="00AB1BBA"/>
    <w:rsid w:val="00AB6584"/>
    <w:rsid w:val="00AC32E6"/>
    <w:rsid w:val="00AC3CD7"/>
    <w:rsid w:val="00AC3F75"/>
    <w:rsid w:val="00AC43E8"/>
    <w:rsid w:val="00AD4E91"/>
    <w:rsid w:val="00AE1D0B"/>
    <w:rsid w:val="00AE519F"/>
    <w:rsid w:val="00AE5EF6"/>
    <w:rsid w:val="00AF611D"/>
    <w:rsid w:val="00AF753E"/>
    <w:rsid w:val="00B10B78"/>
    <w:rsid w:val="00B15313"/>
    <w:rsid w:val="00B172EE"/>
    <w:rsid w:val="00B209C8"/>
    <w:rsid w:val="00B252D4"/>
    <w:rsid w:val="00B319C0"/>
    <w:rsid w:val="00B322A6"/>
    <w:rsid w:val="00B36A84"/>
    <w:rsid w:val="00B45267"/>
    <w:rsid w:val="00B51900"/>
    <w:rsid w:val="00B522D3"/>
    <w:rsid w:val="00B67FB1"/>
    <w:rsid w:val="00B71C46"/>
    <w:rsid w:val="00B73B58"/>
    <w:rsid w:val="00B776F8"/>
    <w:rsid w:val="00B82965"/>
    <w:rsid w:val="00B8343F"/>
    <w:rsid w:val="00B85190"/>
    <w:rsid w:val="00B93533"/>
    <w:rsid w:val="00B93913"/>
    <w:rsid w:val="00B96A2F"/>
    <w:rsid w:val="00BA30AC"/>
    <w:rsid w:val="00BD279F"/>
    <w:rsid w:val="00BD5842"/>
    <w:rsid w:val="00BF1A0E"/>
    <w:rsid w:val="00BF3A5B"/>
    <w:rsid w:val="00BF3E58"/>
    <w:rsid w:val="00C02B0E"/>
    <w:rsid w:val="00C03D39"/>
    <w:rsid w:val="00C04C72"/>
    <w:rsid w:val="00C05585"/>
    <w:rsid w:val="00C075EB"/>
    <w:rsid w:val="00C237D8"/>
    <w:rsid w:val="00C26969"/>
    <w:rsid w:val="00C41AEC"/>
    <w:rsid w:val="00C45EB5"/>
    <w:rsid w:val="00C55728"/>
    <w:rsid w:val="00C57392"/>
    <w:rsid w:val="00C6259D"/>
    <w:rsid w:val="00C63DF5"/>
    <w:rsid w:val="00C70E56"/>
    <w:rsid w:val="00C8035C"/>
    <w:rsid w:val="00C817FC"/>
    <w:rsid w:val="00C90705"/>
    <w:rsid w:val="00C95CDC"/>
    <w:rsid w:val="00CA1F20"/>
    <w:rsid w:val="00CA622E"/>
    <w:rsid w:val="00CB3143"/>
    <w:rsid w:val="00CD6211"/>
    <w:rsid w:val="00CD665F"/>
    <w:rsid w:val="00CD71D1"/>
    <w:rsid w:val="00CE1FF8"/>
    <w:rsid w:val="00CE300E"/>
    <w:rsid w:val="00CF29AD"/>
    <w:rsid w:val="00CF730E"/>
    <w:rsid w:val="00CF7E16"/>
    <w:rsid w:val="00D01012"/>
    <w:rsid w:val="00D078B9"/>
    <w:rsid w:val="00D13622"/>
    <w:rsid w:val="00D26B0C"/>
    <w:rsid w:val="00D26FC4"/>
    <w:rsid w:val="00D30B3E"/>
    <w:rsid w:val="00D411BE"/>
    <w:rsid w:val="00D42CA5"/>
    <w:rsid w:val="00D432BA"/>
    <w:rsid w:val="00D5273B"/>
    <w:rsid w:val="00D553F8"/>
    <w:rsid w:val="00D633BF"/>
    <w:rsid w:val="00D70F48"/>
    <w:rsid w:val="00D74720"/>
    <w:rsid w:val="00D817E9"/>
    <w:rsid w:val="00D81A2E"/>
    <w:rsid w:val="00D82CA1"/>
    <w:rsid w:val="00D8379A"/>
    <w:rsid w:val="00D8541F"/>
    <w:rsid w:val="00D86FBA"/>
    <w:rsid w:val="00D906EF"/>
    <w:rsid w:val="00DA21B6"/>
    <w:rsid w:val="00DA4140"/>
    <w:rsid w:val="00DA5F71"/>
    <w:rsid w:val="00DA7D53"/>
    <w:rsid w:val="00DB145F"/>
    <w:rsid w:val="00DB2C71"/>
    <w:rsid w:val="00DB7A33"/>
    <w:rsid w:val="00DB7C68"/>
    <w:rsid w:val="00DC7C95"/>
    <w:rsid w:val="00DD374A"/>
    <w:rsid w:val="00DE2242"/>
    <w:rsid w:val="00DE451F"/>
    <w:rsid w:val="00E00022"/>
    <w:rsid w:val="00E02FDD"/>
    <w:rsid w:val="00E1295A"/>
    <w:rsid w:val="00E203EC"/>
    <w:rsid w:val="00E23AF2"/>
    <w:rsid w:val="00E241EC"/>
    <w:rsid w:val="00E27171"/>
    <w:rsid w:val="00E27660"/>
    <w:rsid w:val="00E311A8"/>
    <w:rsid w:val="00E311E0"/>
    <w:rsid w:val="00E358A3"/>
    <w:rsid w:val="00E450F9"/>
    <w:rsid w:val="00E6150B"/>
    <w:rsid w:val="00E6215C"/>
    <w:rsid w:val="00E63285"/>
    <w:rsid w:val="00E63A68"/>
    <w:rsid w:val="00E707A2"/>
    <w:rsid w:val="00E80058"/>
    <w:rsid w:val="00E921BD"/>
    <w:rsid w:val="00EA41BA"/>
    <w:rsid w:val="00EB04CA"/>
    <w:rsid w:val="00EB73F0"/>
    <w:rsid w:val="00EC25A3"/>
    <w:rsid w:val="00EC61EE"/>
    <w:rsid w:val="00EC79A6"/>
    <w:rsid w:val="00ED2136"/>
    <w:rsid w:val="00ED636C"/>
    <w:rsid w:val="00EF7C1F"/>
    <w:rsid w:val="00F0054F"/>
    <w:rsid w:val="00F02E33"/>
    <w:rsid w:val="00F044CA"/>
    <w:rsid w:val="00F067AC"/>
    <w:rsid w:val="00F14E02"/>
    <w:rsid w:val="00F23DD8"/>
    <w:rsid w:val="00F27FE3"/>
    <w:rsid w:val="00F46413"/>
    <w:rsid w:val="00F46AAB"/>
    <w:rsid w:val="00F506AA"/>
    <w:rsid w:val="00F517D2"/>
    <w:rsid w:val="00F53577"/>
    <w:rsid w:val="00F543D0"/>
    <w:rsid w:val="00F573EC"/>
    <w:rsid w:val="00F664F5"/>
    <w:rsid w:val="00F70647"/>
    <w:rsid w:val="00F736E9"/>
    <w:rsid w:val="00F8243D"/>
    <w:rsid w:val="00F84BB5"/>
    <w:rsid w:val="00F86D20"/>
    <w:rsid w:val="00F93F9A"/>
    <w:rsid w:val="00F9495E"/>
    <w:rsid w:val="00F96022"/>
    <w:rsid w:val="00FA33AA"/>
    <w:rsid w:val="00FB0B3A"/>
    <w:rsid w:val="00FB2BC7"/>
    <w:rsid w:val="00FB5D6E"/>
    <w:rsid w:val="00FC39A3"/>
    <w:rsid w:val="00FD189D"/>
    <w:rsid w:val="00FE0B10"/>
    <w:rsid w:val="00FE2346"/>
    <w:rsid w:val="00FE5342"/>
    <w:rsid w:val="00FF4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23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D636C"/>
    <w:pPr>
      <w:spacing w:after="0" w:line="240" w:lineRule="auto"/>
      <w:jc w:val="both"/>
    </w:pPr>
    <w:rPr>
      <w:rFonts w:ascii="Times New Roman" w:eastAsia="Times New Roman" w:hAnsi="Times New Roman" w:cs="Times New Roman"/>
      <w:b/>
      <w:bCs/>
      <w:snapToGrid w:val="0"/>
      <w:sz w:val="24"/>
      <w:szCs w:val="24"/>
      <w:lang w:val="fr-BE"/>
    </w:rPr>
  </w:style>
  <w:style w:type="character" w:customStyle="1" w:styleId="BodyTextIndentChar">
    <w:name w:val="Body Text Indent Char"/>
    <w:basedOn w:val="DefaultParagraphFont"/>
    <w:link w:val="BodyTextIndent"/>
    <w:rsid w:val="00ED636C"/>
    <w:rPr>
      <w:rFonts w:ascii="Times New Roman" w:eastAsia="Times New Roman" w:hAnsi="Times New Roman" w:cs="Times New Roman"/>
      <w:b/>
      <w:bCs/>
      <w:snapToGrid w:val="0"/>
      <w:sz w:val="24"/>
      <w:szCs w:val="24"/>
      <w:lang w:val="fr-BE"/>
    </w:rPr>
  </w:style>
  <w:style w:type="paragraph" w:styleId="ListParagraph">
    <w:name w:val="List Paragraph"/>
    <w:basedOn w:val="Normal"/>
    <w:uiPriority w:val="34"/>
    <w:qFormat/>
    <w:rsid w:val="00051262"/>
    <w:pPr>
      <w:ind w:left="720"/>
      <w:contextualSpacing/>
    </w:pPr>
  </w:style>
  <w:style w:type="paragraph" w:styleId="BalloonText">
    <w:name w:val="Balloon Text"/>
    <w:basedOn w:val="Normal"/>
    <w:link w:val="BalloonTextChar"/>
    <w:uiPriority w:val="99"/>
    <w:semiHidden/>
    <w:unhideWhenUsed/>
    <w:rsid w:val="00914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830"/>
    <w:rPr>
      <w:rFonts w:ascii="Segoe UI" w:hAnsi="Segoe UI" w:cs="Segoe UI"/>
      <w:sz w:val="18"/>
      <w:szCs w:val="18"/>
    </w:rPr>
  </w:style>
  <w:style w:type="character" w:styleId="CommentReference">
    <w:name w:val="annotation reference"/>
    <w:basedOn w:val="DefaultParagraphFont"/>
    <w:uiPriority w:val="99"/>
    <w:semiHidden/>
    <w:unhideWhenUsed/>
    <w:rsid w:val="00831517"/>
    <w:rPr>
      <w:sz w:val="16"/>
      <w:szCs w:val="16"/>
    </w:rPr>
  </w:style>
  <w:style w:type="paragraph" w:styleId="CommentText">
    <w:name w:val="annotation text"/>
    <w:basedOn w:val="Normal"/>
    <w:link w:val="CommentTextChar"/>
    <w:uiPriority w:val="99"/>
    <w:unhideWhenUsed/>
    <w:rsid w:val="00831517"/>
    <w:pPr>
      <w:spacing w:line="240" w:lineRule="auto"/>
    </w:pPr>
    <w:rPr>
      <w:sz w:val="20"/>
      <w:szCs w:val="20"/>
      <w:lang w:val="nl-BE"/>
    </w:rPr>
  </w:style>
  <w:style w:type="character" w:customStyle="1" w:styleId="CommentTextChar">
    <w:name w:val="Comment Text Char"/>
    <w:basedOn w:val="DefaultParagraphFont"/>
    <w:link w:val="CommentText"/>
    <w:uiPriority w:val="99"/>
    <w:rsid w:val="00831517"/>
    <w:rPr>
      <w:sz w:val="20"/>
      <w:szCs w:val="20"/>
      <w:lang w:val="nl-BE"/>
    </w:rPr>
  </w:style>
  <w:style w:type="paragraph" w:styleId="CommentSubject">
    <w:name w:val="annotation subject"/>
    <w:basedOn w:val="CommentText"/>
    <w:next w:val="CommentText"/>
    <w:link w:val="CommentSubjectChar"/>
    <w:uiPriority w:val="99"/>
    <w:semiHidden/>
    <w:unhideWhenUsed/>
    <w:rsid w:val="00CD665F"/>
    <w:rPr>
      <w:b/>
      <w:bCs/>
      <w:lang w:val="en-GB"/>
    </w:rPr>
  </w:style>
  <w:style w:type="character" w:customStyle="1" w:styleId="CommentSubjectChar">
    <w:name w:val="Comment Subject Char"/>
    <w:basedOn w:val="CommentTextChar"/>
    <w:link w:val="CommentSubject"/>
    <w:uiPriority w:val="99"/>
    <w:semiHidden/>
    <w:rsid w:val="00CD665F"/>
    <w:rPr>
      <w:b/>
      <w:bCs/>
      <w:sz w:val="20"/>
      <w:szCs w:val="20"/>
      <w:lang w:val="nl-BE"/>
    </w:rPr>
  </w:style>
  <w:style w:type="paragraph" w:styleId="Header">
    <w:name w:val="header"/>
    <w:basedOn w:val="Normal"/>
    <w:link w:val="HeaderChar"/>
    <w:uiPriority w:val="99"/>
    <w:unhideWhenUsed/>
    <w:rsid w:val="00E31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1E0"/>
  </w:style>
  <w:style w:type="paragraph" w:styleId="Footer">
    <w:name w:val="footer"/>
    <w:basedOn w:val="Normal"/>
    <w:link w:val="FooterChar"/>
    <w:uiPriority w:val="99"/>
    <w:unhideWhenUsed/>
    <w:rsid w:val="00E31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1E0"/>
  </w:style>
  <w:style w:type="paragraph" w:styleId="Revision">
    <w:name w:val="Revision"/>
    <w:hidden/>
    <w:uiPriority w:val="99"/>
    <w:semiHidden/>
    <w:rsid w:val="00100215"/>
    <w:pPr>
      <w:spacing w:after="0" w:line="240" w:lineRule="auto"/>
    </w:pPr>
  </w:style>
  <w:style w:type="character" w:styleId="Hyperlink">
    <w:name w:val="Hyperlink"/>
    <w:basedOn w:val="DefaultParagraphFont"/>
    <w:uiPriority w:val="99"/>
    <w:semiHidden/>
    <w:unhideWhenUsed/>
    <w:rsid w:val="00A5173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776142">
      <w:bodyDiv w:val="1"/>
      <w:marLeft w:val="0"/>
      <w:marRight w:val="0"/>
      <w:marTop w:val="0"/>
      <w:marBottom w:val="0"/>
      <w:divBdr>
        <w:top w:val="none" w:sz="0" w:space="0" w:color="auto"/>
        <w:left w:val="none" w:sz="0" w:space="0" w:color="auto"/>
        <w:bottom w:val="none" w:sz="0" w:space="0" w:color="auto"/>
        <w:right w:val="none" w:sz="0" w:space="0" w:color="auto"/>
      </w:divBdr>
    </w:div>
    <w:div w:id="1215585578">
      <w:bodyDiv w:val="1"/>
      <w:marLeft w:val="0"/>
      <w:marRight w:val="0"/>
      <w:marTop w:val="0"/>
      <w:marBottom w:val="0"/>
      <w:divBdr>
        <w:top w:val="none" w:sz="0" w:space="0" w:color="auto"/>
        <w:left w:val="none" w:sz="0" w:space="0" w:color="auto"/>
        <w:bottom w:val="none" w:sz="0" w:space="0" w:color="auto"/>
        <w:right w:val="none" w:sz="0" w:space="0" w:color="auto"/>
      </w:divBdr>
    </w:div>
    <w:div w:id="1282419634">
      <w:bodyDiv w:val="1"/>
      <w:marLeft w:val="0"/>
      <w:marRight w:val="0"/>
      <w:marTop w:val="0"/>
      <w:marBottom w:val="0"/>
      <w:divBdr>
        <w:top w:val="none" w:sz="0" w:space="0" w:color="auto"/>
        <w:left w:val="none" w:sz="0" w:space="0" w:color="auto"/>
        <w:bottom w:val="none" w:sz="0" w:space="0" w:color="auto"/>
        <w:right w:val="none" w:sz="0" w:space="0" w:color="auto"/>
      </w:divBdr>
    </w:div>
    <w:div w:id="185769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justice.just.fgov.be/cgi_loi/loi_a1.pl?DETAIL=1998113032%2FF&amp;caller=list&amp;row_id=1&amp;numero=3&amp;rech=3&amp;cn=1998113032&amp;table_name=LOI&amp;nm=1998007272&amp;la=F&amp;chercher=t&amp;dt=LOI&amp;language=fr&amp;fr=f&amp;choix1=ET&amp;choix2=ET&amp;fromtab=loi_all&amp;sql=dt+contains++%27LOI%27+and+dd+%3D+date%271998-11-30%27and+actif+%3D+%27Y%27&amp;ddda=1998&amp;tri=dd+AS+RANK+&amp;trier=promulgation&amp;dddj=30&amp;dddm=11&amp;imgcn.x=44&amp;imgcn.y=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ejustice.just.fgov.be/cgi_loi/loi_a1.pl?DETAIL=1998113032%2FF&amp;caller=list&amp;row_id=1&amp;numero=3&amp;rech=3&amp;cn=1998113032&amp;table_name=LOI&amp;nm=1998007272&amp;la=F&amp;chercher=t&amp;dt=LOI&amp;language=fr&amp;fr=f&amp;choix1=ET&amp;choix2=ET&amp;fromtab=loi_all&amp;sql=dt+contains++%27LOI%27+and+dd+%3D+date%271998-11-30%27and+actif+%3D+%27Y%27&amp;ddda=1998&amp;tri=dd+AS+RANK+&amp;trier=promulgation&amp;dddj=30&amp;dddm=11&amp;imgcn.x=44&amp;imgcn.y=6"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b4b6fc7-bde4-44a8-8bca-a78eb25a27e9">DS20-1372834777-1061</_dlc_DocId>
    <_dlc_DocIdUrl xmlns="2b4b6fc7-bde4-44a8-8bca-a78eb25a27e9">
      <Url>http://teamworkingspace.bipt.local/sites/dossiers2020/12/2020001255/_layouts/DocIdRedir.aspx?ID=DS20-1372834777-1061</Url>
      <Description>DS20-1372834777-1061</Description>
    </_dlc_DocIdUrl>
    <TaxCatchAll xmlns="2b4b6fc7-bde4-44a8-8bca-a78eb25a27e9">
      <Value>27</Value>
    </TaxCatchAll>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o3cf37d2a5d34fd7955003a053893e5e xmlns="2b4b6fc7-bde4-44a8-8bca-a78eb25a27e9">
      <Terms xmlns="http://schemas.microsoft.com/office/infopath/2007/PartnerControls"/>
    </o3cf37d2a5d34fd7955003a053893e5e>
    <Master_x0020_Id xmlns="2b4b6fc7-bde4-44a8-8bca-a78eb25a27e9" xsi:nil="true"/>
    <Dossier_x0020_Number xmlns="2b4b6fc7-bde4-44a8-8bca-a78eb25a27e9">2020-001255</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QuickPartDocumentId xmlns="2b4b6fc7-bde4-44a8-8bca-a78eb25a27e9">DS20-1372834777-1061</QuickPartDocumentId>
    <History_x0020_of_x0020_Remarks xmlns="2b4b6fc7-bde4-44a8-8bca-a78eb25a27e9" xsi:nil="true"/>
    <Administrative xmlns="2b4b6fc7-bde4-44a8-8bca-a78eb25a27e9">false</Administrative>
    <Confidential1 xmlns="2b4b6fc7-bde4-44a8-8bca-a78eb25a27e9">false</Confidential1>
  </documentManagement>
</p:properties>
</file>

<file path=customXml/item4.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941b080a0d64219c61c483932755567f">
  <xsd:schema xmlns:xsd="http://www.w3.org/2001/XMLSchema" xmlns:xs="http://www.w3.org/2001/XMLSchema" xmlns:p="http://schemas.microsoft.com/office/2006/metadata/properties" xmlns:ns2="2b4b6fc7-bde4-44a8-8bca-a78eb25a27e9" targetNamespace="http://schemas.microsoft.com/office/2006/metadata/properties" ma:root="true" ma:fieldsID="cb3f6be10dd87ed603eec3f1c19b2862"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8.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4BF29FDA-97D2-4FD2-B61E-3B23C2B14967}"/>
</file>

<file path=customXml/itemProps2.xml><?xml version="1.0" encoding="utf-8"?>
<ds:datastoreItem xmlns:ds="http://schemas.openxmlformats.org/officeDocument/2006/customXml" ds:itemID="{7F27AA39-B66D-4C68-9F41-218DF6A03DF7}"/>
</file>

<file path=customXml/itemProps3.xml><?xml version="1.0" encoding="utf-8"?>
<ds:datastoreItem xmlns:ds="http://schemas.openxmlformats.org/officeDocument/2006/customXml" ds:itemID="{4BFF4FA1-BFB2-4263-8A80-E73029DD7598}"/>
</file>

<file path=customXml/itemProps4.xml><?xml version="1.0" encoding="utf-8"?>
<ds:datastoreItem xmlns:ds="http://schemas.openxmlformats.org/officeDocument/2006/customXml" ds:itemID="{20B8B61C-8B73-4A71-87F8-E873FB855BD4}"/>
</file>

<file path=customXml/itemProps5.xml><?xml version="1.0" encoding="utf-8"?>
<ds:datastoreItem xmlns:ds="http://schemas.openxmlformats.org/officeDocument/2006/customXml" ds:itemID="{4AEBB5BD-AAE3-4470-B5A3-1D64D2699696}"/>
</file>

<file path=customXml/itemProps6.xml><?xml version="1.0" encoding="utf-8"?>
<ds:datastoreItem xmlns:ds="http://schemas.openxmlformats.org/officeDocument/2006/customXml" ds:itemID="{1E351322-46A4-4BA1-88D2-2755620A7ADF}"/>
</file>

<file path=customXml/itemProps7.xml><?xml version="1.0" encoding="utf-8"?>
<ds:datastoreItem xmlns:ds="http://schemas.openxmlformats.org/officeDocument/2006/customXml" ds:itemID="{D4A58780-85A8-4501-B5C2-6ACADD3DB052}"/>
</file>

<file path=customXml/itemProps8.xml><?xml version="1.0" encoding="utf-8"?>
<ds:datastoreItem xmlns:ds="http://schemas.openxmlformats.org/officeDocument/2006/customXml" ds:itemID="{B4A2FDDC-BAD0-434B-89E1-5B32D22D022C}"/>
</file>

<file path=docProps/app.xml><?xml version="1.0" encoding="utf-8"?>
<Properties xmlns="http://schemas.openxmlformats.org/officeDocument/2006/extended-properties" xmlns:vt="http://schemas.openxmlformats.org/officeDocument/2006/docPropsVTypes">
  <Template>Normal</Template>
  <TotalTime>0</TotalTime>
  <Pages>49</Pages>
  <Words>21066</Words>
  <Characters>120082</Characters>
  <Application>Microsoft Office Word</Application>
  <DocSecurity>0</DocSecurity>
  <Lines>1000</Lines>
  <Paragraphs>281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140867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2021-05-06T13:52:00Z</dcterms:created>
  <dcterms:modified xsi:type="dcterms:W3CDTF">2021-05-07T07:46:00Z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5514218fd064764993fc7f005d66e34">
    <vt:lpwstr/>
  </property>
  <property fmtid="{D5CDD505-2E9C-101B-9397-08002B2CF9AE}" pid="3" name="nd8a4f3b4df3473d8008d70ef4499b5e">
    <vt:lpwstr/>
  </property>
  <property fmtid="{D5CDD505-2E9C-101B-9397-08002B2CF9AE}" pid="4" name="Medium Type">
    <vt:lpwstr/>
  </property>
  <property fmtid="{D5CDD505-2E9C-101B-9397-08002B2CF9AE}" pid="5" name="ContentTypeId">
    <vt:lpwstr>0x0101004FA21861B553C741A1AA3F2E5831C1CC0507009B219235E488424E858FD5EE5506841D</vt:lpwstr>
  </property>
  <property fmtid="{D5CDD505-2E9C-101B-9397-08002B2CF9AE}" pid="6" name="Service1">
    <vt:lpwstr>27;#Legal Department|dd78c772-9794-4686-a245-4df1b644d6ba</vt:lpwstr>
  </property>
  <property fmtid="{D5CDD505-2E9C-101B-9397-08002B2CF9AE}" pid="7" name="Languages">
    <vt:lpwstr/>
  </property>
  <property fmtid="{D5CDD505-2E9C-101B-9397-08002B2CF9AE}" pid="8" name="Document Type">
    <vt:lpwstr/>
  </property>
  <property fmtid="{D5CDD505-2E9C-101B-9397-08002B2CF9AE}" pid="9" name="Answer or Initiative">
    <vt:lpwstr/>
  </property>
  <property fmtid="{D5CDD505-2E9C-101B-9397-08002B2CF9AE}" pid="10" name="_dlc_DocIdItemGuid">
    <vt:lpwstr>469d558c-175f-4abc-9157-0e33ff788d85</vt:lpwstr>
  </property>
  <property fmtid="{D5CDD505-2E9C-101B-9397-08002B2CF9AE}" pid="11" name="VersionProject">
    <vt:lpwstr>173;#Voor Raad van State|9b94cda0-a38b-4703-a325-098356658f3e</vt:lpwstr>
  </property>
</Properties>
</file>