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2074" w14:textId="49B47179" w:rsidR="003A6569" w:rsidRPr="00CE4241" w:rsidRDefault="00CE4241" w:rsidP="00CE4241">
      <w:pPr>
        <w:pStyle w:val="Title"/>
        <w:jc w:val="center"/>
        <w:rPr>
          <w:sz w:val="28"/>
          <w:szCs w:val="28"/>
          <w:lang w:val="nl-BE"/>
        </w:rPr>
      </w:pPr>
      <w:r w:rsidRPr="00CE4241">
        <w:rPr>
          <w:sz w:val="28"/>
          <w:szCs w:val="28"/>
          <w:lang w:val="nl-BE"/>
        </w:rPr>
        <w:t xml:space="preserve">AR : </w:t>
      </w:r>
      <w:proofErr w:type="spellStart"/>
      <w:r w:rsidRPr="00CE4241">
        <w:rPr>
          <w:sz w:val="28"/>
          <w:szCs w:val="28"/>
          <w:lang w:val="nl-BE"/>
        </w:rPr>
        <w:t>version</w:t>
      </w:r>
      <w:proofErr w:type="spellEnd"/>
      <w:r w:rsidRPr="00CE4241">
        <w:rPr>
          <w:sz w:val="28"/>
          <w:szCs w:val="28"/>
          <w:lang w:val="nl-BE"/>
        </w:rPr>
        <w:t xml:space="preserve"> </w:t>
      </w:r>
      <w:proofErr w:type="spellStart"/>
      <w:r w:rsidRPr="00CE4241">
        <w:rPr>
          <w:sz w:val="28"/>
          <w:szCs w:val="28"/>
          <w:lang w:val="nl-BE"/>
        </w:rPr>
        <w:t>coordonnée</w:t>
      </w:r>
      <w:proofErr w:type="spellEnd"/>
      <w:r w:rsidRPr="00CE4241">
        <w:rPr>
          <w:sz w:val="28"/>
          <w:szCs w:val="28"/>
          <w:lang w:val="nl-BE"/>
        </w:rPr>
        <w:t xml:space="preserve"> /KB gecoördineerde versie</w:t>
      </w:r>
    </w:p>
    <w:p w14:paraId="204C4DF8" w14:textId="12CEA676" w:rsidR="00CE4241" w:rsidRDefault="00CE4241" w:rsidP="00270C6B">
      <w:pPr>
        <w:rPr>
          <w:rFonts w:asciiTheme="minorHAnsi" w:hAnsiTheme="minorHAnsi" w:cstheme="minorHAnsi"/>
          <w:sz w:val="22"/>
          <w:lang w:val="nl-BE"/>
        </w:rPr>
      </w:pPr>
    </w:p>
    <w:tbl>
      <w:tblPr>
        <w:tblStyle w:val="TableGrid"/>
        <w:tblW w:w="0" w:type="auto"/>
        <w:tblLook w:val="04A0" w:firstRow="1" w:lastRow="0" w:firstColumn="1" w:lastColumn="0" w:noHBand="0" w:noVBand="1"/>
      </w:tblPr>
      <w:tblGrid>
        <w:gridCol w:w="4321"/>
        <w:gridCol w:w="4321"/>
      </w:tblGrid>
      <w:tr w:rsidR="00CE4241" w14:paraId="30352FC1" w14:textId="77777777" w:rsidTr="00CE4241">
        <w:tc>
          <w:tcPr>
            <w:tcW w:w="4321" w:type="dxa"/>
            <w:shd w:val="clear" w:color="auto" w:fill="D9D9D9" w:themeFill="background1" w:themeFillShade="D9"/>
          </w:tcPr>
          <w:p w14:paraId="26A07017" w14:textId="77777777" w:rsidR="00CE4241" w:rsidRDefault="00CE4241" w:rsidP="006A3F4B">
            <w:pPr>
              <w:jc w:val="center"/>
            </w:pPr>
            <w:r>
              <w:t>Français</w:t>
            </w:r>
          </w:p>
        </w:tc>
        <w:tc>
          <w:tcPr>
            <w:tcW w:w="4321" w:type="dxa"/>
            <w:shd w:val="clear" w:color="auto" w:fill="D9D9D9" w:themeFill="background1" w:themeFillShade="D9"/>
          </w:tcPr>
          <w:p w14:paraId="73F8F0A7" w14:textId="77777777" w:rsidR="00CE4241" w:rsidRDefault="00CE4241" w:rsidP="006A3F4B">
            <w:pPr>
              <w:jc w:val="center"/>
            </w:pPr>
            <w:proofErr w:type="spellStart"/>
            <w:r>
              <w:t>Nederlands</w:t>
            </w:r>
            <w:proofErr w:type="spellEnd"/>
            <w:r>
              <w:t xml:space="preserve"> </w:t>
            </w:r>
          </w:p>
        </w:tc>
      </w:tr>
      <w:tr w:rsidR="00CE4241" w:rsidRPr="00A121BC" w14:paraId="26C2455A" w14:textId="77777777" w:rsidTr="00CE4241">
        <w:tc>
          <w:tcPr>
            <w:tcW w:w="4321" w:type="dxa"/>
          </w:tcPr>
          <w:p w14:paraId="2289E7B4" w14:textId="45333B2A" w:rsidR="00CE4241" w:rsidRPr="00D32344" w:rsidRDefault="00CE4241" w:rsidP="006A3F4B">
            <w:pPr>
              <w:pStyle w:val="NoSpacing"/>
            </w:pPr>
            <w:r w:rsidRPr="00E41874">
              <w:t xml:space="preserve">En </w:t>
            </w:r>
            <w:r w:rsidRPr="00E41874">
              <w:rPr>
                <w:highlight w:val="yellow"/>
              </w:rPr>
              <w:t>jaune</w:t>
            </w:r>
            <w:r w:rsidRPr="00E41874">
              <w:t>, les modifications envisagées</w:t>
            </w:r>
            <w:r>
              <w:t xml:space="preserve"> dans </w:t>
            </w:r>
            <w:r>
              <w:t>le projet d’AR</w:t>
            </w:r>
            <w:r>
              <w:t xml:space="preserve">. </w:t>
            </w:r>
            <w:r w:rsidRPr="00E41874">
              <w:t xml:space="preserve"> </w:t>
            </w:r>
          </w:p>
        </w:tc>
        <w:tc>
          <w:tcPr>
            <w:tcW w:w="4321" w:type="dxa"/>
          </w:tcPr>
          <w:p w14:paraId="1F8AB158" w14:textId="2F37D5F9" w:rsidR="00CE4241" w:rsidRPr="00A121BC" w:rsidRDefault="00CE4241" w:rsidP="006A3F4B">
            <w:pPr>
              <w:pStyle w:val="NoSpacing"/>
              <w:rPr>
                <w:lang w:val="nl-BE"/>
              </w:rPr>
            </w:pPr>
            <w:r w:rsidRPr="008E59BA">
              <w:rPr>
                <w:lang w:val="nl-BE"/>
              </w:rPr>
              <w:t xml:space="preserve">In het </w:t>
            </w:r>
            <w:r w:rsidRPr="008E59BA">
              <w:rPr>
                <w:highlight w:val="yellow"/>
                <w:lang w:val="nl-BE"/>
              </w:rPr>
              <w:t>geel</w:t>
            </w:r>
            <w:r w:rsidRPr="008E59BA">
              <w:rPr>
                <w:lang w:val="nl-BE"/>
              </w:rPr>
              <w:t xml:space="preserve"> de wijzigingen </w:t>
            </w:r>
            <w:r w:rsidRPr="00B005CC">
              <w:rPr>
                <w:szCs w:val="20"/>
                <w:lang w:val="nl-BE"/>
              </w:rPr>
              <w:t xml:space="preserve">beoogd in het ontwerp van </w:t>
            </w:r>
            <w:r>
              <w:rPr>
                <w:szCs w:val="20"/>
                <w:lang w:val="nl-BE"/>
              </w:rPr>
              <w:t>KB</w:t>
            </w:r>
            <w:r w:rsidRPr="00B005CC">
              <w:rPr>
                <w:szCs w:val="20"/>
                <w:lang w:val="nl-BE"/>
              </w:rPr>
              <w:t>.</w:t>
            </w:r>
            <w:r>
              <w:rPr>
                <w:lang w:val="nl-BE"/>
              </w:rPr>
              <w:t xml:space="preserve"> </w:t>
            </w:r>
          </w:p>
        </w:tc>
      </w:tr>
      <w:tr w:rsidR="00CE4241" w:rsidRPr="00A121BC" w14:paraId="2BF2A666" w14:textId="77777777" w:rsidTr="00CE4241">
        <w:tc>
          <w:tcPr>
            <w:tcW w:w="4321" w:type="dxa"/>
          </w:tcPr>
          <w:p w14:paraId="05EB5302" w14:textId="77777777" w:rsidR="00CE4241" w:rsidRPr="00D32344" w:rsidRDefault="00CE4241" w:rsidP="006A3F4B">
            <w:pPr>
              <w:pStyle w:val="NoSpacing"/>
            </w:pPr>
            <w:r w:rsidRPr="00E41874">
              <w:t>Ce qui est ajouté est surligné (</w:t>
            </w:r>
            <w:r w:rsidRPr="00E41874">
              <w:rPr>
                <w:u w:val="single"/>
              </w:rPr>
              <w:t>XXX</w:t>
            </w:r>
            <w:r w:rsidRPr="00E41874">
              <w:t>) et ce qui est supprimé est barré (</w:t>
            </w:r>
            <w:r w:rsidRPr="00E41874">
              <w:rPr>
                <w:strike/>
              </w:rPr>
              <w:t>XXX</w:t>
            </w:r>
            <w:r w:rsidRPr="00E41874">
              <w:t xml:space="preserve">). </w:t>
            </w:r>
          </w:p>
        </w:tc>
        <w:tc>
          <w:tcPr>
            <w:tcW w:w="4321" w:type="dxa"/>
          </w:tcPr>
          <w:p w14:paraId="2FDC27E1" w14:textId="77777777" w:rsidR="00CE4241" w:rsidRPr="00A121BC" w:rsidRDefault="00CE4241" w:rsidP="006A3F4B">
            <w:pPr>
              <w:pStyle w:val="NoSpacing"/>
              <w:rPr>
                <w:lang w:val="nl-BE"/>
              </w:rPr>
            </w:pPr>
            <w:r w:rsidRPr="008E59BA">
              <w:rPr>
                <w:lang w:val="nl-BE"/>
              </w:rPr>
              <w:t>Toevoegingen zijn onderstreept (</w:t>
            </w:r>
            <w:r w:rsidRPr="008E59BA">
              <w:rPr>
                <w:u w:val="single"/>
                <w:lang w:val="nl-BE"/>
              </w:rPr>
              <w:t>XXX</w:t>
            </w:r>
            <w:r w:rsidRPr="008E59BA">
              <w:rPr>
                <w:lang w:val="nl-BE"/>
              </w:rPr>
              <w:t>) en opheffingen zijn doorgehaald (</w:t>
            </w:r>
            <w:r w:rsidRPr="008E59BA">
              <w:rPr>
                <w:strike/>
                <w:lang w:val="nl-BE"/>
              </w:rPr>
              <w:t>XXX</w:t>
            </w:r>
            <w:r w:rsidRPr="008E59BA">
              <w:rPr>
                <w:lang w:val="nl-BE"/>
              </w:rPr>
              <w:t xml:space="preserve">). </w:t>
            </w:r>
          </w:p>
        </w:tc>
      </w:tr>
    </w:tbl>
    <w:p w14:paraId="620AD956" w14:textId="0BDD99BA" w:rsidR="003A6569" w:rsidRPr="00CE4241" w:rsidRDefault="003A6569" w:rsidP="00270C6B">
      <w:pPr>
        <w:rPr>
          <w:rFonts w:asciiTheme="minorHAnsi" w:hAnsiTheme="minorHAnsi" w:cstheme="minorHAnsi"/>
          <w:sz w:val="22"/>
          <w:lang w:val="nl-BE"/>
        </w:rPr>
      </w:pPr>
    </w:p>
    <w:tbl>
      <w:tblPr>
        <w:tblStyle w:val="TableGrid"/>
        <w:tblW w:w="4826" w:type="pct"/>
        <w:tblLayout w:type="fixed"/>
        <w:tblLook w:val="04A0" w:firstRow="1" w:lastRow="0" w:firstColumn="1" w:lastColumn="0" w:noHBand="0" w:noVBand="1"/>
      </w:tblPr>
      <w:tblGrid>
        <w:gridCol w:w="4351"/>
        <w:gridCol w:w="4351"/>
      </w:tblGrid>
      <w:tr w:rsidR="00CE4241" w:rsidRPr="00CE4241" w14:paraId="71E97E8B" w14:textId="77777777" w:rsidTr="006A3F4B">
        <w:tc>
          <w:tcPr>
            <w:tcW w:w="2500" w:type="pct"/>
          </w:tcPr>
          <w:p w14:paraId="0F62539D"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color w:val="000000"/>
                <w:sz w:val="22"/>
              </w:rPr>
              <w:t xml:space="preserve">19 SEPTEMBRE 2013. - Arrêté royal portant exécution </w:t>
            </w:r>
            <w:r w:rsidRPr="00B5323A">
              <w:rPr>
                <w:rFonts w:asciiTheme="minorHAnsi" w:hAnsiTheme="minorHAnsi" w:cstheme="minorHAnsi"/>
                <w:b/>
                <w:bCs/>
                <w:strike/>
                <w:color w:val="000000" w:themeColor="text1"/>
                <w:sz w:val="22"/>
                <w:highlight w:val="yellow"/>
              </w:rPr>
              <w:t>de l’article 126 de la loi du 13 juin 2005 relative aux communications électroniques</w:t>
            </w:r>
            <w:r w:rsidRPr="00912099">
              <w:rPr>
                <w:rFonts w:asciiTheme="minorHAnsi" w:hAnsiTheme="minorHAnsi" w:cstheme="minorHAnsi"/>
                <w:b/>
                <w:bCs/>
                <w:strike/>
                <w:color w:val="000000"/>
                <w:sz w:val="22"/>
                <w:highlight w:val="yellow"/>
              </w:rPr>
              <w:t xml:space="preserve"> </w:t>
            </w:r>
            <w:r w:rsidRPr="00B5323A">
              <w:rPr>
                <w:rFonts w:asciiTheme="minorHAnsi" w:hAnsiTheme="minorHAnsi" w:cstheme="minorHAnsi"/>
                <w:b/>
                <w:bCs/>
                <w:color w:val="000000" w:themeColor="text1"/>
                <w:sz w:val="22"/>
                <w:highlight w:val="yellow"/>
                <w:u w:val="single"/>
              </w:rPr>
              <w:t>des articles 126 et 126/1 de la loi du 13 juin 2005 relative aux communications électroniques et des articles 16/2/1 et 18/17/1 de la loi du 30 novembre 1998 organique des services de renseignement et de sécurité</w:t>
            </w:r>
          </w:p>
        </w:tc>
        <w:tc>
          <w:tcPr>
            <w:tcW w:w="2500" w:type="pct"/>
          </w:tcPr>
          <w:p w14:paraId="4A2E6BC7" w14:textId="77777777" w:rsidR="00CE4241" w:rsidRPr="005265A9" w:rsidRDefault="00CE4241" w:rsidP="006A3F4B">
            <w:pPr>
              <w:contextualSpacing/>
              <w:jc w:val="both"/>
              <w:rPr>
                <w:rFonts w:asciiTheme="minorHAnsi" w:hAnsiTheme="minorHAnsi" w:cstheme="minorHAnsi"/>
                <w:b/>
                <w:bCs/>
                <w:color w:val="000000" w:themeColor="text1"/>
                <w:sz w:val="22"/>
                <w:lang w:val="nl-BE"/>
              </w:rPr>
            </w:pPr>
            <w:r w:rsidRPr="005265A9">
              <w:rPr>
                <w:rFonts w:asciiTheme="minorHAnsi" w:hAnsiTheme="minorHAnsi" w:cstheme="minorHAnsi"/>
                <w:b/>
                <w:bCs/>
                <w:color w:val="000000" w:themeColor="text1"/>
                <w:sz w:val="22"/>
                <w:lang w:val="nl-BE"/>
              </w:rPr>
              <w:t xml:space="preserve">19 SEPTEMBER 2013. - Koninklijk besluit tot uitvoering </w:t>
            </w:r>
            <w:r w:rsidRPr="00523F69">
              <w:rPr>
                <w:rFonts w:asciiTheme="minorHAnsi" w:hAnsiTheme="minorHAnsi" w:cstheme="minorHAnsi"/>
                <w:b/>
                <w:bCs/>
                <w:strike/>
                <w:color w:val="000000" w:themeColor="text1"/>
                <w:sz w:val="22"/>
                <w:highlight w:val="yellow"/>
                <w:lang w:val="nl-BE"/>
              </w:rPr>
              <w:t xml:space="preserve">van artikel 126 van de wet van 13 juni 2005 betreffende de elektronische </w:t>
            </w:r>
            <w:r w:rsidRPr="00912099">
              <w:rPr>
                <w:rFonts w:asciiTheme="minorHAnsi" w:hAnsiTheme="minorHAnsi" w:cstheme="minorHAnsi"/>
                <w:b/>
                <w:bCs/>
                <w:strike/>
                <w:color w:val="000000" w:themeColor="text1"/>
                <w:sz w:val="22"/>
                <w:highlight w:val="yellow"/>
                <w:lang w:val="nl-BE"/>
              </w:rPr>
              <w:t xml:space="preserve">communicatie </w:t>
            </w:r>
            <w:r w:rsidRPr="002C7A24">
              <w:rPr>
                <w:rFonts w:asciiTheme="minorHAnsi" w:hAnsiTheme="minorHAnsi" w:cstheme="minorHAnsi"/>
                <w:b/>
                <w:bCs/>
                <w:color w:val="000000" w:themeColor="text1"/>
                <w:sz w:val="22"/>
                <w:highlight w:val="yellow"/>
                <w:u w:val="single"/>
                <w:lang w:val="nl-BE"/>
              </w:rPr>
              <w:t>van de artikelen 126 en 126/1 van de wet van 13 juni 2005 betreffende de elektronische communicatie en van de artikelen 16/2/1 en 18/17/1 van de wet van 30 november 1998 houdende regeling van de inlichtingen- en veiligheidsdiensten</w:t>
            </w:r>
          </w:p>
        </w:tc>
      </w:tr>
      <w:tr w:rsidR="00CE4241" w:rsidRPr="00CE4241" w14:paraId="1F66A0F1" w14:textId="77777777" w:rsidTr="006A3F4B">
        <w:tc>
          <w:tcPr>
            <w:tcW w:w="2500" w:type="pct"/>
          </w:tcPr>
          <w:p w14:paraId="25A87EC1" w14:textId="77777777" w:rsidR="00CE4241" w:rsidRPr="005265A9" w:rsidRDefault="00CE4241" w:rsidP="006A3F4B">
            <w:pPr>
              <w:contextualSpacing/>
              <w:rPr>
                <w:rFonts w:asciiTheme="minorHAnsi" w:hAnsiTheme="minorHAnsi" w:cstheme="minorHAnsi"/>
                <w:b/>
                <w:bCs/>
                <w:strike/>
                <w:sz w:val="22"/>
                <w:highlight w:val="yellow"/>
                <w:lang w:val="nl-BE"/>
              </w:rPr>
            </w:pPr>
          </w:p>
        </w:tc>
        <w:tc>
          <w:tcPr>
            <w:tcW w:w="2500" w:type="pct"/>
          </w:tcPr>
          <w:p w14:paraId="4C136716" w14:textId="77777777" w:rsidR="00CE4241" w:rsidRPr="005265A9" w:rsidRDefault="00CE4241" w:rsidP="006A3F4B">
            <w:pPr>
              <w:contextualSpacing/>
              <w:rPr>
                <w:rFonts w:asciiTheme="minorHAnsi" w:hAnsiTheme="minorHAnsi" w:cstheme="minorHAnsi"/>
                <w:b/>
                <w:bCs/>
                <w:strike/>
                <w:sz w:val="22"/>
                <w:highlight w:val="yellow"/>
                <w:lang w:val="nl-BE"/>
              </w:rPr>
            </w:pPr>
          </w:p>
        </w:tc>
      </w:tr>
      <w:tr w:rsidR="00CE4241" w:rsidRPr="00CE4241" w14:paraId="34FAD35B" w14:textId="77777777" w:rsidTr="006A3F4B">
        <w:tc>
          <w:tcPr>
            <w:tcW w:w="2500" w:type="pct"/>
          </w:tcPr>
          <w:p w14:paraId="3F39113F"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Article 1</w:t>
            </w:r>
            <w:r w:rsidRPr="002D062F">
              <w:rPr>
                <w:rFonts w:asciiTheme="minorHAnsi" w:hAnsiTheme="minorHAnsi" w:cstheme="minorHAnsi"/>
                <w:b/>
                <w:bCs/>
                <w:sz w:val="22"/>
                <w:vertAlign w:val="superscript"/>
              </w:rPr>
              <w:t>er</w:t>
            </w:r>
            <w:r w:rsidRPr="005265A9">
              <w:rPr>
                <w:rFonts w:asciiTheme="minorHAnsi" w:hAnsiTheme="minorHAnsi" w:cstheme="minorHAnsi"/>
                <w:b/>
                <w:bCs/>
                <w:sz w:val="22"/>
              </w:rPr>
              <w:t>.</w:t>
            </w:r>
            <w:r w:rsidRPr="005265A9">
              <w:rPr>
                <w:rFonts w:asciiTheme="minorHAnsi" w:hAnsiTheme="minorHAnsi" w:cstheme="minorHAnsi"/>
                <w:sz w:val="22"/>
              </w:rPr>
              <w:t xml:space="preserve"> Le présent arrêté transpose partiellement la Directive 2006/24/CE du Parlement européen et du Conseil du 15 mars 2006 sur la conservation de données générées ou traitées dans le cadre de la fourniture de services de communications électroniques accessibles au public ou de réseaux publics de communications, et modifiant la Directive 2002/58/CE (directive « conservation de données ») (J.O. C.E. 13 avril 2006, L 105/54) et l'article 15.1 de la Directive 2002/58/CE du Parlement européen et du Conseil du 12 juillet 2002 concernant le traitement des données à caractère personnel et la protection de la vie privée dans le secteur des communications électroniques (directive « vie privée et communications électroniques ») (J.O.C.E. 31 juillet 2002, L 201/37).</w:t>
            </w:r>
          </w:p>
        </w:tc>
        <w:tc>
          <w:tcPr>
            <w:tcW w:w="2500" w:type="pct"/>
          </w:tcPr>
          <w:p w14:paraId="0B57739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Artikel 1.</w:t>
            </w:r>
            <w:r w:rsidRPr="005265A9">
              <w:rPr>
                <w:rFonts w:asciiTheme="minorHAnsi" w:hAnsiTheme="minorHAnsi" w:cstheme="minorHAnsi"/>
                <w:sz w:val="22"/>
                <w:lang w:val="nl-BE"/>
              </w:rPr>
              <w:t xml:space="preserve"> Dit besluit voorziet in een gedeeltelijke omzetting van Richtlijn 2006/24/EG van het Europees Parlement en de Raad van 15 maart 2006 betreffende de bewaring van gegevens die zijn gegenereerd of verwerkt in verband met het aanbieden van openbaar beschikbare elektronische-communicatiediensten of van openbare communicatienetwerken en tot wijziging van Richtlijn 2002/58/EG ("</w:t>
            </w:r>
            <w:proofErr w:type="spellStart"/>
            <w:r w:rsidRPr="005265A9">
              <w:rPr>
                <w:rFonts w:asciiTheme="minorHAnsi" w:hAnsiTheme="minorHAnsi" w:cstheme="minorHAnsi"/>
                <w:sz w:val="22"/>
                <w:lang w:val="nl-BE"/>
              </w:rPr>
              <w:t>dataretentierichtlijn</w:t>
            </w:r>
            <w:proofErr w:type="spellEnd"/>
            <w:r w:rsidRPr="005265A9">
              <w:rPr>
                <w:rFonts w:asciiTheme="minorHAnsi" w:hAnsiTheme="minorHAnsi" w:cstheme="minorHAnsi"/>
                <w:sz w:val="22"/>
                <w:lang w:val="nl-BE"/>
              </w:rPr>
              <w:t>") (</w:t>
            </w:r>
            <w:proofErr w:type="spellStart"/>
            <w:r w:rsidRPr="005265A9">
              <w:rPr>
                <w:rFonts w:asciiTheme="minorHAnsi" w:hAnsiTheme="minorHAnsi" w:cstheme="minorHAnsi"/>
                <w:sz w:val="22"/>
                <w:lang w:val="nl-BE"/>
              </w:rPr>
              <w:t>PbEG</w:t>
            </w:r>
            <w:proofErr w:type="spellEnd"/>
            <w:r w:rsidRPr="005265A9">
              <w:rPr>
                <w:rFonts w:asciiTheme="minorHAnsi" w:hAnsiTheme="minorHAnsi" w:cstheme="minorHAnsi"/>
                <w:sz w:val="22"/>
                <w:lang w:val="nl-BE"/>
              </w:rPr>
              <w:t xml:space="preserve"> 13 april 2006, L 105/54) en van artikel 15.1 van Richtlijn 2002/58/EG van het Europees Parlement en de Raad van 12 juli 2002 betreffende de verwerking van persoonsgegevens en de bescherming van de persoonlijke levenssfeer in de sector elektronische communicatie ("richtlijn betreffende privacy en elektronische communicatie") (</w:t>
            </w:r>
            <w:proofErr w:type="spellStart"/>
            <w:r w:rsidRPr="005265A9">
              <w:rPr>
                <w:rFonts w:asciiTheme="minorHAnsi" w:hAnsiTheme="minorHAnsi" w:cstheme="minorHAnsi"/>
                <w:sz w:val="22"/>
                <w:lang w:val="nl-BE"/>
              </w:rPr>
              <w:t>PbEG</w:t>
            </w:r>
            <w:proofErr w:type="spellEnd"/>
            <w:r w:rsidRPr="005265A9">
              <w:rPr>
                <w:rFonts w:asciiTheme="minorHAnsi" w:hAnsiTheme="minorHAnsi" w:cstheme="minorHAnsi"/>
                <w:sz w:val="22"/>
                <w:lang w:val="nl-BE"/>
              </w:rPr>
              <w:t xml:space="preserve"> 31 juli 2002, L 201/37).</w:t>
            </w:r>
          </w:p>
        </w:tc>
      </w:tr>
      <w:tr w:rsidR="00CE4241" w:rsidRPr="00CE4241" w14:paraId="6B9A9E41" w14:textId="77777777" w:rsidTr="006A3F4B">
        <w:tc>
          <w:tcPr>
            <w:tcW w:w="2500" w:type="pct"/>
          </w:tcPr>
          <w:p w14:paraId="158B1FEE"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1554A715"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CB41EC3" w14:textId="77777777" w:rsidTr="006A3F4B">
        <w:tc>
          <w:tcPr>
            <w:tcW w:w="2500" w:type="pct"/>
          </w:tcPr>
          <w:p w14:paraId="25B6045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2.</w:t>
            </w:r>
            <w:r w:rsidRPr="005265A9">
              <w:rPr>
                <w:rFonts w:asciiTheme="minorHAnsi" w:hAnsiTheme="minorHAnsi" w:cstheme="minorHAnsi"/>
                <w:sz w:val="22"/>
              </w:rPr>
              <w:t xml:space="preserve"> Pour l'application de présent arrêté, il y a lieu d'entendre par :</w:t>
            </w:r>
          </w:p>
        </w:tc>
        <w:tc>
          <w:tcPr>
            <w:tcW w:w="2500" w:type="pct"/>
          </w:tcPr>
          <w:p w14:paraId="52D190FD"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2.</w:t>
            </w:r>
            <w:r w:rsidRPr="005265A9">
              <w:rPr>
                <w:rFonts w:asciiTheme="minorHAnsi" w:hAnsiTheme="minorHAnsi" w:cstheme="minorHAnsi"/>
                <w:sz w:val="22"/>
                <w:lang w:val="nl-BE"/>
              </w:rPr>
              <w:t xml:space="preserve"> Voor de toepassing van dit besluit wordt verstaan onder:</w:t>
            </w:r>
          </w:p>
        </w:tc>
      </w:tr>
      <w:tr w:rsidR="00CE4241" w:rsidRPr="00CE4241" w14:paraId="3131AC28" w14:textId="77777777" w:rsidTr="006A3F4B">
        <w:tc>
          <w:tcPr>
            <w:tcW w:w="2500" w:type="pct"/>
          </w:tcPr>
          <w:p w14:paraId="350D0B69"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507B9C8D"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691F4CB3" w14:textId="77777777" w:rsidTr="006A3F4B">
        <w:tc>
          <w:tcPr>
            <w:tcW w:w="2500" w:type="pct"/>
          </w:tcPr>
          <w:p w14:paraId="59A659B0"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1° « Loi »: la loi du 13 juin 2005 relative aux communications électroniques ;</w:t>
            </w:r>
          </w:p>
        </w:tc>
        <w:tc>
          <w:tcPr>
            <w:tcW w:w="2500" w:type="pct"/>
          </w:tcPr>
          <w:p w14:paraId="5DCBA900"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lang w:val="nl-BE"/>
              </w:rPr>
              <w:t>1° "Wet” : de wet van 13 juni 2005 betreffende de elektronische communicatie;</w:t>
            </w:r>
          </w:p>
        </w:tc>
      </w:tr>
      <w:tr w:rsidR="00CE4241" w:rsidRPr="00CE4241" w14:paraId="0E3C6377" w14:textId="77777777" w:rsidTr="006A3F4B">
        <w:tc>
          <w:tcPr>
            <w:tcW w:w="2500" w:type="pct"/>
          </w:tcPr>
          <w:p w14:paraId="70CE57D9"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370D2475"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45395839" w14:textId="77777777" w:rsidTr="006A3F4B">
        <w:tc>
          <w:tcPr>
            <w:tcW w:w="2500" w:type="pct"/>
          </w:tcPr>
          <w:p w14:paraId="3DC0803B"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2° « Institut » : l'Institut belge des services postaux et des télécommunications, tel que visé à l'article 13 de la loi du 17 janvier 2003 relative au statut du régulateur des secteurs des postes et des télécommunications belges ;</w:t>
            </w:r>
          </w:p>
        </w:tc>
        <w:tc>
          <w:tcPr>
            <w:tcW w:w="2500" w:type="pct"/>
          </w:tcPr>
          <w:p w14:paraId="1D043386"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“Instituut” : het Belgisch Instituut voor postdiensten en telecommunicatie , zoals bedoeld in artikel 13 van de wet van 17 januari 2003 met betrekking tot het statuut van de regulator van de Belgische post- en telecommunicatiesector;</w:t>
            </w:r>
          </w:p>
        </w:tc>
      </w:tr>
      <w:tr w:rsidR="00CE4241" w:rsidRPr="00CE4241" w14:paraId="232CEFEB" w14:textId="77777777" w:rsidTr="006A3F4B">
        <w:tc>
          <w:tcPr>
            <w:tcW w:w="2500" w:type="pct"/>
          </w:tcPr>
          <w:p w14:paraId="43FA538E"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7564480C"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19997FBC" w14:textId="77777777" w:rsidTr="006A3F4B">
        <w:tc>
          <w:tcPr>
            <w:tcW w:w="2500" w:type="pct"/>
          </w:tcPr>
          <w:p w14:paraId="0DFCD215"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3° « Ministre »: le ministre ou le secrétaire d'Etat qui a les télécommunications dans ses attributions ;</w:t>
            </w:r>
          </w:p>
        </w:tc>
        <w:tc>
          <w:tcPr>
            <w:tcW w:w="2500" w:type="pct"/>
          </w:tcPr>
          <w:p w14:paraId="37141C96"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lang w:val="nl-BE"/>
              </w:rPr>
              <w:t>3° “Minister” : de minister of staatssecretaris die de Telecommunicatie onder zijn bevoegdheid heeft;</w:t>
            </w:r>
          </w:p>
        </w:tc>
      </w:tr>
      <w:tr w:rsidR="00CE4241" w:rsidRPr="00CE4241" w14:paraId="6A1BA3A3" w14:textId="77777777" w:rsidTr="006A3F4B">
        <w:tc>
          <w:tcPr>
            <w:tcW w:w="2500" w:type="pct"/>
          </w:tcPr>
          <w:p w14:paraId="30C60F96"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3950C17D"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73989F4F" w14:textId="77777777" w:rsidTr="006A3F4B">
        <w:tc>
          <w:tcPr>
            <w:tcW w:w="2500" w:type="pct"/>
          </w:tcPr>
          <w:p w14:paraId="41618C24"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4° « Arrêté royal du 9 janvier 2003 » : l'arrêté royal du 9 janvier 2003 déterminant les modalités de l'obligation de collaboration légale en cas de demandes judiciaires concernant les communications électroniques ;</w:t>
            </w:r>
          </w:p>
        </w:tc>
        <w:tc>
          <w:tcPr>
            <w:tcW w:w="2500" w:type="pct"/>
          </w:tcPr>
          <w:p w14:paraId="564A1872"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lang w:val="nl-BE"/>
              </w:rPr>
              <w:t>4° "Koninklijk besluit van 9 januari 2003” : het koninklijk besluit van 9 januari 2003 houdende modaliteiten voor de wettelijke medewerkingsplicht bij gerechtelijke vorderingen met betrekking tot elektronische communicatie;</w:t>
            </w:r>
          </w:p>
        </w:tc>
      </w:tr>
      <w:tr w:rsidR="00CE4241" w:rsidRPr="00CE4241" w14:paraId="63CD1260" w14:textId="77777777" w:rsidTr="006A3F4B">
        <w:tc>
          <w:tcPr>
            <w:tcW w:w="2500" w:type="pct"/>
          </w:tcPr>
          <w:p w14:paraId="412487FE" w14:textId="77777777" w:rsidR="00CE4241" w:rsidRPr="005265A9" w:rsidRDefault="00CE4241" w:rsidP="006A3F4B">
            <w:pPr>
              <w:jc w:val="both"/>
              <w:rPr>
                <w:rFonts w:asciiTheme="minorHAnsi" w:hAnsiTheme="minorHAnsi" w:cstheme="minorHAnsi"/>
                <w:sz w:val="22"/>
                <w:lang w:val="nl-BE"/>
              </w:rPr>
            </w:pPr>
          </w:p>
        </w:tc>
        <w:tc>
          <w:tcPr>
            <w:tcW w:w="2500" w:type="pct"/>
          </w:tcPr>
          <w:p w14:paraId="31820380" w14:textId="77777777" w:rsidR="00CE4241" w:rsidRPr="005265A9" w:rsidRDefault="00CE4241" w:rsidP="006A3F4B">
            <w:pPr>
              <w:jc w:val="both"/>
              <w:rPr>
                <w:rFonts w:asciiTheme="minorHAnsi" w:hAnsiTheme="minorHAnsi" w:cstheme="minorHAnsi"/>
                <w:sz w:val="22"/>
                <w:lang w:val="nl-BE"/>
              </w:rPr>
            </w:pPr>
          </w:p>
        </w:tc>
      </w:tr>
      <w:tr w:rsidR="00CE4241" w:rsidRPr="00CE4241" w14:paraId="37CD9D39" w14:textId="77777777" w:rsidTr="006A3F4B">
        <w:tc>
          <w:tcPr>
            <w:tcW w:w="2500" w:type="pct"/>
          </w:tcPr>
          <w:p w14:paraId="4D46D4A6"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5° « Identifiant d'un utilisateur final » : l'identifiant exclusif attribué aux personnes qui s'abonnent ou s'inscrivent à un service d'accès à l'Internet ou à un service de communication par l'Internet;</w:t>
            </w:r>
          </w:p>
        </w:tc>
        <w:tc>
          <w:tcPr>
            <w:tcW w:w="2500" w:type="pct"/>
          </w:tcPr>
          <w:p w14:paraId="3158D419"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5° "Eindgebruikersidentificatie” : een unieke identificatie die aan een persoon wordt toegewezen wanneer deze zich abonneert op of registreert bij een internettoegangsdienst of een internetcommunicatiedienst;</w:t>
            </w:r>
          </w:p>
        </w:tc>
      </w:tr>
      <w:tr w:rsidR="00CE4241" w:rsidRPr="00CE4241" w14:paraId="037EED06" w14:textId="77777777" w:rsidTr="006A3F4B">
        <w:tc>
          <w:tcPr>
            <w:tcW w:w="2500" w:type="pct"/>
          </w:tcPr>
          <w:p w14:paraId="66155AE3"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5C4CA5BB"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31561BE9" w14:textId="77777777" w:rsidTr="006A3F4B">
        <w:tc>
          <w:tcPr>
            <w:tcW w:w="2500" w:type="pct"/>
          </w:tcPr>
          <w:p w14:paraId="3757BCD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6° « Identifiant cellulaire » : le numéro d'identification de la cellule où un appel de téléphonie mobile a commencé ou a pris fin;</w:t>
            </w:r>
          </w:p>
        </w:tc>
        <w:tc>
          <w:tcPr>
            <w:tcW w:w="2500" w:type="pct"/>
          </w:tcPr>
          <w:p w14:paraId="3BF4971E"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6° "</w:t>
            </w:r>
            <w:proofErr w:type="spellStart"/>
            <w:r w:rsidRPr="005265A9">
              <w:rPr>
                <w:rFonts w:asciiTheme="minorHAnsi" w:hAnsiTheme="minorHAnsi" w:cstheme="minorHAnsi"/>
                <w:sz w:val="22"/>
                <w:lang w:val="nl-BE"/>
              </w:rPr>
              <w:t>Celidentiteit</w:t>
            </w:r>
            <w:proofErr w:type="spellEnd"/>
            <w:r w:rsidRPr="005265A9">
              <w:rPr>
                <w:rFonts w:asciiTheme="minorHAnsi" w:hAnsiTheme="minorHAnsi" w:cstheme="minorHAnsi"/>
                <w:sz w:val="22"/>
                <w:lang w:val="nl-BE"/>
              </w:rPr>
              <w:t>” : de unieke code van een cel van waaruit een mobiele-telefonieoproep werd begonnen of beëindigd;</w:t>
            </w:r>
          </w:p>
        </w:tc>
      </w:tr>
      <w:tr w:rsidR="00CE4241" w:rsidRPr="00CE4241" w14:paraId="0D4345D1" w14:textId="77777777" w:rsidTr="006A3F4B">
        <w:tc>
          <w:tcPr>
            <w:tcW w:w="2500" w:type="pct"/>
          </w:tcPr>
          <w:p w14:paraId="4F799475" w14:textId="77777777" w:rsidR="00CE4241" w:rsidRPr="005265A9" w:rsidRDefault="00CE4241" w:rsidP="006A3F4B">
            <w:pPr>
              <w:jc w:val="both"/>
              <w:rPr>
                <w:rFonts w:asciiTheme="minorHAnsi" w:hAnsiTheme="minorHAnsi" w:cstheme="minorHAnsi"/>
                <w:sz w:val="22"/>
                <w:lang w:val="nl-BE"/>
              </w:rPr>
            </w:pPr>
          </w:p>
        </w:tc>
        <w:tc>
          <w:tcPr>
            <w:tcW w:w="2500" w:type="pct"/>
          </w:tcPr>
          <w:p w14:paraId="06412C0B" w14:textId="77777777" w:rsidR="00CE4241" w:rsidRPr="005265A9" w:rsidRDefault="00CE4241" w:rsidP="006A3F4B">
            <w:pPr>
              <w:jc w:val="both"/>
              <w:rPr>
                <w:rFonts w:asciiTheme="minorHAnsi" w:hAnsiTheme="minorHAnsi" w:cstheme="minorHAnsi"/>
                <w:sz w:val="22"/>
                <w:lang w:val="nl-BE"/>
              </w:rPr>
            </w:pPr>
          </w:p>
        </w:tc>
      </w:tr>
      <w:tr w:rsidR="00CE4241" w:rsidRPr="00CE4241" w14:paraId="20B1F496" w14:textId="77777777" w:rsidTr="006A3F4B">
        <w:tc>
          <w:tcPr>
            <w:tcW w:w="2500" w:type="pct"/>
          </w:tcPr>
          <w:p w14:paraId="68DA0FA8"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z w:val="22"/>
              </w:rPr>
              <w:t>7° « Données personnelles » : les nom et prénom ainsi que les adresses de facturation et de livraison de l'utilisateur final.</w:t>
            </w:r>
          </w:p>
        </w:tc>
        <w:tc>
          <w:tcPr>
            <w:tcW w:w="2500" w:type="pct"/>
          </w:tcPr>
          <w:p w14:paraId="10978ABB"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7° "Persoonsgegevens” : de naam en voornaam, en het facturatie- en het leveringsadres van de eindgebruiker.</w:t>
            </w:r>
          </w:p>
        </w:tc>
      </w:tr>
      <w:tr w:rsidR="00CE4241" w:rsidRPr="00CE4241" w14:paraId="04C4D0C9" w14:textId="77777777" w:rsidTr="006A3F4B">
        <w:tc>
          <w:tcPr>
            <w:tcW w:w="2500" w:type="pct"/>
          </w:tcPr>
          <w:p w14:paraId="6600F15C" w14:textId="77777777" w:rsidR="00CE4241" w:rsidRPr="005265A9" w:rsidRDefault="00CE4241" w:rsidP="006A3F4B">
            <w:pPr>
              <w:contextualSpacing/>
              <w:jc w:val="both"/>
              <w:rPr>
                <w:rFonts w:asciiTheme="minorHAnsi" w:hAnsiTheme="minorHAnsi" w:cstheme="minorHAnsi"/>
                <w:sz w:val="22"/>
                <w:lang w:val="nl-BE"/>
              </w:rPr>
            </w:pPr>
          </w:p>
        </w:tc>
        <w:tc>
          <w:tcPr>
            <w:tcW w:w="2500" w:type="pct"/>
          </w:tcPr>
          <w:p w14:paraId="4D385294"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143FF966" w14:textId="77777777" w:rsidTr="006A3F4B">
        <w:tc>
          <w:tcPr>
            <w:tcW w:w="2500" w:type="pct"/>
          </w:tcPr>
          <w:p w14:paraId="0D8A5A6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3. § 1</w:t>
            </w:r>
            <w:r w:rsidRPr="005265A9">
              <w:rPr>
                <w:rFonts w:asciiTheme="minorHAnsi" w:hAnsiTheme="minorHAnsi" w:cstheme="minorHAnsi"/>
                <w:b/>
                <w:bCs/>
                <w:sz w:val="22"/>
                <w:vertAlign w:val="superscript"/>
              </w:rPr>
              <w:t>er</w:t>
            </w:r>
            <w:r w:rsidRPr="005265A9">
              <w:rPr>
                <w:rFonts w:asciiTheme="minorHAnsi" w:hAnsiTheme="minorHAnsi" w:cstheme="minorHAnsi"/>
                <w:b/>
                <w:bCs/>
                <w:sz w:val="22"/>
              </w:rPr>
              <w:t>.</w:t>
            </w:r>
            <w:r w:rsidRPr="005265A9">
              <w:rPr>
                <w:rFonts w:asciiTheme="minorHAnsi" w:hAnsiTheme="minorHAnsi" w:cstheme="minorHAnsi"/>
                <w:sz w:val="22"/>
              </w:rPr>
              <w:t xml:space="preserve"> Pour ce qui concerne les données relatives à l'identification de l'utilisateur final, de l'équipement terminal qui est présumé avoir été utilisé et du service de communications électroniques utilisé, </w:t>
            </w:r>
            <w:r w:rsidRPr="005265A9">
              <w:rPr>
                <w:rFonts w:asciiTheme="minorHAnsi" w:hAnsiTheme="minorHAnsi" w:cstheme="minorHAnsi"/>
                <w:sz w:val="22"/>
                <w:highlight w:val="yellow"/>
                <w:u w:val="single"/>
              </w:rPr>
              <w:t>conservées en exécution de l’article 126 de la loi,</w:t>
            </w:r>
            <w:r w:rsidRPr="005265A9">
              <w:rPr>
                <w:rFonts w:asciiTheme="minorHAnsi" w:hAnsiTheme="minorHAnsi" w:cstheme="minorHAnsi"/>
                <w:sz w:val="22"/>
              </w:rPr>
              <w:t xml:space="preserve"> les fournisseurs de services de téléphonie fixe accessibles au public</w:t>
            </w:r>
            <w:r w:rsidRPr="005B44EA">
              <w:rPr>
                <w:rFonts w:asciiTheme="minorHAnsi" w:hAnsiTheme="minorHAnsi" w:cstheme="minorHAnsi"/>
                <w:sz w:val="22"/>
                <w:highlight w:val="yellow"/>
                <w:u w:val="single"/>
              </w:rPr>
              <w:t xml:space="preserve">, </w:t>
            </w:r>
            <w:bookmarkStart w:id="0" w:name="_Hlk70927547"/>
            <w:r w:rsidRPr="005B44EA">
              <w:rPr>
                <w:rFonts w:asciiTheme="minorHAnsi" w:hAnsiTheme="minorHAnsi" w:cstheme="minorHAnsi"/>
                <w:sz w:val="22"/>
                <w:highlight w:val="yellow"/>
                <w:u w:val="single"/>
              </w:rPr>
              <w:t>en ce compris les services nomades,</w:t>
            </w:r>
            <w:bookmarkEnd w:id="0"/>
            <w:r w:rsidRPr="005265A9">
              <w:rPr>
                <w:rFonts w:asciiTheme="minorHAnsi" w:hAnsiTheme="minorHAnsi" w:cstheme="minorHAnsi"/>
                <w:sz w:val="22"/>
              </w:rPr>
              <w:t xml:space="preserve"> et les fournisseurs de réseaux publics de communications électroniques sous-jacents conservent les données suivantes :</w:t>
            </w:r>
          </w:p>
        </w:tc>
        <w:tc>
          <w:tcPr>
            <w:tcW w:w="2500" w:type="pct"/>
          </w:tcPr>
          <w:p w14:paraId="0FBB01C7"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3. § 1.</w:t>
            </w:r>
            <w:r w:rsidRPr="005265A9">
              <w:rPr>
                <w:rFonts w:asciiTheme="minorHAnsi" w:hAnsiTheme="minorHAnsi" w:cstheme="minorHAnsi"/>
                <w:sz w:val="22"/>
                <w:lang w:val="nl-BE"/>
              </w:rPr>
              <w:t xml:space="preserve"> Wat betreft de gegevens voor de identificatie van de eindgebruiker, van de eindapparatuur die vermoed wordt te zijn gebruikt en van de gebruikte elektronische-communicatiedienst, </w:t>
            </w:r>
            <w:r w:rsidRPr="005265A9">
              <w:rPr>
                <w:rFonts w:asciiTheme="minorHAnsi" w:hAnsiTheme="minorHAnsi" w:cstheme="minorHAnsi"/>
                <w:sz w:val="22"/>
                <w:highlight w:val="yellow"/>
                <w:u w:val="single"/>
                <w:lang w:val="nl-BE"/>
              </w:rPr>
              <w:t>bewaard krachtens artikel 126 van de wet,</w:t>
            </w:r>
            <w:r w:rsidRPr="005265A9">
              <w:rPr>
                <w:rFonts w:asciiTheme="minorHAnsi" w:hAnsiTheme="minorHAnsi" w:cstheme="minorHAnsi"/>
                <w:sz w:val="22"/>
                <w:lang w:val="nl-BE"/>
              </w:rPr>
              <w:t xml:space="preserve"> bewaren de aanbieders van openbare diensten voor vaste telefonie</w:t>
            </w:r>
            <w:r w:rsidRPr="005740DC">
              <w:rPr>
                <w:rFonts w:asciiTheme="minorHAnsi" w:hAnsiTheme="minorHAnsi" w:cstheme="minorHAnsi"/>
                <w:sz w:val="22"/>
                <w:highlight w:val="yellow"/>
                <w:u w:val="single"/>
                <w:lang w:val="nl-BE"/>
              </w:rPr>
              <w:t>, de nomadische diensten inbegrepen,</w:t>
            </w:r>
            <w:r w:rsidRPr="005265A9">
              <w:rPr>
                <w:rFonts w:asciiTheme="minorHAnsi" w:hAnsiTheme="minorHAnsi" w:cstheme="minorHAnsi"/>
                <w:sz w:val="22"/>
                <w:lang w:val="nl-BE"/>
              </w:rPr>
              <w:t xml:space="preserve"> en de aanbieders van de onderliggende openbare netwerken voor elektronische communicatie, de volgende gegevens :</w:t>
            </w:r>
          </w:p>
        </w:tc>
      </w:tr>
      <w:tr w:rsidR="00CE4241" w:rsidRPr="00CE4241" w14:paraId="2CFC2EC2" w14:textId="77777777" w:rsidTr="006A3F4B">
        <w:tc>
          <w:tcPr>
            <w:tcW w:w="2500" w:type="pct"/>
          </w:tcPr>
          <w:p w14:paraId="754F8A2E" w14:textId="77777777" w:rsidR="00CE4241" w:rsidRPr="005265A9" w:rsidRDefault="00CE4241" w:rsidP="006A3F4B">
            <w:pPr>
              <w:jc w:val="both"/>
              <w:rPr>
                <w:rFonts w:asciiTheme="minorHAnsi" w:hAnsiTheme="minorHAnsi" w:cstheme="minorHAnsi"/>
                <w:sz w:val="22"/>
                <w:lang w:val="nl-BE"/>
              </w:rPr>
            </w:pPr>
          </w:p>
        </w:tc>
        <w:tc>
          <w:tcPr>
            <w:tcW w:w="2500" w:type="pct"/>
          </w:tcPr>
          <w:p w14:paraId="0774F589" w14:textId="77777777" w:rsidR="00CE4241" w:rsidRPr="005265A9" w:rsidRDefault="00CE4241" w:rsidP="006A3F4B">
            <w:pPr>
              <w:jc w:val="both"/>
              <w:rPr>
                <w:rFonts w:asciiTheme="minorHAnsi" w:hAnsiTheme="minorHAnsi" w:cstheme="minorHAnsi"/>
                <w:sz w:val="22"/>
                <w:lang w:val="nl-BE"/>
              </w:rPr>
            </w:pPr>
          </w:p>
        </w:tc>
      </w:tr>
      <w:tr w:rsidR="00CE4241" w:rsidRPr="00CE4241" w14:paraId="10703C56" w14:textId="77777777" w:rsidTr="006A3F4B">
        <w:tc>
          <w:tcPr>
            <w:tcW w:w="2500" w:type="pct"/>
          </w:tcPr>
          <w:p w14:paraId="619AA5D6"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le numéro attribué à l'utilisateur final ;</w:t>
            </w:r>
          </w:p>
        </w:tc>
        <w:tc>
          <w:tcPr>
            <w:tcW w:w="2500" w:type="pct"/>
          </w:tcPr>
          <w:p w14:paraId="04D8E906"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1° het aan de eindgebruiker toegewezen nummer;</w:t>
            </w:r>
          </w:p>
        </w:tc>
      </w:tr>
      <w:tr w:rsidR="00CE4241" w:rsidRPr="00CE4241" w14:paraId="778BFE98" w14:textId="77777777" w:rsidTr="006A3F4B">
        <w:tc>
          <w:tcPr>
            <w:tcW w:w="2500" w:type="pct"/>
          </w:tcPr>
          <w:p w14:paraId="3CC768B6"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4908F42B"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7F7661DC" w14:textId="77777777" w:rsidTr="006A3F4B">
        <w:tc>
          <w:tcPr>
            <w:tcW w:w="2500" w:type="pct"/>
          </w:tcPr>
          <w:p w14:paraId="50B2F96A"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2° les données personnelles de l'utilisateur final ;</w:t>
            </w:r>
          </w:p>
        </w:tc>
        <w:tc>
          <w:tcPr>
            <w:tcW w:w="2500" w:type="pct"/>
          </w:tcPr>
          <w:p w14:paraId="7D173C6F"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de persoonsgegevens van de eindgebruiker;</w:t>
            </w:r>
          </w:p>
        </w:tc>
      </w:tr>
      <w:tr w:rsidR="00CE4241" w:rsidRPr="00CE4241" w14:paraId="764A9DB1" w14:textId="77777777" w:rsidTr="006A3F4B">
        <w:tc>
          <w:tcPr>
            <w:tcW w:w="2500" w:type="pct"/>
          </w:tcPr>
          <w:p w14:paraId="7B9538B8"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26ADD82A"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32611674" w14:textId="77777777" w:rsidTr="006A3F4B">
        <w:tc>
          <w:tcPr>
            <w:tcW w:w="2500" w:type="pct"/>
          </w:tcPr>
          <w:p w14:paraId="279098B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3° la date de début de l'abonnement ou de l'enregistrement au service ;</w:t>
            </w:r>
          </w:p>
        </w:tc>
        <w:tc>
          <w:tcPr>
            <w:tcW w:w="2500" w:type="pct"/>
          </w:tcPr>
          <w:p w14:paraId="713FA9C6"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3° de datum van aanvang van het abonnement of van de registratie voor de dienst;</w:t>
            </w:r>
          </w:p>
        </w:tc>
      </w:tr>
      <w:tr w:rsidR="00CE4241" w:rsidRPr="00CE4241" w14:paraId="25323372" w14:textId="77777777" w:rsidTr="006A3F4B">
        <w:tc>
          <w:tcPr>
            <w:tcW w:w="2500" w:type="pct"/>
          </w:tcPr>
          <w:p w14:paraId="51A72DFE"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159C388D"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27712559" w14:textId="77777777" w:rsidTr="006A3F4B">
        <w:tc>
          <w:tcPr>
            <w:tcW w:w="2500" w:type="pct"/>
          </w:tcPr>
          <w:p w14:paraId="11EC5510"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4° le type de service de téléphonie fixe utilisé ainsi que les services annexes auxquels l'utilisateur final a souscrit ;</w:t>
            </w:r>
          </w:p>
        </w:tc>
        <w:tc>
          <w:tcPr>
            <w:tcW w:w="2500" w:type="pct"/>
          </w:tcPr>
          <w:p w14:paraId="32880694"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4° het soort van gebruikte vaste-telefoniedienst alsook de andere soorten van </w:t>
            </w:r>
            <w:r w:rsidRPr="005265A9">
              <w:rPr>
                <w:rFonts w:asciiTheme="minorHAnsi" w:hAnsiTheme="minorHAnsi" w:cstheme="minorHAnsi"/>
                <w:sz w:val="22"/>
                <w:lang w:val="nl-BE"/>
              </w:rPr>
              <w:lastRenderedPageBreak/>
              <w:t>gebruikte diensten waarop de eindgebruiker ingeschreven heeft;</w:t>
            </w:r>
          </w:p>
        </w:tc>
      </w:tr>
      <w:tr w:rsidR="00CE4241" w:rsidRPr="00CE4241" w14:paraId="345563A1" w14:textId="77777777" w:rsidTr="006A3F4B">
        <w:tc>
          <w:tcPr>
            <w:tcW w:w="2500" w:type="pct"/>
          </w:tcPr>
          <w:p w14:paraId="3AB2890B"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6E40504C"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78A5BCC1" w14:textId="77777777" w:rsidTr="006A3F4B">
        <w:tc>
          <w:tcPr>
            <w:tcW w:w="2500" w:type="pct"/>
          </w:tcPr>
          <w:p w14:paraId="4ADBE03E"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en cas de transfert du numéro de l'utilisateur final auprès d'un autre fournisseur, l'identité du fournisseur qui transfère le numéro et l'identité du fournisseur auquel le numéro est transféré ;</w:t>
            </w:r>
          </w:p>
        </w:tc>
        <w:tc>
          <w:tcPr>
            <w:tcW w:w="2500" w:type="pct"/>
          </w:tcPr>
          <w:p w14:paraId="703692A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5° in geval van overdracht van het nummer van de eindgebruiker naar een andere operator, de identiteit van de aanbieder die het nummer en de identiteit overdraagt van de aanbieder naar wie het nummer wordt overgedragen;</w:t>
            </w:r>
          </w:p>
        </w:tc>
      </w:tr>
      <w:tr w:rsidR="00CE4241" w:rsidRPr="00CE4241" w14:paraId="7E81C2DC" w14:textId="77777777" w:rsidTr="006A3F4B">
        <w:tc>
          <w:tcPr>
            <w:tcW w:w="2500" w:type="pct"/>
          </w:tcPr>
          <w:p w14:paraId="09472417"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09403018"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47DBA7E" w14:textId="77777777" w:rsidTr="006A3F4B">
        <w:tc>
          <w:tcPr>
            <w:tcW w:w="2500" w:type="pct"/>
          </w:tcPr>
          <w:p w14:paraId="531D7053"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z w:val="22"/>
              </w:rPr>
              <w:t>6° les données relatives au type de paiement, à l'identification du moyen de paiement et à la date du paiement de l'abonnement ou de l'utilisation du service.</w:t>
            </w:r>
          </w:p>
        </w:tc>
        <w:tc>
          <w:tcPr>
            <w:tcW w:w="2500" w:type="pct"/>
          </w:tcPr>
          <w:p w14:paraId="2B6B0A7A"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6° de gegevens betreffende betalingswijze, identificatie van het betalingsmiddel en tijdstip van betaling voor het abonnement of voor het gebruik van de dienst.</w:t>
            </w:r>
          </w:p>
        </w:tc>
      </w:tr>
      <w:tr w:rsidR="00CE4241" w:rsidRPr="00CE4241" w14:paraId="5E38AE3E" w14:textId="77777777" w:rsidTr="006A3F4B">
        <w:tc>
          <w:tcPr>
            <w:tcW w:w="2500" w:type="pct"/>
          </w:tcPr>
          <w:p w14:paraId="26685B40"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0C817A2C"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1B54AC54" w14:textId="77777777" w:rsidTr="006A3F4B">
        <w:tc>
          <w:tcPr>
            <w:tcW w:w="2500" w:type="pct"/>
          </w:tcPr>
          <w:p w14:paraId="3F816C92" w14:textId="77777777" w:rsidR="00CE4241" w:rsidRPr="005740DC" w:rsidRDefault="00CE4241" w:rsidP="006A3F4B">
            <w:pPr>
              <w:contextualSpacing/>
              <w:jc w:val="both"/>
              <w:rPr>
                <w:rFonts w:asciiTheme="minorHAnsi" w:hAnsiTheme="minorHAnsi" w:cstheme="minorHAnsi"/>
                <w:b/>
                <w:bCs/>
                <w:strike/>
                <w:sz w:val="22"/>
                <w:highlight w:val="yellow"/>
              </w:rPr>
            </w:pPr>
            <w:r>
              <w:rPr>
                <w:rFonts w:asciiTheme="minorHAnsi" w:hAnsiTheme="minorHAnsi" w:cstheme="minorHAnsi"/>
                <w:sz w:val="22"/>
                <w:highlight w:val="yellow"/>
                <w:u w:val="single"/>
              </w:rPr>
              <w:t>7</w:t>
            </w:r>
            <w:r w:rsidRPr="00EC093B">
              <w:rPr>
                <w:rFonts w:asciiTheme="minorHAnsi" w:hAnsiTheme="minorHAnsi" w:cstheme="minorHAnsi"/>
                <w:sz w:val="22"/>
                <w:highlight w:val="yellow"/>
                <w:u w:val="single"/>
              </w:rPr>
              <w:t xml:space="preserve">° le numéro d'identification du terminal de l'utilisateur final, le cas échéant l'adresse </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MAC (Media Access Control)</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 xml:space="preserve"> ou le </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PEI (Permanent Equipment Identifier)</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w:t>
            </w:r>
          </w:p>
        </w:tc>
        <w:tc>
          <w:tcPr>
            <w:tcW w:w="2500" w:type="pct"/>
          </w:tcPr>
          <w:p w14:paraId="632EF407"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Pr>
                <w:rFonts w:asciiTheme="minorHAnsi" w:hAnsiTheme="minorHAnsi" w:cstheme="minorHAnsi"/>
                <w:sz w:val="22"/>
                <w:highlight w:val="yellow"/>
                <w:u w:val="single"/>
                <w:lang w:val="nl-BE"/>
              </w:rPr>
              <w:t>7</w:t>
            </w:r>
            <w:r w:rsidRPr="006A2ECA">
              <w:rPr>
                <w:rFonts w:asciiTheme="minorHAnsi" w:hAnsiTheme="minorHAnsi" w:cstheme="minorHAnsi"/>
                <w:sz w:val="22"/>
                <w:highlight w:val="yellow"/>
                <w:u w:val="single"/>
                <w:lang w:val="nl-BE"/>
              </w:rPr>
              <w:t xml:space="preserve">° het identificatienummer van het eindtoestel van de eindgebruiker, in voorkomend geval het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Media Access Control adres (MAC adres)</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 of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Permanent Equipment </w:t>
            </w:r>
            <w:proofErr w:type="spellStart"/>
            <w:r w:rsidRPr="006A2ECA">
              <w:rPr>
                <w:rFonts w:asciiTheme="minorHAnsi" w:hAnsiTheme="minorHAnsi" w:cstheme="minorHAnsi"/>
                <w:sz w:val="22"/>
                <w:highlight w:val="yellow"/>
                <w:u w:val="single"/>
                <w:lang w:val="nl-BE"/>
              </w:rPr>
              <w:t>Identifier</w:t>
            </w:r>
            <w:proofErr w:type="spellEnd"/>
            <w:r w:rsidRPr="006A2ECA">
              <w:rPr>
                <w:rFonts w:asciiTheme="minorHAnsi" w:hAnsiTheme="minorHAnsi" w:cstheme="minorHAnsi"/>
                <w:sz w:val="22"/>
                <w:highlight w:val="yellow"/>
                <w:u w:val="single"/>
                <w:lang w:val="nl-BE"/>
              </w:rPr>
              <w:t xml:space="preserve"> (PEI)</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w:t>
            </w:r>
          </w:p>
        </w:tc>
      </w:tr>
      <w:tr w:rsidR="00CE4241" w:rsidRPr="00CE4241" w14:paraId="67C06B5E" w14:textId="77777777" w:rsidTr="006A3F4B">
        <w:tc>
          <w:tcPr>
            <w:tcW w:w="2500" w:type="pct"/>
          </w:tcPr>
          <w:p w14:paraId="1A63C8B1"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0116EE4B"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51DDFDFF" w14:textId="77777777" w:rsidTr="006A3F4B">
        <w:tc>
          <w:tcPr>
            <w:tcW w:w="2500" w:type="pct"/>
          </w:tcPr>
          <w:p w14:paraId="5BE3D0D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 2. Pour ce qui concerne les données relatives au trafic et à la localisation, </w:t>
            </w:r>
            <w:r w:rsidRPr="00483A26">
              <w:rPr>
                <w:rFonts w:asciiTheme="minorHAnsi" w:hAnsiTheme="minorHAnsi" w:cstheme="minorHAnsi"/>
                <w:sz w:val="22"/>
                <w:highlight w:val="yellow"/>
                <w:u w:val="single"/>
              </w:rPr>
              <w:t>conservées en exécution de l’article 126/1 de la loi et des articles 16/2/1 et 18/17/1 de la loi du 30 novembre 1998 organique des services de renseignement et de sécurité,</w:t>
            </w:r>
            <w:r w:rsidRPr="00156107">
              <w:rPr>
                <w:rFonts w:asciiTheme="minorHAnsi" w:hAnsiTheme="minorHAnsi" w:cstheme="minorHAnsi"/>
                <w:sz w:val="22"/>
              </w:rPr>
              <w:t xml:space="preserve"> </w:t>
            </w:r>
            <w:r w:rsidRPr="005265A9">
              <w:rPr>
                <w:rFonts w:asciiTheme="minorHAnsi" w:hAnsiTheme="minorHAnsi" w:cstheme="minorHAnsi"/>
                <w:sz w:val="22"/>
              </w:rPr>
              <w:t>les fournisseurs de services de téléphonie fixe accessibles au public</w:t>
            </w:r>
            <w:r w:rsidRPr="005B44EA">
              <w:rPr>
                <w:rFonts w:asciiTheme="minorHAnsi" w:hAnsiTheme="minorHAnsi" w:cstheme="minorHAnsi"/>
                <w:sz w:val="22"/>
                <w:highlight w:val="yellow"/>
                <w:u w:val="single"/>
              </w:rPr>
              <w:t>, en ce compris les services nomades,</w:t>
            </w:r>
            <w:r w:rsidRPr="005265A9">
              <w:rPr>
                <w:rFonts w:asciiTheme="minorHAnsi" w:hAnsiTheme="minorHAnsi" w:cstheme="minorHAnsi"/>
                <w:sz w:val="22"/>
              </w:rPr>
              <w:t xml:space="preserve"> et les fournisseurs de réseaux publics de communications électroniques sous-jacents conservent</w:t>
            </w:r>
            <w:r>
              <w:rPr>
                <w:rFonts w:asciiTheme="minorHAnsi" w:hAnsiTheme="minorHAnsi" w:cstheme="minorHAnsi"/>
                <w:sz w:val="22"/>
              </w:rPr>
              <w:t xml:space="preserve"> </w:t>
            </w:r>
            <w:r w:rsidRPr="00B5323A">
              <w:rPr>
                <w:rFonts w:asciiTheme="minorHAnsi" w:hAnsiTheme="minorHAnsi" w:cstheme="minorHAnsi"/>
                <w:sz w:val="22"/>
                <w:highlight w:val="yellow"/>
                <w:u w:val="single"/>
              </w:rPr>
              <w:t>au minimum</w:t>
            </w:r>
            <w:r w:rsidRPr="005265A9">
              <w:rPr>
                <w:rFonts w:asciiTheme="minorHAnsi" w:hAnsiTheme="minorHAnsi" w:cstheme="minorHAnsi"/>
                <w:sz w:val="22"/>
              </w:rPr>
              <w:t xml:space="preserve"> les données suivantes :</w:t>
            </w:r>
          </w:p>
        </w:tc>
        <w:tc>
          <w:tcPr>
            <w:tcW w:w="2500" w:type="pct"/>
          </w:tcPr>
          <w:p w14:paraId="4DD079D0" w14:textId="77777777" w:rsidR="00CE4241" w:rsidRPr="00970C39" w:rsidRDefault="00CE4241" w:rsidP="006A3F4B">
            <w:pPr>
              <w:contextualSpacing/>
              <w:jc w:val="both"/>
              <w:rPr>
                <w:rFonts w:asciiTheme="minorHAnsi" w:hAnsiTheme="minorHAnsi" w:cstheme="minorHAnsi"/>
                <w:strike/>
                <w:sz w:val="22"/>
                <w:highlight w:val="yellow"/>
                <w:lang w:val="nl-BE"/>
              </w:rPr>
            </w:pPr>
            <w:r w:rsidRPr="00970C39">
              <w:rPr>
                <w:rFonts w:asciiTheme="minorHAnsi" w:hAnsiTheme="minorHAnsi" w:cstheme="minorHAnsi"/>
                <w:sz w:val="22"/>
                <w:lang w:val="nl-BE"/>
              </w:rPr>
              <w:t xml:space="preserve">§ 2. Wat betreft de verkeers- en locatiegegevens, </w:t>
            </w:r>
            <w:r w:rsidRPr="00970C39">
              <w:rPr>
                <w:rFonts w:asciiTheme="minorHAnsi" w:hAnsiTheme="minorHAnsi" w:cstheme="minorHAnsi"/>
                <w:sz w:val="22"/>
                <w:highlight w:val="yellow"/>
                <w:u w:val="single"/>
                <w:lang w:val="nl-BE"/>
              </w:rPr>
              <w:t>bewaard krachtens artikel 126/1 van de wet en van de artikelen 16/2/1 en 18/17/1 van de wet van 30 november 1998 houdende regeling van de inlichtingen- en veiligheidsdiensten,</w:t>
            </w:r>
            <w:r w:rsidRPr="00970C39">
              <w:rPr>
                <w:rFonts w:asciiTheme="minorHAnsi" w:hAnsiTheme="minorHAnsi" w:cstheme="minorHAnsi"/>
                <w:sz w:val="22"/>
                <w:lang w:val="nl-BE"/>
              </w:rPr>
              <w:t xml:space="preserve"> bewaren de aanbieders van openbare diensten voor vaste telefonie</w:t>
            </w:r>
            <w:r w:rsidRPr="00970C39">
              <w:rPr>
                <w:rFonts w:asciiTheme="minorHAnsi" w:hAnsiTheme="minorHAnsi" w:cstheme="minorHAnsi"/>
                <w:sz w:val="22"/>
                <w:highlight w:val="yellow"/>
                <w:u w:val="single"/>
                <w:lang w:val="nl-BE"/>
              </w:rPr>
              <w:t>,</w:t>
            </w:r>
            <w:r w:rsidRPr="00970C39">
              <w:rPr>
                <w:highlight w:val="yellow"/>
                <w:u w:val="single"/>
                <w:lang w:val="nl-BE"/>
              </w:rPr>
              <w:t xml:space="preserve"> </w:t>
            </w:r>
            <w:r w:rsidRPr="00970C39">
              <w:rPr>
                <w:rFonts w:asciiTheme="minorHAnsi" w:hAnsiTheme="minorHAnsi" w:cstheme="minorHAnsi"/>
                <w:sz w:val="22"/>
                <w:highlight w:val="yellow"/>
                <w:u w:val="single"/>
                <w:lang w:val="nl-BE"/>
              </w:rPr>
              <w:t>de nomadische diensten inbegrepen,</w:t>
            </w:r>
            <w:r w:rsidRPr="00970C39">
              <w:rPr>
                <w:rFonts w:asciiTheme="minorHAnsi" w:hAnsiTheme="minorHAnsi" w:cstheme="minorHAnsi"/>
                <w:sz w:val="22"/>
                <w:lang w:val="nl-BE"/>
              </w:rPr>
              <w:t xml:space="preserve"> en de aanbieders van de onderliggende openbare netwerken voor elektronische communicatie</w:t>
            </w:r>
            <w:r w:rsidRPr="00B5323A">
              <w:rPr>
                <w:lang w:val="nl-BE"/>
              </w:rPr>
              <w:t xml:space="preserve"> </w:t>
            </w:r>
            <w:r w:rsidRPr="00B5323A">
              <w:rPr>
                <w:rFonts w:asciiTheme="minorHAnsi" w:hAnsiTheme="minorHAnsi" w:cstheme="minorHAnsi"/>
                <w:sz w:val="22"/>
                <w:highlight w:val="yellow"/>
                <w:u w:val="single"/>
                <w:lang w:val="nl-BE"/>
              </w:rPr>
              <w:t>ten minste</w:t>
            </w:r>
            <w:r w:rsidRPr="00970C39">
              <w:rPr>
                <w:rFonts w:asciiTheme="minorHAnsi" w:hAnsiTheme="minorHAnsi" w:cstheme="minorHAnsi"/>
                <w:sz w:val="22"/>
                <w:lang w:val="nl-BE"/>
              </w:rPr>
              <w:t xml:space="preserve"> de volgende gegevens:</w:t>
            </w:r>
          </w:p>
        </w:tc>
      </w:tr>
      <w:tr w:rsidR="00CE4241" w:rsidRPr="00CE4241" w14:paraId="3057A159" w14:textId="77777777" w:rsidTr="006A3F4B">
        <w:tc>
          <w:tcPr>
            <w:tcW w:w="2500" w:type="pct"/>
          </w:tcPr>
          <w:p w14:paraId="4C660CE2" w14:textId="77777777" w:rsidR="00CE4241" w:rsidRPr="00970C3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02090D80" w14:textId="77777777" w:rsidR="00CE4241" w:rsidRPr="00970C3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8CDAC04" w14:textId="77777777" w:rsidTr="006A3F4B">
        <w:tc>
          <w:tcPr>
            <w:tcW w:w="2500" w:type="pct"/>
          </w:tcPr>
          <w:p w14:paraId="2CD58F81"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z w:val="22"/>
              </w:rPr>
              <w:t>1° l'identification du numéro de téléphone de l'appelant et de l'appelé ;</w:t>
            </w:r>
          </w:p>
        </w:tc>
        <w:tc>
          <w:tcPr>
            <w:tcW w:w="2500" w:type="pct"/>
          </w:tcPr>
          <w:p w14:paraId="17EF0CE0"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1° de identificatie van het telefoonnummer van de oproeper en van de opgeroepene;</w:t>
            </w:r>
          </w:p>
        </w:tc>
      </w:tr>
      <w:tr w:rsidR="00CE4241" w:rsidRPr="00CE4241" w14:paraId="1EF45E13" w14:textId="77777777" w:rsidTr="006A3F4B">
        <w:tc>
          <w:tcPr>
            <w:tcW w:w="2500" w:type="pct"/>
          </w:tcPr>
          <w:p w14:paraId="154CE99A" w14:textId="77777777" w:rsidR="00CE4241" w:rsidRPr="005265A9" w:rsidRDefault="00CE4241" w:rsidP="006A3F4B">
            <w:pPr>
              <w:contextualSpacing/>
              <w:jc w:val="both"/>
              <w:rPr>
                <w:rFonts w:asciiTheme="minorHAnsi" w:hAnsiTheme="minorHAnsi" w:cstheme="minorHAnsi"/>
                <w:sz w:val="22"/>
                <w:lang w:val="nl-BE"/>
              </w:rPr>
            </w:pPr>
          </w:p>
        </w:tc>
        <w:tc>
          <w:tcPr>
            <w:tcW w:w="2500" w:type="pct"/>
          </w:tcPr>
          <w:p w14:paraId="42AA6BBF"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46EEB48C" w14:textId="77777777" w:rsidTr="006A3F4B">
        <w:tc>
          <w:tcPr>
            <w:tcW w:w="2500" w:type="pct"/>
          </w:tcPr>
          <w:p w14:paraId="1FC9B0A8"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z w:val="22"/>
              </w:rPr>
              <w:t>2° la localisation du point de terminaison du réseau de l'appelant et de l'appelé ;</w:t>
            </w:r>
          </w:p>
        </w:tc>
        <w:tc>
          <w:tcPr>
            <w:tcW w:w="2500" w:type="pct"/>
          </w:tcPr>
          <w:p w14:paraId="178AE7E3"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de plaats van het netwerkaansluitpunt van de oproeper en van de opgeroepene;</w:t>
            </w:r>
          </w:p>
        </w:tc>
      </w:tr>
      <w:tr w:rsidR="00CE4241" w:rsidRPr="00CE4241" w14:paraId="47D351F5" w14:textId="77777777" w:rsidTr="006A3F4B">
        <w:tc>
          <w:tcPr>
            <w:tcW w:w="2500" w:type="pct"/>
          </w:tcPr>
          <w:p w14:paraId="4E914AD5" w14:textId="77777777" w:rsidR="00CE4241" w:rsidRPr="005265A9" w:rsidRDefault="00CE4241" w:rsidP="006A3F4B">
            <w:pPr>
              <w:jc w:val="both"/>
              <w:rPr>
                <w:rFonts w:asciiTheme="minorHAnsi" w:hAnsiTheme="minorHAnsi" w:cstheme="minorHAnsi"/>
                <w:sz w:val="22"/>
                <w:lang w:val="nl-BE"/>
              </w:rPr>
            </w:pPr>
          </w:p>
        </w:tc>
        <w:tc>
          <w:tcPr>
            <w:tcW w:w="2500" w:type="pct"/>
          </w:tcPr>
          <w:p w14:paraId="36F09D67" w14:textId="77777777" w:rsidR="00CE4241" w:rsidRPr="005265A9" w:rsidRDefault="00CE4241" w:rsidP="006A3F4B">
            <w:pPr>
              <w:jc w:val="both"/>
              <w:rPr>
                <w:rFonts w:asciiTheme="minorHAnsi" w:hAnsiTheme="minorHAnsi" w:cstheme="minorHAnsi"/>
                <w:sz w:val="22"/>
                <w:lang w:val="nl-BE"/>
              </w:rPr>
            </w:pPr>
          </w:p>
        </w:tc>
      </w:tr>
      <w:tr w:rsidR="00CE4241" w:rsidRPr="00CE4241" w14:paraId="2CC62614" w14:textId="77777777" w:rsidTr="006A3F4B">
        <w:tc>
          <w:tcPr>
            <w:tcW w:w="2500" w:type="pct"/>
          </w:tcPr>
          <w:p w14:paraId="10FC002B"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3° en cas d'appel multiple, de déviation ou de renvoi, l'identification de toutes les lignes en ce compris, celles vers lesquelles l'appel a été transféré ; </w:t>
            </w:r>
          </w:p>
        </w:tc>
        <w:tc>
          <w:tcPr>
            <w:tcW w:w="2500" w:type="pct"/>
          </w:tcPr>
          <w:p w14:paraId="2E9F3522"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3° in geval van een groepsgesprek, oproepdoorschakeling of -doorverbinding, de identificatie van alle lijnen waaronder ook diegene waarnaar de oproep is doorgeleid;</w:t>
            </w:r>
          </w:p>
        </w:tc>
      </w:tr>
      <w:tr w:rsidR="00CE4241" w:rsidRPr="00CE4241" w14:paraId="4A42B013" w14:textId="77777777" w:rsidTr="006A3F4B">
        <w:tc>
          <w:tcPr>
            <w:tcW w:w="2500" w:type="pct"/>
          </w:tcPr>
          <w:p w14:paraId="48AFA71B" w14:textId="77777777" w:rsidR="00CE4241" w:rsidRPr="005265A9" w:rsidRDefault="00CE4241" w:rsidP="006A3F4B">
            <w:pPr>
              <w:jc w:val="both"/>
              <w:rPr>
                <w:rFonts w:asciiTheme="minorHAnsi" w:hAnsiTheme="minorHAnsi" w:cstheme="minorHAnsi"/>
                <w:sz w:val="22"/>
                <w:lang w:val="nl-BE"/>
              </w:rPr>
            </w:pPr>
          </w:p>
        </w:tc>
        <w:tc>
          <w:tcPr>
            <w:tcW w:w="2500" w:type="pct"/>
          </w:tcPr>
          <w:p w14:paraId="15AA887C" w14:textId="77777777" w:rsidR="00CE4241" w:rsidRPr="005265A9" w:rsidRDefault="00CE4241" w:rsidP="006A3F4B">
            <w:pPr>
              <w:jc w:val="both"/>
              <w:rPr>
                <w:rFonts w:asciiTheme="minorHAnsi" w:hAnsiTheme="minorHAnsi" w:cstheme="minorHAnsi"/>
                <w:sz w:val="22"/>
                <w:lang w:val="nl-BE"/>
              </w:rPr>
            </w:pPr>
          </w:p>
        </w:tc>
      </w:tr>
      <w:tr w:rsidR="00CE4241" w:rsidRPr="00CE4241" w14:paraId="160B7D14" w14:textId="77777777" w:rsidTr="006A3F4B">
        <w:tc>
          <w:tcPr>
            <w:tcW w:w="2500" w:type="pct"/>
          </w:tcPr>
          <w:p w14:paraId="7B699720"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z w:val="22"/>
              </w:rPr>
              <w:t>4° la date et l'heure exacte du début et de la fin de l'appel ;</w:t>
            </w:r>
          </w:p>
        </w:tc>
        <w:tc>
          <w:tcPr>
            <w:tcW w:w="2500" w:type="pct"/>
          </w:tcPr>
          <w:p w14:paraId="1CD798BE"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4° de datum en het juiste tijdstip van aanvang en einde van de oproep;</w:t>
            </w:r>
          </w:p>
        </w:tc>
      </w:tr>
      <w:tr w:rsidR="00CE4241" w:rsidRPr="00CE4241" w14:paraId="3A30F49C" w14:textId="77777777" w:rsidTr="006A3F4B">
        <w:tc>
          <w:tcPr>
            <w:tcW w:w="2500" w:type="pct"/>
          </w:tcPr>
          <w:p w14:paraId="51CA29C1" w14:textId="77777777" w:rsidR="00CE4241" w:rsidRPr="005265A9" w:rsidRDefault="00CE4241" w:rsidP="006A3F4B">
            <w:pPr>
              <w:jc w:val="both"/>
              <w:rPr>
                <w:rFonts w:asciiTheme="minorHAnsi" w:hAnsiTheme="minorHAnsi" w:cstheme="minorHAnsi"/>
                <w:sz w:val="22"/>
                <w:lang w:val="nl-BE"/>
              </w:rPr>
            </w:pPr>
          </w:p>
        </w:tc>
        <w:tc>
          <w:tcPr>
            <w:tcW w:w="2500" w:type="pct"/>
          </w:tcPr>
          <w:p w14:paraId="53B0A183"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7DAE0B68" w14:textId="77777777" w:rsidTr="006A3F4B">
        <w:tc>
          <w:tcPr>
            <w:tcW w:w="2500" w:type="pct"/>
          </w:tcPr>
          <w:p w14:paraId="0324CC3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la description du service de téléphonie utilisé.</w:t>
            </w:r>
          </w:p>
        </w:tc>
        <w:tc>
          <w:tcPr>
            <w:tcW w:w="2500" w:type="pct"/>
          </w:tcPr>
          <w:p w14:paraId="35BBB8D1"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5° de beschrijving van de gebruikte telefoniedienst.</w:t>
            </w:r>
          </w:p>
        </w:tc>
      </w:tr>
      <w:tr w:rsidR="00CE4241" w:rsidRPr="00CE4241" w14:paraId="16EC3F6B" w14:textId="77777777" w:rsidTr="006A3F4B">
        <w:tc>
          <w:tcPr>
            <w:tcW w:w="2500" w:type="pct"/>
          </w:tcPr>
          <w:p w14:paraId="18F891B0"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12F9DEFD"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5D3C49CA" w14:textId="77777777" w:rsidTr="006A3F4B">
        <w:tc>
          <w:tcPr>
            <w:tcW w:w="2500" w:type="pct"/>
          </w:tcPr>
          <w:p w14:paraId="0049A57F"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lastRenderedPageBreak/>
              <w:t>§ 3. Les données visées au paragraphe 1er sont soumises à l'article 126, § 3, alinéa 1er, de la loi.</w:t>
            </w:r>
          </w:p>
        </w:tc>
        <w:tc>
          <w:tcPr>
            <w:tcW w:w="2500" w:type="pct"/>
          </w:tcPr>
          <w:p w14:paraId="245EA067"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3. De in paragraaf 1 bedoelde gegevens zijn onderworpen aan artikel 126, § 3, eerste lid, van de wet.</w:t>
            </w:r>
          </w:p>
        </w:tc>
      </w:tr>
      <w:tr w:rsidR="00CE4241" w:rsidRPr="00CE4241" w14:paraId="7F98AFCE" w14:textId="77777777" w:rsidTr="006A3F4B">
        <w:tc>
          <w:tcPr>
            <w:tcW w:w="2500" w:type="pct"/>
          </w:tcPr>
          <w:p w14:paraId="6CE79F59"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0CD918CA"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057C2D10" w14:textId="77777777" w:rsidTr="006A3F4B">
        <w:tc>
          <w:tcPr>
            <w:tcW w:w="2500" w:type="pct"/>
          </w:tcPr>
          <w:p w14:paraId="1F9D7B68"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trike/>
                <w:sz w:val="22"/>
                <w:highlight w:val="yellow"/>
              </w:rPr>
              <w:t>Les données visées au paragraphe 2 sont soumises à l'article 126, § 3, alinéa 2, de la loi</w:t>
            </w:r>
          </w:p>
        </w:tc>
        <w:tc>
          <w:tcPr>
            <w:tcW w:w="2500" w:type="pct"/>
          </w:tcPr>
          <w:p w14:paraId="77940B23"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trike/>
                <w:sz w:val="22"/>
                <w:highlight w:val="yellow"/>
                <w:lang w:val="nl-BE"/>
              </w:rPr>
              <w:t>De in paragraaf 2 bedoelde gegevens zijn onderworpen aan artikel 126, § 3, tweede lid, van de wet.</w:t>
            </w:r>
          </w:p>
        </w:tc>
      </w:tr>
      <w:tr w:rsidR="00CE4241" w:rsidRPr="00CE4241" w14:paraId="05255F5A" w14:textId="77777777" w:rsidTr="006A3F4B">
        <w:tc>
          <w:tcPr>
            <w:tcW w:w="2500" w:type="pct"/>
          </w:tcPr>
          <w:p w14:paraId="07D96F4B"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3B8F57BA"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79EAA740" w14:textId="77777777" w:rsidTr="006A3F4B">
        <w:tc>
          <w:tcPr>
            <w:tcW w:w="2500" w:type="pct"/>
          </w:tcPr>
          <w:p w14:paraId="05C7BEF0"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 xml:space="preserve">Art. 4. </w:t>
            </w:r>
            <w:r w:rsidRPr="005265A9">
              <w:rPr>
                <w:rFonts w:asciiTheme="minorHAnsi" w:hAnsiTheme="minorHAnsi" w:cstheme="minorHAnsi"/>
                <w:sz w:val="22"/>
              </w:rPr>
              <w:t>§ 1</w:t>
            </w:r>
            <w:r w:rsidRPr="005265A9">
              <w:rPr>
                <w:rFonts w:asciiTheme="minorHAnsi" w:hAnsiTheme="minorHAnsi" w:cstheme="minorHAnsi"/>
                <w:sz w:val="22"/>
                <w:vertAlign w:val="superscript"/>
              </w:rPr>
              <w:t>er</w:t>
            </w:r>
            <w:r w:rsidRPr="005265A9">
              <w:rPr>
                <w:rFonts w:asciiTheme="minorHAnsi" w:hAnsiTheme="minorHAnsi" w:cstheme="minorHAnsi"/>
                <w:sz w:val="22"/>
              </w:rPr>
              <w:t xml:space="preserve">. Pour ce qui concerne les données relatives à l'identification de l'utilisateur final, de l'équipement terminal qui est présumé avoir été utilisé et du service de communications électroniques utilisé, </w:t>
            </w:r>
            <w:r w:rsidRPr="005265A9">
              <w:rPr>
                <w:rFonts w:asciiTheme="minorHAnsi" w:hAnsiTheme="minorHAnsi" w:cstheme="minorHAnsi"/>
                <w:sz w:val="22"/>
                <w:highlight w:val="yellow"/>
                <w:u w:val="single"/>
              </w:rPr>
              <w:t>conservées en exécution de l’article 126 de la loi,</w:t>
            </w:r>
            <w:r w:rsidRPr="005265A9">
              <w:rPr>
                <w:rFonts w:asciiTheme="minorHAnsi" w:hAnsiTheme="minorHAnsi" w:cstheme="minorHAnsi"/>
                <w:sz w:val="22"/>
              </w:rPr>
              <w:t xml:space="preserve"> les fournisseurs d'un service de téléphonie mobile accessible au public</w:t>
            </w:r>
            <w:r w:rsidRPr="00B76D66">
              <w:rPr>
                <w:rFonts w:asciiTheme="minorHAnsi" w:hAnsiTheme="minorHAnsi" w:cstheme="minorHAnsi"/>
                <w:sz w:val="22"/>
                <w:highlight w:val="yellow"/>
                <w:u w:val="single"/>
              </w:rPr>
              <w:t>, en ce compris les services nomades,</w:t>
            </w:r>
            <w:r w:rsidRPr="005265A9">
              <w:rPr>
                <w:rFonts w:asciiTheme="minorHAnsi" w:hAnsiTheme="minorHAnsi" w:cstheme="minorHAnsi"/>
                <w:sz w:val="22"/>
              </w:rPr>
              <w:t xml:space="preserve">  et les fournisseurs de réseaux publics de communications électroniques sous-jacents conservent les données suivantes :</w:t>
            </w:r>
          </w:p>
        </w:tc>
        <w:tc>
          <w:tcPr>
            <w:tcW w:w="2500" w:type="pct"/>
          </w:tcPr>
          <w:p w14:paraId="5AF4BC5A"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 xml:space="preserve">Art. 4. </w:t>
            </w:r>
            <w:r w:rsidRPr="005265A9">
              <w:rPr>
                <w:rFonts w:asciiTheme="minorHAnsi" w:hAnsiTheme="minorHAnsi" w:cstheme="minorHAnsi"/>
                <w:sz w:val="22"/>
                <w:lang w:val="nl-BE"/>
              </w:rPr>
              <w:t xml:space="preserve">§ 1. Wat betreft de gegevens voor de identificatie van de eindgebruiker, van de eindapparatuur die vermoed wordt te zijn gebruikt en van de gebruikte elektronische-communicatiedienst, </w:t>
            </w:r>
            <w:bookmarkStart w:id="1" w:name="_Hlk69378742"/>
            <w:r w:rsidRPr="005265A9">
              <w:rPr>
                <w:rFonts w:asciiTheme="minorHAnsi" w:hAnsiTheme="minorHAnsi" w:cstheme="minorHAnsi"/>
                <w:sz w:val="22"/>
                <w:highlight w:val="yellow"/>
                <w:u w:val="single"/>
                <w:lang w:val="nl-BE"/>
              </w:rPr>
              <w:t>bewaard krachtens artikel 126 van de wet,</w:t>
            </w:r>
            <w:r w:rsidRPr="005265A9">
              <w:rPr>
                <w:rFonts w:asciiTheme="minorHAnsi" w:hAnsiTheme="minorHAnsi" w:cstheme="minorHAnsi"/>
                <w:sz w:val="22"/>
                <w:lang w:val="nl-BE"/>
              </w:rPr>
              <w:t xml:space="preserve"> </w:t>
            </w:r>
            <w:bookmarkEnd w:id="1"/>
            <w:r w:rsidRPr="005265A9">
              <w:rPr>
                <w:rFonts w:asciiTheme="minorHAnsi" w:hAnsiTheme="minorHAnsi" w:cstheme="minorHAnsi"/>
                <w:sz w:val="22"/>
                <w:lang w:val="nl-BE"/>
              </w:rPr>
              <w:t>bewaren de aanbieders van een openbare dienst voor mobiele telefonie</w:t>
            </w:r>
            <w:r w:rsidRPr="005740DC">
              <w:rPr>
                <w:rFonts w:asciiTheme="minorHAnsi" w:hAnsiTheme="minorHAnsi" w:cstheme="minorHAnsi"/>
                <w:sz w:val="22"/>
                <w:highlight w:val="yellow"/>
                <w:u w:val="single"/>
                <w:lang w:val="nl-BE"/>
              </w:rPr>
              <w:t>, de nomadische diensten inbegrepen,</w:t>
            </w:r>
            <w:r w:rsidRPr="005265A9">
              <w:rPr>
                <w:rFonts w:asciiTheme="minorHAnsi" w:hAnsiTheme="minorHAnsi" w:cstheme="minorHAnsi"/>
                <w:sz w:val="22"/>
                <w:lang w:val="nl-BE"/>
              </w:rPr>
              <w:t xml:space="preserve"> en de aanbieders van de onderliggende openbare netwerken voor elektronische communicatie, de volgende gegevens :</w:t>
            </w:r>
          </w:p>
        </w:tc>
      </w:tr>
      <w:tr w:rsidR="00CE4241" w:rsidRPr="00CE4241" w14:paraId="39730CEC" w14:textId="77777777" w:rsidTr="006A3F4B">
        <w:tc>
          <w:tcPr>
            <w:tcW w:w="2500" w:type="pct"/>
          </w:tcPr>
          <w:p w14:paraId="3A1F4B4B"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5D985EA0"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25B558BA" w14:textId="77777777" w:rsidTr="006A3F4B">
        <w:tc>
          <w:tcPr>
            <w:tcW w:w="2500" w:type="pct"/>
          </w:tcPr>
          <w:p w14:paraId="0DC389B0"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 xml:space="preserve">1° le numéro attribué à l'utilisateur final ainsi que l'identité internationale d'abonné mobile («  International Mobile </w:t>
            </w:r>
            <w:proofErr w:type="spellStart"/>
            <w:r w:rsidRPr="005265A9">
              <w:rPr>
                <w:rFonts w:asciiTheme="minorHAnsi" w:hAnsiTheme="minorHAnsi" w:cstheme="minorHAnsi"/>
                <w:sz w:val="22"/>
              </w:rPr>
              <w:t>Subscriber</w:t>
            </w:r>
            <w:proofErr w:type="spellEnd"/>
            <w:r w:rsidRPr="005265A9">
              <w:rPr>
                <w:rFonts w:asciiTheme="minorHAnsi" w:hAnsiTheme="minorHAnsi" w:cstheme="minorHAnsi"/>
                <w:sz w:val="22"/>
              </w:rPr>
              <w:t xml:space="preserve"> Identity », IMSI »</w:t>
            </w:r>
            <w:r>
              <w:rPr>
                <w:rFonts w:asciiTheme="minorHAnsi" w:hAnsiTheme="minorHAnsi" w:cstheme="minorHAnsi"/>
                <w:sz w:val="22"/>
              </w:rPr>
              <w:t>)</w:t>
            </w:r>
            <w:r w:rsidRPr="005265A9">
              <w:rPr>
                <w:rFonts w:asciiTheme="minorHAnsi" w:hAnsiTheme="minorHAnsi" w:cstheme="minorHAnsi"/>
                <w:sz w:val="22"/>
              </w:rPr>
              <w:t xml:space="preserve"> </w:t>
            </w:r>
            <w:r w:rsidRPr="005265A9">
              <w:rPr>
                <w:rFonts w:asciiTheme="minorHAnsi" w:hAnsiTheme="minorHAnsi" w:cstheme="minorHAnsi"/>
                <w:sz w:val="22"/>
                <w:highlight w:val="yellow"/>
                <w:u w:val="single"/>
              </w:rPr>
              <w:t>ou «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Permanent Identifier</w:t>
            </w:r>
            <w:r>
              <w:rPr>
                <w:rFonts w:asciiTheme="minorHAnsi" w:hAnsiTheme="minorHAnsi" w:cstheme="minorHAnsi"/>
                <w:sz w:val="22"/>
                <w:highlight w:val="yellow"/>
                <w:u w:val="single"/>
              </w:rPr>
              <w:t xml:space="preserve"> (</w:t>
            </w:r>
            <w:r w:rsidRPr="005265A9">
              <w:rPr>
                <w:rFonts w:asciiTheme="minorHAnsi" w:hAnsiTheme="minorHAnsi" w:cstheme="minorHAnsi"/>
                <w:sz w:val="22"/>
                <w:highlight w:val="yellow"/>
                <w:u w:val="single"/>
              </w:rPr>
              <w:t>SUPI)</w:t>
            </w:r>
            <w:r>
              <w:rPr>
                <w:rFonts w:asciiTheme="minorHAnsi" w:hAnsiTheme="minorHAnsi" w:cstheme="minorHAnsi"/>
                <w:sz w:val="22"/>
                <w:highlight w:val="yellow"/>
                <w:u w:val="single"/>
              </w:rPr>
              <w:t> » ;</w:t>
            </w:r>
          </w:p>
        </w:tc>
        <w:tc>
          <w:tcPr>
            <w:tcW w:w="2500" w:type="pct"/>
          </w:tcPr>
          <w:p w14:paraId="2185D126"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lang w:val="nl-BE"/>
              </w:rPr>
              <w:t xml:space="preserve">1° het aan de eindgebruiker toegewezen nummer alsook de internationale identiteit van de mobiele abonnee ("International Mobile </w:t>
            </w:r>
            <w:proofErr w:type="spellStart"/>
            <w:r w:rsidRPr="005265A9">
              <w:rPr>
                <w:rFonts w:asciiTheme="minorHAnsi" w:hAnsiTheme="minorHAnsi" w:cstheme="minorHAnsi"/>
                <w:sz w:val="22"/>
                <w:lang w:val="nl-BE"/>
              </w:rPr>
              <w:t>Subscriber</w:t>
            </w:r>
            <w:proofErr w:type="spellEnd"/>
            <w:r w:rsidRPr="005265A9">
              <w:rPr>
                <w:rFonts w:asciiTheme="minorHAnsi" w:hAnsiTheme="minorHAnsi" w:cstheme="minorHAnsi"/>
                <w:sz w:val="22"/>
                <w:lang w:val="nl-BE"/>
              </w:rPr>
              <w:t xml:space="preserve"> Identity", "IMSI”</w:t>
            </w:r>
            <w:r>
              <w:rPr>
                <w:rFonts w:asciiTheme="minorHAnsi" w:hAnsiTheme="minorHAnsi" w:cstheme="minorHAnsi"/>
                <w:sz w:val="22"/>
                <w:lang w:val="nl-BE"/>
              </w:rPr>
              <w:t>)</w:t>
            </w:r>
            <w:r w:rsidRPr="005265A9">
              <w:rPr>
                <w:rFonts w:asciiTheme="minorHAnsi" w:hAnsiTheme="minorHAnsi" w:cstheme="minorHAnsi"/>
                <w:sz w:val="22"/>
                <w:lang w:val="nl-BE"/>
              </w:rPr>
              <w:t xml:space="preserve"> </w:t>
            </w:r>
            <w:r w:rsidRPr="005265A9">
              <w:rPr>
                <w:rFonts w:asciiTheme="minorHAnsi" w:hAnsiTheme="minorHAnsi" w:cstheme="minorHAnsi"/>
                <w:sz w:val="22"/>
                <w:highlight w:val="yellow"/>
                <w:u w:val="single"/>
                <w:lang w:val="nl-BE"/>
              </w:rPr>
              <w:t xml:space="preserve">of “Subscription Permanent </w:t>
            </w:r>
            <w:proofErr w:type="spellStart"/>
            <w:r w:rsidRPr="005265A9">
              <w:rPr>
                <w:rFonts w:asciiTheme="minorHAnsi" w:hAnsiTheme="minorHAnsi" w:cstheme="minorHAnsi"/>
                <w:sz w:val="22"/>
                <w:highlight w:val="yellow"/>
                <w:u w:val="single"/>
                <w:lang w:val="nl-BE"/>
              </w:rPr>
              <w:t>Identifier</w:t>
            </w:r>
            <w:proofErr w:type="spellEnd"/>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SUPI</w:t>
            </w:r>
            <w:r>
              <w:rPr>
                <w:rFonts w:asciiTheme="minorHAnsi" w:hAnsiTheme="minorHAnsi" w:cstheme="minorHAnsi"/>
                <w:sz w:val="22"/>
                <w:highlight w:val="yellow"/>
                <w:u w:val="single"/>
                <w:lang w:val="nl-BE"/>
              </w:rPr>
              <w:t>)</w:t>
            </w:r>
            <w:r w:rsidRPr="005265A9">
              <w:rPr>
                <w:rFonts w:asciiTheme="minorHAnsi" w:hAnsiTheme="minorHAnsi" w:cstheme="minorHAnsi"/>
                <w:sz w:val="22"/>
                <w:highlight w:val="yellow"/>
                <w:u w:val="single"/>
                <w:lang w:val="nl-BE"/>
              </w:rPr>
              <w:t>"</w:t>
            </w:r>
            <w:r w:rsidRPr="005265A9">
              <w:rPr>
                <w:rFonts w:asciiTheme="minorHAnsi" w:hAnsiTheme="minorHAnsi" w:cstheme="minorHAnsi"/>
                <w:sz w:val="22"/>
                <w:u w:val="single"/>
                <w:lang w:val="nl-BE"/>
              </w:rPr>
              <w:t>;</w:t>
            </w:r>
          </w:p>
        </w:tc>
      </w:tr>
      <w:tr w:rsidR="00CE4241" w:rsidRPr="00CE4241" w14:paraId="07FB0873" w14:textId="77777777" w:rsidTr="006A3F4B">
        <w:tc>
          <w:tcPr>
            <w:tcW w:w="2500" w:type="pct"/>
          </w:tcPr>
          <w:p w14:paraId="39199AB5"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2650E201"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25C31E90" w14:textId="77777777" w:rsidTr="006A3F4B">
        <w:tc>
          <w:tcPr>
            <w:tcW w:w="2500" w:type="pct"/>
          </w:tcPr>
          <w:p w14:paraId="447FCD36"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 xml:space="preserve">2° les données personnelles de l'utilisateur final </w:t>
            </w:r>
            <w:r w:rsidRPr="005265A9">
              <w:rPr>
                <w:rFonts w:asciiTheme="minorHAnsi" w:hAnsiTheme="minorHAnsi" w:cstheme="minorHAnsi"/>
                <w:sz w:val="22"/>
                <w:highlight w:val="yellow"/>
                <w:u w:val="single"/>
              </w:rPr>
              <w:t>et le «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w:t>
            </w:r>
            <w:proofErr w:type="spellStart"/>
            <w:r w:rsidRPr="005265A9">
              <w:rPr>
                <w:rFonts w:asciiTheme="minorHAnsi" w:hAnsiTheme="minorHAnsi" w:cstheme="minorHAnsi"/>
                <w:sz w:val="22"/>
                <w:highlight w:val="yellow"/>
                <w:u w:val="single"/>
              </w:rPr>
              <w:t>Concealed</w:t>
            </w:r>
            <w:proofErr w:type="spellEnd"/>
            <w:r w:rsidRPr="005265A9">
              <w:rPr>
                <w:rFonts w:asciiTheme="minorHAnsi" w:hAnsiTheme="minorHAnsi" w:cstheme="minorHAnsi"/>
                <w:sz w:val="22"/>
                <w:highlight w:val="yellow"/>
                <w:u w:val="single"/>
              </w:rPr>
              <w:t xml:space="preserve"> Identifier</w:t>
            </w:r>
            <w:r>
              <w:rPr>
                <w:rFonts w:asciiTheme="minorHAnsi" w:hAnsiTheme="minorHAnsi" w:cstheme="minorHAnsi"/>
                <w:sz w:val="22"/>
                <w:highlight w:val="yellow"/>
                <w:u w:val="single"/>
              </w:rPr>
              <w:t xml:space="preserve"> (</w:t>
            </w:r>
            <w:r w:rsidRPr="005265A9">
              <w:rPr>
                <w:rFonts w:asciiTheme="minorHAnsi" w:hAnsiTheme="minorHAnsi" w:cstheme="minorHAnsi"/>
                <w:sz w:val="22"/>
                <w:highlight w:val="yellow"/>
                <w:u w:val="single"/>
              </w:rPr>
              <w:t>SUCI)</w:t>
            </w:r>
            <w:r>
              <w:rPr>
                <w:rFonts w:asciiTheme="minorHAnsi" w:hAnsiTheme="minorHAnsi" w:cstheme="minorHAnsi"/>
                <w:sz w:val="22"/>
                <w:highlight w:val="yellow"/>
                <w:u w:val="single"/>
              </w:rPr>
              <w:t> »</w:t>
            </w:r>
            <w:r w:rsidRPr="005265A9">
              <w:rPr>
                <w:rFonts w:asciiTheme="minorHAnsi" w:hAnsiTheme="minorHAnsi" w:cstheme="minorHAnsi"/>
                <w:sz w:val="22"/>
                <w:highlight w:val="yellow"/>
                <w:u w:val="single"/>
              </w:rPr>
              <w:t xml:space="preserve"> correspondant</w:t>
            </w:r>
            <w:r w:rsidRPr="005265A9">
              <w:rPr>
                <w:rFonts w:asciiTheme="minorHAnsi" w:hAnsiTheme="minorHAnsi" w:cstheme="minorHAnsi"/>
                <w:sz w:val="22"/>
              </w:rPr>
              <w:t xml:space="preserve"> ;</w:t>
            </w:r>
          </w:p>
        </w:tc>
        <w:tc>
          <w:tcPr>
            <w:tcW w:w="2500" w:type="pct"/>
          </w:tcPr>
          <w:p w14:paraId="75F07B9D"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2° de persoonsgegevens van de eindgebruiker </w:t>
            </w:r>
            <w:r w:rsidRPr="005265A9">
              <w:rPr>
                <w:rFonts w:asciiTheme="minorHAnsi" w:hAnsiTheme="minorHAnsi" w:cstheme="minorHAnsi"/>
                <w:sz w:val="22"/>
                <w:highlight w:val="yellow"/>
                <w:u w:val="single"/>
                <w:lang w:val="nl-BE"/>
              </w:rPr>
              <w:t xml:space="preserve">en de overeenstemmende “Subscription </w:t>
            </w:r>
            <w:proofErr w:type="spellStart"/>
            <w:r w:rsidRPr="005265A9">
              <w:rPr>
                <w:rFonts w:asciiTheme="minorHAnsi" w:hAnsiTheme="minorHAnsi" w:cstheme="minorHAnsi"/>
                <w:sz w:val="22"/>
                <w:highlight w:val="yellow"/>
                <w:u w:val="single"/>
                <w:lang w:val="nl-BE"/>
              </w:rPr>
              <w:t>Concealed</w:t>
            </w:r>
            <w:proofErr w:type="spellEnd"/>
            <w:r w:rsidRPr="005265A9">
              <w:rPr>
                <w:rFonts w:asciiTheme="minorHAnsi" w:hAnsiTheme="minorHAnsi" w:cstheme="minorHAnsi"/>
                <w:sz w:val="22"/>
                <w:highlight w:val="yellow"/>
                <w:u w:val="single"/>
                <w:lang w:val="nl-BE"/>
              </w:rPr>
              <w:t xml:space="preserve"> </w:t>
            </w:r>
            <w:proofErr w:type="spellStart"/>
            <w:r w:rsidRPr="005265A9">
              <w:rPr>
                <w:rFonts w:asciiTheme="minorHAnsi" w:hAnsiTheme="minorHAnsi" w:cstheme="minorHAnsi"/>
                <w:sz w:val="22"/>
                <w:highlight w:val="yellow"/>
                <w:u w:val="single"/>
                <w:lang w:val="nl-BE"/>
              </w:rPr>
              <w:t>Identifier</w:t>
            </w:r>
            <w:proofErr w:type="spellEnd"/>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(SUCI)</w:t>
            </w:r>
            <w:r>
              <w:rPr>
                <w:rFonts w:asciiTheme="minorHAnsi" w:hAnsiTheme="minorHAnsi" w:cstheme="minorHAnsi"/>
                <w:sz w:val="22"/>
                <w:u w:val="single"/>
                <w:lang w:val="nl-BE"/>
              </w:rPr>
              <w:t>”</w:t>
            </w:r>
            <w:r w:rsidRPr="005265A9">
              <w:rPr>
                <w:rFonts w:asciiTheme="minorHAnsi" w:hAnsiTheme="minorHAnsi" w:cstheme="minorHAnsi"/>
                <w:sz w:val="22"/>
                <w:lang w:val="nl-BE"/>
              </w:rPr>
              <w:t>;</w:t>
            </w:r>
          </w:p>
        </w:tc>
      </w:tr>
      <w:tr w:rsidR="00CE4241" w:rsidRPr="00CE4241" w14:paraId="01B75C9D" w14:textId="77777777" w:rsidTr="006A3F4B">
        <w:tc>
          <w:tcPr>
            <w:tcW w:w="2500" w:type="pct"/>
          </w:tcPr>
          <w:p w14:paraId="49783CC6"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24C05631"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1C6F0D4E" w14:textId="77777777" w:rsidTr="006A3F4B">
        <w:tc>
          <w:tcPr>
            <w:tcW w:w="2500" w:type="pct"/>
          </w:tcPr>
          <w:p w14:paraId="7268991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3° la date et le lieu de la souscription à l'abonnement ou de l'enregistrement de l'utilisateur final;</w:t>
            </w:r>
          </w:p>
        </w:tc>
        <w:tc>
          <w:tcPr>
            <w:tcW w:w="2500" w:type="pct"/>
          </w:tcPr>
          <w:p w14:paraId="31C6386A"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3° de datum en de plaats van inschrijving op het abonnement of de registratie van de eindgebruiker;</w:t>
            </w:r>
          </w:p>
        </w:tc>
      </w:tr>
      <w:tr w:rsidR="00CE4241" w:rsidRPr="00CE4241" w14:paraId="6793B65A" w14:textId="77777777" w:rsidTr="006A3F4B">
        <w:tc>
          <w:tcPr>
            <w:tcW w:w="2500" w:type="pct"/>
          </w:tcPr>
          <w:p w14:paraId="6B5E3828"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189D5A08"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031F16A0" w14:textId="77777777" w:rsidTr="006A3F4B">
        <w:tc>
          <w:tcPr>
            <w:tcW w:w="2500" w:type="pct"/>
          </w:tcPr>
          <w:p w14:paraId="28C7858B"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4° la date et l'heure de la première activation du service, ainsi que l'identifiant cellulaire à partir duquel le service a été activé;</w:t>
            </w:r>
          </w:p>
        </w:tc>
        <w:tc>
          <w:tcPr>
            <w:tcW w:w="2500" w:type="pct"/>
          </w:tcPr>
          <w:p w14:paraId="095B0017"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4° de datum en het tijdstip van de eerste activering van de dienst, alsook de </w:t>
            </w:r>
            <w:proofErr w:type="spellStart"/>
            <w:r w:rsidRPr="005265A9">
              <w:rPr>
                <w:rFonts w:asciiTheme="minorHAnsi" w:hAnsiTheme="minorHAnsi" w:cstheme="minorHAnsi"/>
                <w:sz w:val="22"/>
                <w:lang w:val="nl-BE"/>
              </w:rPr>
              <w:t>celidentiteit</w:t>
            </w:r>
            <w:proofErr w:type="spellEnd"/>
            <w:r w:rsidRPr="005265A9">
              <w:rPr>
                <w:rFonts w:asciiTheme="minorHAnsi" w:hAnsiTheme="minorHAnsi" w:cstheme="minorHAnsi"/>
                <w:sz w:val="22"/>
                <w:lang w:val="nl-BE"/>
              </w:rPr>
              <w:t xml:space="preserve"> van waaruit de dienst is geactiveerd;</w:t>
            </w:r>
          </w:p>
        </w:tc>
      </w:tr>
      <w:tr w:rsidR="00CE4241" w:rsidRPr="00CE4241" w14:paraId="4862DE9A" w14:textId="77777777" w:rsidTr="006A3F4B">
        <w:tc>
          <w:tcPr>
            <w:tcW w:w="2500" w:type="pct"/>
          </w:tcPr>
          <w:p w14:paraId="5AB3A84D"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394C8A50"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075398F2" w14:textId="77777777" w:rsidTr="006A3F4B">
        <w:tc>
          <w:tcPr>
            <w:tcW w:w="2500" w:type="pct"/>
          </w:tcPr>
          <w:p w14:paraId="140294F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les services annexes auxquels l'utilisateur final a souscrit;</w:t>
            </w:r>
          </w:p>
        </w:tc>
        <w:tc>
          <w:tcPr>
            <w:tcW w:w="2500" w:type="pct"/>
          </w:tcPr>
          <w:p w14:paraId="421A559F"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5° de aanvullende diensten waarop de eindgebruiker heeft ingetekend;</w:t>
            </w:r>
          </w:p>
        </w:tc>
      </w:tr>
      <w:tr w:rsidR="00CE4241" w:rsidRPr="00CE4241" w14:paraId="4A489097" w14:textId="77777777" w:rsidTr="006A3F4B">
        <w:tc>
          <w:tcPr>
            <w:tcW w:w="2500" w:type="pct"/>
          </w:tcPr>
          <w:p w14:paraId="2D1F29C6"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1F924AB4"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6E0AAA99" w14:textId="77777777" w:rsidTr="006A3F4B">
        <w:tc>
          <w:tcPr>
            <w:tcW w:w="2500" w:type="pct"/>
          </w:tcPr>
          <w:p w14:paraId="5CDFC95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6° en cas de transfert de numéro auprès d'un autre opérateur, l'identité de l'opérateur d'origine de l'utilisateur final;</w:t>
            </w:r>
          </w:p>
        </w:tc>
        <w:tc>
          <w:tcPr>
            <w:tcW w:w="2500" w:type="pct"/>
          </w:tcPr>
          <w:p w14:paraId="103C22AB"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6° in geval van nummeroverdracht naar een andere operator, de identiteit van de operator vanwaar de eindgebruiker komt;</w:t>
            </w:r>
          </w:p>
        </w:tc>
      </w:tr>
      <w:tr w:rsidR="00CE4241" w:rsidRPr="00CE4241" w14:paraId="11365F39" w14:textId="77777777" w:rsidTr="006A3F4B">
        <w:tc>
          <w:tcPr>
            <w:tcW w:w="2500" w:type="pct"/>
          </w:tcPr>
          <w:p w14:paraId="2A3F9D6E"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65874386"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066AF4C0" w14:textId="77777777" w:rsidTr="006A3F4B">
        <w:tc>
          <w:tcPr>
            <w:tcW w:w="2500" w:type="pct"/>
          </w:tcPr>
          <w:p w14:paraId="6DEFC4A1"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rPr>
              <w:t>7° les données relatives au type de paiement, à l'identification du moyen de paiement et à la date du paiement de l'abonnement ou de l'utilisation du service;</w:t>
            </w:r>
          </w:p>
        </w:tc>
        <w:tc>
          <w:tcPr>
            <w:tcW w:w="2500" w:type="pct"/>
          </w:tcPr>
          <w:p w14:paraId="225733CD"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lang w:val="nl-BE"/>
              </w:rPr>
              <w:t>7° de gegevens betreffende betalingswijze, identificatie van het betalingsmiddel en tijdstip van betaling voor het abonnement of voor het gebruik van de dienst;</w:t>
            </w:r>
          </w:p>
        </w:tc>
      </w:tr>
      <w:tr w:rsidR="00CE4241" w:rsidRPr="00CE4241" w14:paraId="75825736" w14:textId="77777777" w:rsidTr="006A3F4B">
        <w:tc>
          <w:tcPr>
            <w:tcW w:w="2500" w:type="pct"/>
          </w:tcPr>
          <w:p w14:paraId="503C22D8"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2E11A20B"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17DE158E" w14:textId="77777777" w:rsidTr="006A3F4B">
        <w:tc>
          <w:tcPr>
            <w:tcW w:w="2500" w:type="pct"/>
          </w:tcPr>
          <w:p w14:paraId="24589CF1" w14:textId="77777777" w:rsidR="00CE4241" w:rsidRPr="005265A9" w:rsidRDefault="00CE4241" w:rsidP="006A3F4B">
            <w:pPr>
              <w:jc w:val="both"/>
              <w:rPr>
                <w:rFonts w:asciiTheme="minorHAnsi" w:hAnsiTheme="minorHAnsi" w:cstheme="minorHAnsi"/>
                <w:sz w:val="22"/>
                <w:u w:val="single"/>
              </w:rPr>
            </w:pPr>
            <w:r w:rsidRPr="005265A9">
              <w:rPr>
                <w:rFonts w:asciiTheme="minorHAnsi" w:hAnsiTheme="minorHAnsi" w:cstheme="minorHAnsi"/>
                <w:sz w:val="22"/>
              </w:rPr>
              <w:lastRenderedPageBreak/>
              <w:t>8° le numéro d'identification du terminal de l'utilisateur final (« International Mobile Equipment Identity », « IMEI »</w:t>
            </w:r>
            <w:r w:rsidRPr="00B76D66">
              <w:rPr>
                <w:rFonts w:asciiTheme="minorHAnsi" w:hAnsiTheme="minorHAnsi" w:cstheme="minorHAnsi"/>
                <w:sz w:val="22"/>
                <w:highlight w:val="yellow"/>
                <w:u w:val="single"/>
              </w:rPr>
              <w:t xml:space="preserve">, l'adresse </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MAC (Media Access Control)</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 xml:space="preserve"> </w:t>
            </w:r>
            <w:r w:rsidRPr="005265A9">
              <w:rPr>
                <w:rFonts w:asciiTheme="minorHAnsi" w:hAnsiTheme="minorHAnsi" w:cstheme="minorHAnsi"/>
                <w:sz w:val="22"/>
                <w:highlight w:val="yellow"/>
                <w:u w:val="single"/>
              </w:rPr>
              <w:t xml:space="preserve">ou « Permanent Equipment Identifier </w:t>
            </w:r>
            <w:r>
              <w:rPr>
                <w:rFonts w:asciiTheme="minorHAnsi" w:hAnsiTheme="minorHAnsi" w:cstheme="minorHAnsi"/>
                <w:sz w:val="22"/>
                <w:highlight w:val="yellow"/>
                <w:u w:val="single"/>
              </w:rPr>
              <w:t>(</w:t>
            </w:r>
            <w:r w:rsidRPr="005265A9">
              <w:rPr>
                <w:rFonts w:asciiTheme="minorHAnsi" w:hAnsiTheme="minorHAnsi" w:cstheme="minorHAnsi"/>
                <w:sz w:val="22"/>
                <w:highlight w:val="yellow"/>
                <w:u w:val="single"/>
              </w:rPr>
              <w:t>PEI</w:t>
            </w:r>
            <w:r>
              <w:rPr>
                <w:rFonts w:asciiTheme="minorHAnsi" w:hAnsiTheme="minorHAnsi" w:cstheme="minorHAnsi"/>
                <w:sz w:val="22"/>
                <w:u w:val="single"/>
              </w:rPr>
              <w:t>) »</w:t>
            </w:r>
            <w:r w:rsidRPr="005265A9">
              <w:rPr>
                <w:rFonts w:asciiTheme="minorHAnsi" w:hAnsiTheme="minorHAnsi" w:cstheme="minorHAnsi"/>
                <w:sz w:val="22"/>
              </w:rPr>
              <w:t>.</w:t>
            </w:r>
          </w:p>
        </w:tc>
        <w:tc>
          <w:tcPr>
            <w:tcW w:w="2500" w:type="pct"/>
          </w:tcPr>
          <w:p w14:paraId="768999C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8° het identificatienummer van het eindtoestel van de eindgebruiker ("International Mobile Equipment Identity", "IMEI”</w:t>
            </w:r>
            <w:r w:rsidRPr="00B76D66">
              <w:rPr>
                <w:rFonts w:asciiTheme="minorHAnsi" w:hAnsiTheme="minorHAnsi" w:cstheme="minorHAnsi"/>
                <w:sz w:val="22"/>
                <w:highlight w:val="yellow"/>
                <w:u w:val="single"/>
                <w:lang w:val="nl-BE"/>
              </w:rPr>
              <w:t xml:space="preserve">, het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Media Access Control adres (MAC adres)</w:t>
            </w:r>
            <w:r>
              <w:rPr>
                <w:rFonts w:asciiTheme="minorHAnsi" w:hAnsiTheme="minorHAnsi" w:cstheme="minorHAnsi"/>
                <w:sz w:val="22"/>
                <w:highlight w:val="yellow"/>
                <w:u w:val="single"/>
                <w:lang w:val="nl-BE"/>
              </w:rPr>
              <w:t>”</w:t>
            </w:r>
            <w:r w:rsidRPr="005265A9">
              <w:rPr>
                <w:rFonts w:asciiTheme="minorHAnsi" w:hAnsiTheme="minorHAnsi" w:cstheme="minorHAnsi"/>
                <w:sz w:val="22"/>
                <w:highlight w:val="yellow"/>
                <w:u w:val="single"/>
                <w:lang w:val="nl-BE"/>
              </w:rPr>
              <w:t xml:space="preserve"> of "Permanent Equipment </w:t>
            </w:r>
            <w:proofErr w:type="spellStart"/>
            <w:r w:rsidRPr="005265A9">
              <w:rPr>
                <w:rFonts w:asciiTheme="minorHAnsi" w:hAnsiTheme="minorHAnsi" w:cstheme="minorHAnsi"/>
                <w:sz w:val="22"/>
                <w:highlight w:val="yellow"/>
                <w:u w:val="single"/>
                <w:lang w:val="nl-BE"/>
              </w:rPr>
              <w:t>Identifier</w:t>
            </w:r>
            <w:proofErr w:type="spellEnd"/>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PEI</w:t>
            </w:r>
            <w:r w:rsidRPr="005265A9">
              <w:rPr>
                <w:rFonts w:asciiTheme="minorHAnsi" w:hAnsiTheme="minorHAnsi" w:cstheme="minorHAnsi"/>
                <w:sz w:val="22"/>
                <w:lang w:val="nl-BE"/>
              </w:rPr>
              <w:t>)</w:t>
            </w:r>
            <w:r>
              <w:rPr>
                <w:rFonts w:asciiTheme="minorHAnsi" w:hAnsiTheme="minorHAnsi" w:cstheme="minorHAnsi"/>
                <w:sz w:val="22"/>
                <w:lang w:val="nl-BE"/>
              </w:rPr>
              <w:t>”</w:t>
            </w:r>
            <w:r w:rsidRPr="005265A9">
              <w:rPr>
                <w:rFonts w:asciiTheme="minorHAnsi" w:hAnsiTheme="minorHAnsi" w:cstheme="minorHAnsi"/>
                <w:sz w:val="22"/>
                <w:lang w:val="nl-BE"/>
              </w:rPr>
              <w:t>.</w:t>
            </w:r>
          </w:p>
        </w:tc>
      </w:tr>
      <w:tr w:rsidR="00CE4241" w:rsidRPr="00CE4241" w14:paraId="521113E3" w14:textId="77777777" w:rsidTr="006A3F4B">
        <w:tc>
          <w:tcPr>
            <w:tcW w:w="2500" w:type="pct"/>
          </w:tcPr>
          <w:p w14:paraId="3DEDB889"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c>
          <w:tcPr>
            <w:tcW w:w="2500" w:type="pct"/>
          </w:tcPr>
          <w:p w14:paraId="63CD3257"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B9C8057" w14:textId="77777777" w:rsidTr="006A3F4B">
        <w:tc>
          <w:tcPr>
            <w:tcW w:w="2500" w:type="pct"/>
          </w:tcPr>
          <w:p w14:paraId="7434D4F6"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 2. Pour ce qui concerne les données relatives au trafic et à la localisation, </w:t>
            </w:r>
            <w:r w:rsidRPr="00483A26">
              <w:rPr>
                <w:rFonts w:asciiTheme="minorHAnsi" w:hAnsiTheme="minorHAnsi" w:cstheme="minorHAnsi"/>
                <w:sz w:val="22"/>
                <w:highlight w:val="yellow"/>
                <w:u w:val="single"/>
              </w:rPr>
              <w:t>conservées en exécution de l’article 126/1 de la loi et des articles 16/2/1 et 18/17/1 de la loi du 30 novembre 1998 organique des services de renseignement et de sécurité,</w:t>
            </w:r>
            <w:r w:rsidRPr="00156107">
              <w:rPr>
                <w:rFonts w:asciiTheme="minorHAnsi" w:hAnsiTheme="minorHAnsi" w:cstheme="minorHAnsi"/>
                <w:sz w:val="22"/>
              </w:rPr>
              <w:t xml:space="preserve"> </w:t>
            </w:r>
            <w:r w:rsidRPr="005265A9">
              <w:rPr>
                <w:rFonts w:asciiTheme="minorHAnsi" w:hAnsiTheme="minorHAnsi" w:cstheme="minorHAnsi"/>
                <w:sz w:val="22"/>
              </w:rPr>
              <w:t>les fournisseurs d'un service de téléphonie mobile accessible au public</w:t>
            </w:r>
            <w:r w:rsidRPr="00B76D66">
              <w:rPr>
                <w:rFonts w:asciiTheme="minorHAnsi" w:hAnsiTheme="minorHAnsi" w:cstheme="minorHAnsi"/>
                <w:sz w:val="22"/>
                <w:highlight w:val="yellow"/>
                <w:u w:val="single"/>
              </w:rPr>
              <w:t>, en ce compris les services nomades,</w:t>
            </w:r>
            <w:r w:rsidRPr="005265A9">
              <w:rPr>
                <w:rFonts w:asciiTheme="minorHAnsi" w:hAnsiTheme="minorHAnsi" w:cstheme="minorHAnsi"/>
                <w:sz w:val="22"/>
              </w:rPr>
              <w:t xml:space="preserve">   et les fournisseurs de réseaux publics de communications électroniques sous-jacents conservent </w:t>
            </w:r>
            <w:r w:rsidRPr="005C43F2">
              <w:rPr>
                <w:rFonts w:asciiTheme="minorHAnsi" w:hAnsiTheme="minorHAnsi" w:cstheme="minorHAnsi"/>
                <w:sz w:val="22"/>
                <w:highlight w:val="yellow"/>
                <w:u w:val="single"/>
              </w:rPr>
              <w:t>au minimum</w:t>
            </w:r>
            <w:r w:rsidRPr="005265A9">
              <w:rPr>
                <w:rFonts w:asciiTheme="minorHAnsi" w:hAnsiTheme="minorHAnsi" w:cstheme="minorHAnsi"/>
                <w:sz w:val="22"/>
                <w:u w:val="single"/>
              </w:rPr>
              <w:t xml:space="preserve"> </w:t>
            </w:r>
            <w:r w:rsidRPr="005265A9">
              <w:rPr>
                <w:rFonts w:asciiTheme="minorHAnsi" w:hAnsiTheme="minorHAnsi" w:cstheme="minorHAnsi"/>
                <w:sz w:val="22"/>
              </w:rPr>
              <w:t>les données suivantes :</w:t>
            </w:r>
          </w:p>
        </w:tc>
        <w:tc>
          <w:tcPr>
            <w:tcW w:w="2500" w:type="pct"/>
          </w:tcPr>
          <w:p w14:paraId="29DAD7FB" w14:textId="77777777" w:rsidR="00CE4241" w:rsidRPr="00F562C1" w:rsidRDefault="00CE4241" w:rsidP="006A3F4B">
            <w:pPr>
              <w:jc w:val="both"/>
              <w:rPr>
                <w:rFonts w:asciiTheme="minorHAnsi" w:hAnsiTheme="minorHAnsi" w:cstheme="minorHAnsi"/>
                <w:sz w:val="22"/>
                <w:lang w:val="nl-BE"/>
              </w:rPr>
            </w:pPr>
            <w:r w:rsidRPr="005265A9">
              <w:rPr>
                <w:rFonts w:asciiTheme="minorHAnsi" w:hAnsiTheme="minorHAnsi" w:cstheme="minorHAnsi"/>
                <w:sz w:val="22"/>
              </w:rPr>
              <w:t xml:space="preserve">  </w:t>
            </w:r>
            <w:r w:rsidRPr="00F562C1">
              <w:rPr>
                <w:rFonts w:asciiTheme="minorHAnsi" w:hAnsiTheme="minorHAnsi" w:cstheme="minorHAnsi"/>
                <w:sz w:val="22"/>
                <w:lang w:val="nl-BE"/>
              </w:rPr>
              <w:t xml:space="preserve">§ 2. Wat de verkeers- en locatiegegevens betreft, </w:t>
            </w:r>
            <w:r w:rsidRPr="00F562C1">
              <w:rPr>
                <w:rFonts w:asciiTheme="minorHAnsi" w:hAnsiTheme="minorHAnsi" w:cstheme="minorHAnsi"/>
                <w:sz w:val="22"/>
                <w:highlight w:val="yellow"/>
                <w:u w:val="single"/>
                <w:lang w:val="nl-BE"/>
              </w:rPr>
              <w:t>bewaard krachtens artikel 126/1 van de wet en van de artikelen 16/2/1 en 18/17/1 van de wet van 30 november 1998 houdende regeling van de inlichtingen- en veiligheidsdiensten</w:t>
            </w:r>
            <w:r w:rsidRPr="008E6A48">
              <w:rPr>
                <w:rFonts w:asciiTheme="minorHAnsi" w:hAnsiTheme="minorHAnsi" w:cstheme="minorHAnsi"/>
                <w:sz w:val="22"/>
                <w:highlight w:val="yellow"/>
                <w:u w:val="single"/>
                <w:lang w:val="nl-BE"/>
              </w:rPr>
              <w:t>,</w:t>
            </w:r>
            <w:r w:rsidRPr="00F562C1">
              <w:rPr>
                <w:rFonts w:asciiTheme="minorHAnsi" w:hAnsiTheme="minorHAnsi" w:cstheme="minorHAnsi"/>
                <w:sz w:val="22"/>
                <w:lang w:val="nl-BE"/>
              </w:rPr>
              <w:t xml:space="preserve"> bewaren de aanbieders van een openbare dienst voor mobiele telefonie</w:t>
            </w:r>
            <w:r w:rsidRPr="005740DC">
              <w:rPr>
                <w:rFonts w:asciiTheme="minorHAnsi" w:hAnsiTheme="minorHAnsi" w:cstheme="minorHAnsi"/>
                <w:sz w:val="22"/>
                <w:highlight w:val="yellow"/>
                <w:u w:val="single"/>
                <w:lang w:val="nl-BE"/>
              </w:rPr>
              <w:t>, de nomadische diensten inbegrepen,</w:t>
            </w:r>
            <w:r w:rsidRPr="00F562C1">
              <w:rPr>
                <w:rFonts w:asciiTheme="minorHAnsi" w:hAnsiTheme="minorHAnsi" w:cstheme="minorHAnsi"/>
                <w:sz w:val="22"/>
                <w:lang w:val="nl-BE"/>
              </w:rPr>
              <w:t xml:space="preserve"> en de aanbieders van de onderliggende openbare netwerken voor elektronische communicatie, </w:t>
            </w:r>
            <w:r w:rsidRPr="005C43F2">
              <w:rPr>
                <w:rFonts w:asciiTheme="minorHAnsi" w:hAnsiTheme="minorHAnsi" w:cstheme="minorHAnsi"/>
                <w:sz w:val="22"/>
                <w:highlight w:val="yellow"/>
                <w:u w:val="single"/>
                <w:lang w:val="nl-BE"/>
              </w:rPr>
              <w:t>ten minsten</w:t>
            </w:r>
            <w:r>
              <w:rPr>
                <w:rFonts w:asciiTheme="minorHAnsi" w:hAnsiTheme="minorHAnsi" w:cstheme="minorHAnsi"/>
                <w:sz w:val="22"/>
                <w:lang w:val="nl-BE"/>
              </w:rPr>
              <w:t xml:space="preserve"> </w:t>
            </w:r>
            <w:r w:rsidRPr="00F562C1">
              <w:rPr>
                <w:rFonts w:asciiTheme="minorHAnsi" w:hAnsiTheme="minorHAnsi" w:cstheme="minorHAnsi"/>
                <w:sz w:val="22"/>
                <w:lang w:val="nl-BE"/>
              </w:rPr>
              <w:t>de volgende gegevens :</w:t>
            </w:r>
          </w:p>
        </w:tc>
      </w:tr>
      <w:tr w:rsidR="00CE4241" w:rsidRPr="00CE4241" w14:paraId="3AE8D5DD" w14:textId="77777777" w:rsidTr="006A3F4B">
        <w:tc>
          <w:tcPr>
            <w:tcW w:w="2500" w:type="pct"/>
          </w:tcPr>
          <w:p w14:paraId="4DF4605F" w14:textId="77777777" w:rsidR="00CE4241" w:rsidRPr="00F562C1" w:rsidRDefault="00CE4241" w:rsidP="006A3F4B">
            <w:pPr>
              <w:jc w:val="both"/>
              <w:rPr>
                <w:rFonts w:asciiTheme="minorHAnsi" w:hAnsiTheme="minorHAnsi" w:cstheme="minorHAnsi"/>
                <w:sz w:val="22"/>
                <w:lang w:val="nl-BE"/>
              </w:rPr>
            </w:pPr>
          </w:p>
        </w:tc>
        <w:tc>
          <w:tcPr>
            <w:tcW w:w="2500" w:type="pct"/>
          </w:tcPr>
          <w:p w14:paraId="33220364" w14:textId="77777777" w:rsidR="00CE4241" w:rsidRPr="00F562C1" w:rsidRDefault="00CE4241" w:rsidP="006A3F4B">
            <w:pPr>
              <w:jc w:val="both"/>
              <w:rPr>
                <w:rFonts w:asciiTheme="minorHAnsi" w:hAnsiTheme="minorHAnsi" w:cstheme="minorHAnsi"/>
                <w:sz w:val="22"/>
                <w:lang w:val="nl-BE"/>
              </w:rPr>
            </w:pPr>
          </w:p>
        </w:tc>
      </w:tr>
      <w:tr w:rsidR="00CE4241" w:rsidRPr="00CE4241" w14:paraId="72BF0660" w14:textId="77777777" w:rsidTr="006A3F4B">
        <w:tc>
          <w:tcPr>
            <w:tcW w:w="2500" w:type="pct"/>
          </w:tcPr>
          <w:p w14:paraId="11616484"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l'identification du numéro de téléphone de l'appelant et de l'appelé ;</w:t>
            </w:r>
          </w:p>
        </w:tc>
        <w:tc>
          <w:tcPr>
            <w:tcW w:w="2500" w:type="pct"/>
          </w:tcPr>
          <w:p w14:paraId="6059DEA3"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1° de identificatie van het telefoonnummer van de oproeper en van de opgeroepene;</w:t>
            </w:r>
          </w:p>
        </w:tc>
      </w:tr>
      <w:tr w:rsidR="00CE4241" w:rsidRPr="00CE4241" w14:paraId="2266B169" w14:textId="77777777" w:rsidTr="006A3F4B">
        <w:tc>
          <w:tcPr>
            <w:tcW w:w="2500" w:type="pct"/>
          </w:tcPr>
          <w:p w14:paraId="2564980C" w14:textId="77777777" w:rsidR="00CE4241" w:rsidRPr="005265A9" w:rsidRDefault="00CE4241" w:rsidP="006A3F4B">
            <w:pPr>
              <w:jc w:val="both"/>
              <w:rPr>
                <w:rFonts w:asciiTheme="minorHAnsi" w:hAnsiTheme="minorHAnsi" w:cstheme="minorHAnsi"/>
                <w:sz w:val="22"/>
                <w:lang w:val="nl-BE"/>
              </w:rPr>
            </w:pPr>
          </w:p>
        </w:tc>
        <w:tc>
          <w:tcPr>
            <w:tcW w:w="2500" w:type="pct"/>
          </w:tcPr>
          <w:p w14:paraId="1F29D1EA" w14:textId="77777777" w:rsidR="00CE4241" w:rsidRPr="005265A9" w:rsidRDefault="00CE4241" w:rsidP="006A3F4B">
            <w:pPr>
              <w:jc w:val="both"/>
              <w:rPr>
                <w:rFonts w:asciiTheme="minorHAnsi" w:hAnsiTheme="minorHAnsi" w:cstheme="minorHAnsi"/>
                <w:sz w:val="22"/>
                <w:lang w:val="nl-BE"/>
              </w:rPr>
            </w:pPr>
          </w:p>
        </w:tc>
      </w:tr>
      <w:tr w:rsidR="00CE4241" w:rsidRPr="00CE4241" w14:paraId="52BF42D2" w14:textId="77777777" w:rsidTr="006A3F4B">
        <w:tc>
          <w:tcPr>
            <w:tcW w:w="2500" w:type="pct"/>
          </w:tcPr>
          <w:p w14:paraId="58B0D3D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2° en cas d'appel multiple, de déviation ou de renvoi, l'identification de toutes les lignes en ce compris, celles vers lesquelles l'appel a été transféré ;</w:t>
            </w:r>
          </w:p>
        </w:tc>
        <w:tc>
          <w:tcPr>
            <w:tcW w:w="2500" w:type="pct"/>
          </w:tcPr>
          <w:p w14:paraId="12BC0958"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in geval van een groepsgesprek, oproepdoorschakeling of -doorverbinding, de identificatie van alle lijnen waaronder ook diegene waarnaar de oproep is doorgeleid;</w:t>
            </w:r>
          </w:p>
        </w:tc>
      </w:tr>
      <w:tr w:rsidR="00CE4241" w:rsidRPr="00CE4241" w14:paraId="02665D34" w14:textId="77777777" w:rsidTr="006A3F4B">
        <w:tc>
          <w:tcPr>
            <w:tcW w:w="2500" w:type="pct"/>
          </w:tcPr>
          <w:p w14:paraId="0E734191" w14:textId="77777777" w:rsidR="00CE4241" w:rsidRPr="005265A9" w:rsidRDefault="00CE4241" w:rsidP="006A3F4B">
            <w:pPr>
              <w:jc w:val="both"/>
              <w:rPr>
                <w:rFonts w:asciiTheme="minorHAnsi" w:hAnsiTheme="minorHAnsi" w:cstheme="minorHAnsi"/>
                <w:sz w:val="22"/>
                <w:lang w:val="nl-BE"/>
              </w:rPr>
            </w:pPr>
          </w:p>
        </w:tc>
        <w:tc>
          <w:tcPr>
            <w:tcW w:w="2500" w:type="pct"/>
          </w:tcPr>
          <w:p w14:paraId="76A711E4" w14:textId="77777777" w:rsidR="00CE4241" w:rsidRPr="005265A9" w:rsidRDefault="00CE4241" w:rsidP="006A3F4B">
            <w:pPr>
              <w:jc w:val="both"/>
              <w:rPr>
                <w:rFonts w:asciiTheme="minorHAnsi" w:hAnsiTheme="minorHAnsi" w:cstheme="minorHAnsi"/>
                <w:sz w:val="22"/>
                <w:lang w:val="nl-BE"/>
              </w:rPr>
            </w:pPr>
          </w:p>
        </w:tc>
      </w:tr>
      <w:tr w:rsidR="00CE4241" w:rsidRPr="00E57B11" w14:paraId="291CE8C1" w14:textId="77777777" w:rsidTr="006A3F4B">
        <w:tc>
          <w:tcPr>
            <w:tcW w:w="2500" w:type="pct"/>
          </w:tcPr>
          <w:p w14:paraId="2C1253A8" w14:textId="77777777" w:rsidR="00CE4241" w:rsidRPr="00E57B11" w:rsidRDefault="00CE4241" w:rsidP="006A3F4B">
            <w:pPr>
              <w:jc w:val="both"/>
              <w:rPr>
                <w:rFonts w:asciiTheme="minorHAnsi" w:hAnsiTheme="minorHAnsi" w:cstheme="minorHAnsi"/>
                <w:sz w:val="22"/>
              </w:rPr>
            </w:pPr>
            <w:r w:rsidRPr="00E57B11">
              <w:rPr>
                <w:rFonts w:asciiTheme="minorHAnsi" w:hAnsiTheme="minorHAnsi" w:cstheme="minorHAnsi"/>
                <w:sz w:val="22"/>
              </w:rPr>
              <w:t xml:space="preserve">3° l'identité internationale d'abonné mobile (« International Mobile </w:t>
            </w:r>
            <w:proofErr w:type="spellStart"/>
            <w:r w:rsidRPr="00E57B11">
              <w:rPr>
                <w:rFonts w:asciiTheme="minorHAnsi" w:hAnsiTheme="minorHAnsi" w:cstheme="minorHAnsi"/>
                <w:sz w:val="22"/>
              </w:rPr>
              <w:t>Subscriber</w:t>
            </w:r>
            <w:proofErr w:type="spellEnd"/>
            <w:r w:rsidRPr="00E57B11">
              <w:rPr>
                <w:rFonts w:asciiTheme="minorHAnsi" w:hAnsiTheme="minorHAnsi" w:cstheme="minorHAnsi"/>
                <w:sz w:val="22"/>
              </w:rPr>
              <w:t xml:space="preserve"> Identity », « IMSI »</w:t>
            </w:r>
            <w:r w:rsidRPr="00255717">
              <w:rPr>
                <w:rFonts w:asciiTheme="minorHAnsi" w:hAnsiTheme="minorHAnsi" w:cstheme="minorHAnsi"/>
                <w:sz w:val="22"/>
              </w:rPr>
              <w:t xml:space="preserve">) </w:t>
            </w:r>
            <w:r w:rsidRPr="00255717">
              <w:rPr>
                <w:rFonts w:asciiTheme="minorHAnsi" w:hAnsiTheme="minorHAnsi" w:cstheme="minorHAnsi"/>
                <w:bCs/>
                <w:sz w:val="22"/>
                <w:highlight w:val="yellow"/>
                <w:u w:val="single"/>
              </w:rPr>
              <w:t xml:space="preserve">ou « </w:t>
            </w:r>
            <w:proofErr w:type="spellStart"/>
            <w:r w:rsidRPr="00255717">
              <w:rPr>
                <w:rFonts w:asciiTheme="minorHAnsi" w:hAnsiTheme="minorHAnsi" w:cstheme="minorHAnsi"/>
                <w:bCs/>
                <w:sz w:val="22"/>
                <w:highlight w:val="yellow"/>
                <w:u w:val="single"/>
              </w:rPr>
              <w:t>Subscription</w:t>
            </w:r>
            <w:proofErr w:type="spellEnd"/>
            <w:r w:rsidRPr="00255717">
              <w:rPr>
                <w:rFonts w:asciiTheme="minorHAnsi" w:hAnsiTheme="minorHAnsi" w:cstheme="minorHAnsi"/>
                <w:bCs/>
                <w:sz w:val="22"/>
                <w:highlight w:val="yellow"/>
                <w:u w:val="single"/>
              </w:rPr>
              <w:t xml:space="preserve"> Permanent Identifier » (SUPI)</w:t>
            </w:r>
            <w:r w:rsidRPr="00BE2580">
              <w:rPr>
                <w:rFonts w:asciiTheme="minorHAnsi" w:hAnsiTheme="minorHAnsi" w:cstheme="minorHAnsi"/>
                <w:bCs/>
                <w:sz w:val="22"/>
                <w:u w:val="single"/>
              </w:rPr>
              <w:t xml:space="preserve"> </w:t>
            </w:r>
            <w:r w:rsidRPr="00E57B11">
              <w:rPr>
                <w:rFonts w:asciiTheme="minorHAnsi" w:hAnsiTheme="minorHAnsi" w:cstheme="minorHAnsi"/>
                <w:sz w:val="22"/>
              </w:rPr>
              <w:t>de l'appelant et de l'appelé ;</w:t>
            </w:r>
          </w:p>
        </w:tc>
        <w:tc>
          <w:tcPr>
            <w:tcW w:w="2500" w:type="pct"/>
          </w:tcPr>
          <w:p w14:paraId="56201D9D" w14:textId="77777777" w:rsidR="00CE4241" w:rsidRPr="00E57B11" w:rsidRDefault="00CE4241" w:rsidP="006A3F4B">
            <w:pPr>
              <w:jc w:val="both"/>
              <w:rPr>
                <w:rFonts w:asciiTheme="minorHAnsi" w:hAnsiTheme="minorHAnsi" w:cstheme="minorHAnsi"/>
                <w:sz w:val="22"/>
                <w:lang w:val="nl-BE"/>
              </w:rPr>
            </w:pPr>
            <w:r w:rsidRPr="00E57B11">
              <w:rPr>
                <w:rFonts w:asciiTheme="minorHAnsi" w:hAnsiTheme="minorHAnsi" w:cstheme="minorHAnsi"/>
                <w:sz w:val="22"/>
                <w:lang w:val="nl-BE"/>
              </w:rPr>
              <w:t xml:space="preserve">3° de "International Mobile </w:t>
            </w:r>
            <w:proofErr w:type="spellStart"/>
            <w:r w:rsidRPr="00E57B11">
              <w:rPr>
                <w:rFonts w:asciiTheme="minorHAnsi" w:hAnsiTheme="minorHAnsi" w:cstheme="minorHAnsi"/>
                <w:sz w:val="22"/>
                <w:lang w:val="nl-BE"/>
              </w:rPr>
              <w:t>Subscriber</w:t>
            </w:r>
            <w:proofErr w:type="spellEnd"/>
            <w:r w:rsidRPr="00E57B11">
              <w:rPr>
                <w:rFonts w:asciiTheme="minorHAnsi" w:hAnsiTheme="minorHAnsi" w:cstheme="minorHAnsi"/>
                <w:sz w:val="22"/>
                <w:lang w:val="nl-BE"/>
              </w:rPr>
              <w:t xml:space="preserve"> Identity" ("IMSI") </w:t>
            </w:r>
            <w:r w:rsidRPr="00255717">
              <w:rPr>
                <w:rFonts w:asciiTheme="minorHAnsi" w:hAnsiTheme="minorHAnsi" w:cstheme="minorHAnsi"/>
                <w:sz w:val="22"/>
                <w:highlight w:val="yellow"/>
                <w:u w:val="single"/>
                <w:lang w:val="nl-BE"/>
              </w:rPr>
              <w:t xml:space="preserve">of “Subscription Permanent </w:t>
            </w:r>
            <w:proofErr w:type="spellStart"/>
            <w:r w:rsidRPr="00255717">
              <w:rPr>
                <w:rFonts w:asciiTheme="minorHAnsi" w:hAnsiTheme="minorHAnsi" w:cstheme="minorHAnsi"/>
                <w:sz w:val="22"/>
                <w:highlight w:val="yellow"/>
                <w:u w:val="single"/>
                <w:lang w:val="nl-BE"/>
              </w:rPr>
              <w:t>Identifier</w:t>
            </w:r>
            <w:proofErr w:type="spellEnd"/>
            <w:r w:rsidRPr="00255717">
              <w:rPr>
                <w:rFonts w:asciiTheme="minorHAnsi" w:hAnsiTheme="minorHAnsi" w:cstheme="minorHAnsi"/>
                <w:sz w:val="22"/>
                <w:highlight w:val="yellow"/>
                <w:u w:val="single"/>
                <w:lang w:val="nl-BE"/>
              </w:rPr>
              <w:t xml:space="preserve"> (SUPI)</w:t>
            </w:r>
            <w:r w:rsidRPr="00255717">
              <w:rPr>
                <w:rFonts w:asciiTheme="minorHAnsi" w:hAnsiTheme="minorHAnsi" w:cstheme="minorHAnsi"/>
                <w:sz w:val="22"/>
                <w:u w:val="single"/>
                <w:lang w:val="nl-BE"/>
              </w:rPr>
              <w:t xml:space="preserve"> </w:t>
            </w:r>
            <w:r w:rsidRPr="00E57B11">
              <w:rPr>
                <w:rFonts w:asciiTheme="minorHAnsi" w:hAnsiTheme="minorHAnsi" w:cstheme="minorHAnsi"/>
                <w:sz w:val="22"/>
                <w:lang w:val="nl-BE"/>
              </w:rPr>
              <w:t>van de oproepende en opgeroepen deelnemer;</w:t>
            </w:r>
          </w:p>
        </w:tc>
      </w:tr>
      <w:tr w:rsidR="00CE4241" w:rsidRPr="005740DC" w14:paraId="4C9C19EF" w14:textId="77777777" w:rsidTr="006A3F4B">
        <w:tc>
          <w:tcPr>
            <w:tcW w:w="2500" w:type="pct"/>
          </w:tcPr>
          <w:p w14:paraId="5519E9FC" w14:textId="77777777" w:rsidR="00CE4241" w:rsidRPr="005265A9" w:rsidRDefault="00CE4241" w:rsidP="006A3F4B">
            <w:pPr>
              <w:jc w:val="both"/>
              <w:rPr>
                <w:rFonts w:asciiTheme="minorHAnsi" w:hAnsiTheme="minorHAnsi" w:cstheme="minorHAnsi"/>
                <w:sz w:val="22"/>
                <w:lang w:val="nl-BE"/>
              </w:rPr>
            </w:pPr>
          </w:p>
        </w:tc>
        <w:tc>
          <w:tcPr>
            <w:tcW w:w="2500" w:type="pct"/>
          </w:tcPr>
          <w:p w14:paraId="5E325963" w14:textId="77777777" w:rsidR="00CE4241" w:rsidRPr="005265A9" w:rsidRDefault="00CE4241" w:rsidP="006A3F4B">
            <w:pPr>
              <w:jc w:val="both"/>
              <w:rPr>
                <w:rFonts w:asciiTheme="minorHAnsi" w:hAnsiTheme="minorHAnsi" w:cstheme="minorHAnsi"/>
                <w:sz w:val="22"/>
                <w:lang w:val="nl-BE"/>
              </w:rPr>
            </w:pPr>
          </w:p>
        </w:tc>
      </w:tr>
      <w:tr w:rsidR="00CE4241" w:rsidRPr="00CE4241" w14:paraId="78D49CCD" w14:textId="77777777" w:rsidTr="006A3F4B">
        <w:tc>
          <w:tcPr>
            <w:tcW w:w="2500" w:type="pct"/>
          </w:tcPr>
          <w:p w14:paraId="1B9BC00A"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4° l'identité internationale d'équipement mobile (" International Mobile Equipment Identity ", " IMEI ") </w:t>
            </w:r>
            <w:r w:rsidRPr="00EA4E6B">
              <w:rPr>
                <w:rFonts w:asciiTheme="minorHAnsi" w:hAnsiTheme="minorHAnsi" w:cstheme="minorHAnsi"/>
                <w:sz w:val="22"/>
                <w:highlight w:val="yellow"/>
                <w:u w:val="single"/>
              </w:rPr>
              <w:t>ou « Permanent Equipment Identifier (PEI)</w:t>
            </w:r>
            <w:r w:rsidRPr="00EA4E6B">
              <w:rPr>
                <w:rFonts w:asciiTheme="minorHAnsi" w:hAnsiTheme="minorHAnsi" w:cstheme="minorHAnsi"/>
                <w:sz w:val="22"/>
              </w:rPr>
              <w:t xml:space="preserve"> </w:t>
            </w:r>
            <w:r w:rsidRPr="005265A9">
              <w:rPr>
                <w:rFonts w:asciiTheme="minorHAnsi" w:hAnsiTheme="minorHAnsi" w:cstheme="minorHAnsi"/>
                <w:sz w:val="22"/>
              </w:rPr>
              <w:t>du terminal mobile de l'appelant et de l'appelé ;</w:t>
            </w:r>
          </w:p>
        </w:tc>
        <w:tc>
          <w:tcPr>
            <w:tcW w:w="2500" w:type="pct"/>
          </w:tcPr>
          <w:p w14:paraId="41230DC9"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4°  de "International Mobile Equipment Identity" ("IMEI") </w:t>
            </w:r>
            <w:r w:rsidRPr="00EA4E6B">
              <w:rPr>
                <w:rFonts w:asciiTheme="minorHAnsi" w:hAnsiTheme="minorHAnsi" w:cstheme="minorHAnsi"/>
                <w:sz w:val="22"/>
                <w:highlight w:val="yellow"/>
                <w:u w:val="single"/>
                <w:lang w:val="nl-BE"/>
              </w:rPr>
              <w:t xml:space="preserve">of "Permanent Equipment </w:t>
            </w:r>
            <w:proofErr w:type="spellStart"/>
            <w:r w:rsidRPr="00EA4E6B">
              <w:rPr>
                <w:rFonts w:asciiTheme="minorHAnsi" w:hAnsiTheme="minorHAnsi" w:cstheme="minorHAnsi"/>
                <w:sz w:val="22"/>
                <w:highlight w:val="yellow"/>
                <w:u w:val="single"/>
                <w:lang w:val="nl-BE"/>
              </w:rPr>
              <w:t>Identifier</w:t>
            </w:r>
            <w:proofErr w:type="spellEnd"/>
            <w:r w:rsidRPr="00EA4E6B">
              <w:rPr>
                <w:rFonts w:asciiTheme="minorHAnsi" w:hAnsiTheme="minorHAnsi" w:cstheme="minorHAnsi"/>
                <w:sz w:val="22"/>
                <w:highlight w:val="yellow"/>
                <w:u w:val="single"/>
                <w:lang w:val="nl-BE"/>
              </w:rPr>
              <w:t xml:space="preserve"> (PEI)</w:t>
            </w:r>
            <w:r>
              <w:rPr>
                <w:rFonts w:asciiTheme="minorHAnsi" w:hAnsiTheme="minorHAnsi" w:cstheme="minorHAnsi"/>
                <w:sz w:val="22"/>
                <w:lang w:val="nl-BE"/>
              </w:rPr>
              <w:t xml:space="preserve"> </w:t>
            </w:r>
            <w:r w:rsidRPr="005265A9">
              <w:rPr>
                <w:rFonts w:asciiTheme="minorHAnsi" w:hAnsiTheme="minorHAnsi" w:cstheme="minorHAnsi"/>
                <w:sz w:val="22"/>
                <w:lang w:val="nl-BE"/>
              </w:rPr>
              <w:t>van het mobiele eindapparaat van de oproepende en opgeroepen deelnemer;</w:t>
            </w:r>
          </w:p>
        </w:tc>
      </w:tr>
      <w:tr w:rsidR="00CE4241" w:rsidRPr="00CE4241" w14:paraId="26DB6BCB" w14:textId="77777777" w:rsidTr="006A3F4B">
        <w:tc>
          <w:tcPr>
            <w:tcW w:w="2500" w:type="pct"/>
          </w:tcPr>
          <w:p w14:paraId="0F905AF0" w14:textId="77777777" w:rsidR="00CE4241" w:rsidRPr="005265A9" w:rsidRDefault="00CE4241" w:rsidP="006A3F4B">
            <w:pPr>
              <w:jc w:val="both"/>
              <w:rPr>
                <w:rFonts w:asciiTheme="minorHAnsi" w:hAnsiTheme="minorHAnsi" w:cstheme="minorHAnsi"/>
                <w:sz w:val="22"/>
                <w:lang w:val="nl-BE"/>
              </w:rPr>
            </w:pPr>
          </w:p>
        </w:tc>
        <w:tc>
          <w:tcPr>
            <w:tcW w:w="2500" w:type="pct"/>
          </w:tcPr>
          <w:p w14:paraId="2FFD6368" w14:textId="77777777" w:rsidR="00CE4241" w:rsidRPr="005265A9" w:rsidRDefault="00CE4241" w:rsidP="006A3F4B">
            <w:pPr>
              <w:jc w:val="both"/>
              <w:rPr>
                <w:rFonts w:asciiTheme="minorHAnsi" w:hAnsiTheme="minorHAnsi" w:cstheme="minorHAnsi"/>
                <w:sz w:val="22"/>
                <w:lang w:val="nl-BE"/>
              </w:rPr>
            </w:pPr>
          </w:p>
        </w:tc>
      </w:tr>
      <w:tr w:rsidR="00CE4241" w:rsidRPr="00CE4241" w14:paraId="6D4112B2" w14:textId="77777777" w:rsidTr="006A3F4B">
        <w:tc>
          <w:tcPr>
            <w:tcW w:w="2500" w:type="pct"/>
          </w:tcPr>
          <w:p w14:paraId="4AC30A82"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la date et l'heure exacte du début et de la fin de l'appel ;</w:t>
            </w:r>
          </w:p>
        </w:tc>
        <w:tc>
          <w:tcPr>
            <w:tcW w:w="2500" w:type="pct"/>
          </w:tcPr>
          <w:p w14:paraId="37770D2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5° de datum en het juiste tijdstip van aanvang en einde van de oproep;</w:t>
            </w:r>
          </w:p>
        </w:tc>
      </w:tr>
      <w:tr w:rsidR="00CE4241" w:rsidRPr="00CE4241" w14:paraId="6BD40881" w14:textId="77777777" w:rsidTr="006A3F4B">
        <w:tc>
          <w:tcPr>
            <w:tcW w:w="2500" w:type="pct"/>
          </w:tcPr>
          <w:p w14:paraId="74771BF7" w14:textId="77777777" w:rsidR="00CE4241" w:rsidRPr="005265A9" w:rsidRDefault="00CE4241" w:rsidP="006A3F4B">
            <w:pPr>
              <w:jc w:val="both"/>
              <w:rPr>
                <w:rFonts w:asciiTheme="minorHAnsi" w:hAnsiTheme="minorHAnsi" w:cstheme="minorHAnsi"/>
                <w:sz w:val="22"/>
                <w:lang w:val="nl-BE"/>
              </w:rPr>
            </w:pPr>
          </w:p>
        </w:tc>
        <w:tc>
          <w:tcPr>
            <w:tcW w:w="2500" w:type="pct"/>
          </w:tcPr>
          <w:p w14:paraId="1878C2C0" w14:textId="77777777" w:rsidR="00CE4241" w:rsidRPr="005265A9" w:rsidRDefault="00CE4241" w:rsidP="006A3F4B">
            <w:pPr>
              <w:jc w:val="both"/>
              <w:rPr>
                <w:rFonts w:asciiTheme="minorHAnsi" w:hAnsiTheme="minorHAnsi" w:cstheme="minorHAnsi"/>
                <w:sz w:val="22"/>
                <w:lang w:val="nl-BE"/>
              </w:rPr>
            </w:pPr>
          </w:p>
        </w:tc>
      </w:tr>
      <w:tr w:rsidR="00CE4241" w:rsidRPr="00CE4241" w14:paraId="1A75F7A1" w14:textId="77777777" w:rsidTr="006A3F4B">
        <w:tc>
          <w:tcPr>
            <w:tcW w:w="2500" w:type="pct"/>
          </w:tcPr>
          <w:p w14:paraId="40572504"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6° la localisation du point de terminaison du réseau au début et à la fin de chaque connexion;</w:t>
            </w:r>
          </w:p>
        </w:tc>
        <w:tc>
          <w:tcPr>
            <w:tcW w:w="2500" w:type="pct"/>
          </w:tcPr>
          <w:p w14:paraId="6A33D082"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6° de locatie van het netwerkaansluitpunt bij aanvang en bij het einde van elke verbinding;</w:t>
            </w:r>
          </w:p>
          <w:p w14:paraId="60D3050F" w14:textId="77777777" w:rsidR="00CE4241" w:rsidRPr="005265A9" w:rsidRDefault="00CE4241" w:rsidP="006A3F4B">
            <w:pPr>
              <w:jc w:val="both"/>
              <w:rPr>
                <w:rFonts w:asciiTheme="minorHAnsi" w:hAnsiTheme="minorHAnsi" w:cstheme="minorHAnsi"/>
                <w:sz w:val="22"/>
                <w:lang w:val="nl-BE"/>
              </w:rPr>
            </w:pPr>
          </w:p>
        </w:tc>
      </w:tr>
      <w:tr w:rsidR="00CE4241" w:rsidRPr="00CE4241" w14:paraId="57926323" w14:textId="77777777" w:rsidTr="006A3F4B">
        <w:tc>
          <w:tcPr>
            <w:tcW w:w="2500" w:type="pct"/>
          </w:tcPr>
          <w:p w14:paraId="3AA99389" w14:textId="77777777" w:rsidR="00CE4241" w:rsidRPr="005265A9" w:rsidRDefault="00CE4241" w:rsidP="006A3F4B">
            <w:pPr>
              <w:jc w:val="both"/>
              <w:rPr>
                <w:rFonts w:asciiTheme="minorHAnsi" w:hAnsiTheme="minorHAnsi" w:cstheme="minorHAnsi"/>
                <w:sz w:val="22"/>
                <w:lang w:val="nl-BE"/>
              </w:rPr>
            </w:pPr>
          </w:p>
        </w:tc>
        <w:tc>
          <w:tcPr>
            <w:tcW w:w="2500" w:type="pct"/>
          </w:tcPr>
          <w:p w14:paraId="168DC384" w14:textId="77777777" w:rsidR="00CE4241" w:rsidRPr="005265A9" w:rsidRDefault="00CE4241" w:rsidP="006A3F4B">
            <w:pPr>
              <w:jc w:val="both"/>
              <w:rPr>
                <w:rFonts w:asciiTheme="minorHAnsi" w:hAnsiTheme="minorHAnsi" w:cstheme="minorHAnsi"/>
                <w:sz w:val="22"/>
                <w:lang w:val="nl-BE"/>
              </w:rPr>
            </w:pPr>
          </w:p>
        </w:tc>
      </w:tr>
      <w:tr w:rsidR="00CE4241" w:rsidRPr="00CE4241" w14:paraId="5492A4F7" w14:textId="77777777" w:rsidTr="006A3F4B">
        <w:tc>
          <w:tcPr>
            <w:tcW w:w="2500" w:type="pct"/>
          </w:tcPr>
          <w:p w14:paraId="25F21AC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7° les données permettant d'établir la localisation géographique des cellules en se référant à leur identifiant cellulaire au moment où la communication a été effectuée ;</w:t>
            </w:r>
          </w:p>
        </w:tc>
        <w:tc>
          <w:tcPr>
            <w:tcW w:w="2500" w:type="pct"/>
          </w:tcPr>
          <w:p w14:paraId="53FAB8D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7° de gegevens voor het identificeren van de geografische locatie van cellen middels referentie aan hun </w:t>
            </w:r>
            <w:proofErr w:type="spellStart"/>
            <w:r w:rsidRPr="005265A9">
              <w:rPr>
                <w:rFonts w:asciiTheme="minorHAnsi" w:hAnsiTheme="minorHAnsi" w:cstheme="minorHAnsi"/>
                <w:sz w:val="22"/>
                <w:lang w:val="nl-BE"/>
              </w:rPr>
              <w:t>celidentiteit</w:t>
            </w:r>
            <w:proofErr w:type="spellEnd"/>
            <w:r w:rsidRPr="005265A9">
              <w:rPr>
                <w:rFonts w:asciiTheme="minorHAnsi" w:hAnsiTheme="minorHAnsi" w:cstheme="minorHAnsi"/>
                <w:sz w:val="22"/>
                <w:lang w:val="nl-BE"/>
              </w:rPr>
              <w:t xml:space="preserve"> op het ogenblik dat de verbinding is gemaakt;</w:t>
            </w:r>
          </w:p>
        </w:tc>
      </w:tr>
      <w:tr w:rsidR="00CE4241" w:rsidRPr="00CE4241" w14:paraId="4E4FD76E" w14:textId="77777777" w:rsidTr="006A3F4B">
        <w:tc>
          <w:tcPr>
            <w:tcW w:w="2500" w:type="pct"/>
          </w:tcPr>
          <w:p w14:paraId="18CF77CB" w14:textId="77777777" w:rsidR="00CE4241" w:rsidRPr="005265A9" w:rsidRDefault="00CE4241" w:rsidP="006A3F4B">
            <w:pPr>
              <w:jc w:val="both"/>
              <w:rPr>
                <w:rFonts w:asciiTheme="minorHAnsi" w:hAnsiTheme="minorHAnsi" w:cstheme="minorHAnsi"/>
                <w:sz w:val="22"/>
                <w:lang w:val="nl-BE"/>
              </w:rPr>
            </w:pPr>
          </w:p>
        </w:tc>
        <w:tc>
          <w:tcPr>
            <w:tcW w:w="2500" w:type="pct"/>
          </w:tcPr>
          <w:p w14:paraId="6A3354F9" w14:textId="77777777" w:rsidR="00CE4241" w:rsidRPr="005265A9" w:rsidRDefault="00CE4241" w:rsidP="006A3F4B">
            <w:pPr>
              <w:jc w:val="both"/>
              <w:rPr>
                <w:rFonts w:asciiTheme="minorHAnsi" w:hAnsiTheme="minorHAnsi" w:cstheme="minorHAnsi"/>
                <w:sz w:val="22"/>
                <w:lang w:val="nl-BE"/>
              </w:rPr>
            </w:pPr>
          </w:p>
        </w:tc>
      </w:tr>
      <w:tr w:rsidR="00CE4241" w:rsidRPr="00CE4241" w14:paraId="69330267" w14:textId="77777777" w:rsidTr="006A3F4B">
        <w:tc>
          <w:tcPr>
            <w:tcW w:w="2500" w:type="pct"/>
          </w:tcPr>
          <w:p w14:paraId="68088447"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lastRenderedPageBreak/>
              <w:t>8° les caractéristiques techniques du service de téléphonie utilisé.</w:t>
            </w:r>
          </w:p>
        </w:tc>
        <w:tc>
          <w:tcPr>
            <w:tcW w:w="2500" w:type="pct"/>
          </w:tcPr>
          <w:p w14:paraId="29C79885"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8° de technische karakteristieken van de gebruikte telefoondienst.</w:t>
            </w:r>
          </w:p>
        </w:tc>
      </w:tr>
      <w:tr w:rsidR="00CE4241" w:rsidRPr="00CE4241" w14:paraId="2034E277" w14:textId="77777777" w:rsidTr="006A3F4B">
        <w:tc>
          <w:tcPr>
            <w:tcW w:w="2500" w:type="pct"/>
          </w:tcPr>
          <w:p w14:paraId="64F00C52" w14:textId="77777777" w:rsidR="00CE4241" w:rsidRPr="005265A9" w:rsidRDefault="00CE4241" w:rsidP="006A3F4B">
            <w:pPr>
              <w:jc w:val="both"/>
              <w:rPr>
                <w:rFonts w:asciiTheme="minorHAnsi" w:hAnsiTheme="minorHAnsi" w:cstheme="minorHAnsi"/>
                <w:sz w:val="22"/>
                <w:lang w:val="nl-BE"/>
              </w:rPr>
            </w:pPr>
          </w:p>
        </w:tc>
        <w:tc>
          <w:tcPr>
            <w:tcW w:w="2500" w:type="pct"/>
          </w:tcPr>
          <w:p w14:paraId="68159CFF" w14:textId="77777777" w:rsidR="00CE4241" w:rsidRPr="005265A9" w:rsidRDefault="00CE4241" w:rsidP="006A3F4B">
            <w:pPr>
              <w:jc w:val="both"/>
              <w:rPr>
                <w:rFonts w:asciiTheme="minorHAnsi" w:hAnsiTheme="minorHAnsi" w:cstheme="minorHAnsi"/>
                <w:sz w:val="22"/>
                <w:lang w:val="nl-BE"/>
              </w:rPr>
            </w:pPr>
          </w:p>
        </w:tc>
      </w:tr>
      <w:tr w:rsidR="00CE4241" w:rsidRPr="00CE4241" w14:paraId="432510C9" w14:textId="77777777" w:rsidTr="006A3F4B">
        <w:tc>
          <w:tcPr>
            <w:tcW w:w="2500" w:type="pct"/>
          </w:tcPr>
          <w:p w14:paraId="27E0C46D"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 3. Les données visées au paragraphe 1er sont soumises à l'article 126, § 3, alinéa 1er, de la loi.</w:t>
            </w:r>
          </w:p>
        </w:tc>
        <w:tc>
          <w:tcPr>
            <w:tcW w:w="2500" w:type="pct"/>
          </w:tcPr>
          <w:p w14:paraId="74DC513A"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3. De in paragraaf 1 bedoelde gegevens zijn onderworpen aan artikel 126, § 3, eerste lid, van de wet.</w:t>
            </w:r>
          </w:p>
        </w:tc>
      </w:tr>
      <w:tr w:rsidR="00CE4241" w:rsidRPr="00CE4241" w14:paraId="7DDD885C" w14:textId="77777777" w:rsidTr="006A3F4B">
        <w:tc>
          <w:tcPr>
            <w:tcW w:w="2500" w:type="pct"/>
          </w:tcPr>
          <w:p w14:paraId="0001CC76" w14:textId="77777777" w:rsidR="00CE4241" w:rsidRPr="005265A9" w:rsidRDefault="00CE4241" w:rsidP="006A3F4B">
            <w:pPr>
              <w:contextualSpacing/>
              <w:jc w:val="both"/>
              <w:rPr>
                <w:rFonts w:asciiTheme="minorHAnsi" w:hAnsiTheme="minorHAnsi" w:cstheme="minorHAnsi"/>
                <w:strike/>
                <w:sz w:val="22"/>
                <w:highlight w:val="yellow"/>
                <w:lang w:val="nl-BE"/>
              </w:rPr>
            </w:pPr>
          </w:p>
        </w:tc>
        <w:tc>
          <w:tcPr>
            <w:tcW w:w="2500" w:type="pct"/>
          </w:tcPr>
          <w:p w14:paraId="600D6B62" w14:textId="77777777" w:rsidR="00CE4241" w:rsidRPr="005265A9" w:rsidRDefault="00CE4241" w:rsidP="006A3F4B">
            <w:pPr>
              <w:contextualSpacing/>
              <w:rPr>
                <w:rFonts w:asciiTheme="minorHAnsi" w:hAnsiTheme="minorHAnsi" w:cstheme="minorHAnsi"/>
                <w:strike/>
                <w:sz w:val="22"/>
                <w:highlight w:val="yellow"/>
                <w:lang w:val="nl-BE"/>
              </w:rPr>
            </w:pPr>
          </w:p>
        </w:tc>
      </w:tr>
      <w:tr w:rsidR="00CE4241" w:rsidRPr="00CE4241" w14:paraId="541E69D4" w14:textId="77777777" w:rsidTr="006A3F4B">
        <w:tc>
          <w:tcPr>
            <w:tcW w:w="2500" w:type="pct"/>
          </w:tcPr>
          <w:p w14:paraId="36C51F7E" w14:textId="77777777" w:rsidR="00CE4241" w:rsidRPr="005265A9" w:rsidRDefault="00CE4241" w:rsidP="006A3F4B">
            <w:pPr>
              <w:contextualSpacing/>
              <w:jc w:val="both"/>
              <w:rPr>
                <w:rFonts w:asciiTheme="minorHAnsi" w:hAnsiTheme="minorHAnsi" w:cstheme="minorHAnsi"/>
                <w:b/>
                <w:bCs/>
                <w:strike/>
                <w:sz w:val="22"/>
                <w:highlight w:val="yellow"/>
              </w:rPr>
            </w:pPr>
            <w:r w:rsidRPr="005265A9">
              <w:rPr>
                <w:rFonts w:asciiTheme="minorHAnsi" w:hAnsiTheme="minorHAnsi" w:cstheme="minorHAnsi"/>
                <w:strike/>
                <w:sz w:val="22"/>
                <w:highlight w:val="yellow"/>
              </w:rPr>
              <w:t>Les données visées au paragraphe 2 sont soumises à l'article 126, § 3, alinéa 2, de la loi.</w:t>
            </w:r>
          </w:p>
        </w:tc>
        <w:tc>
          <w:tcPr>
            <w:tcW w:w="2500" w:type="pct"/>
          </w:tcPr>
          <w:p w14:paraId="4355F82B"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trike/>
                <w:sz w:val="22"/>
                <w:highlight w:val="yellow"/>
                <w:lang w:val="nl-BE"/>
              </w:rPr>
              <w:t>De in paragraaf 2 bedoelde gegevens zijn onderworpen aan artikel 126, § 3, tweede lid, van de wet.</w:t>
            </w:r>
          </w:p>
        </w:tc>
      </w:tr>
      <w:tr w:rsidR="00CE4241" w:rsidRPr="00CE4241" w14:paraId="5311FE24" w14:textId="77777777" w:rsidTr="006A3F4B">
        <w:tc>
          <w:tcPr>
            <w:tcW w:w="2500" w:type="pct"/>
          </w:tcPr>
          <w:p w14:paraId="2DCECC8C" w14:textId="77777777" w:rsidR="00CE4241" w:rsidRPr="005265A9" w:rsidRDefault="00CE4241" w:rsidP="006A3F4B">
            <w:pPr>
              <w:contextualSpacing/>
              <w:jc w:val="both"/>
              <w:rPr>
                <w:rFonts w:asciiTheme="minorHAnsi" w:hAnsiTheme="minorHAnsi" w:cstheme="minorHAnsi"/>
                <w:strike/>
                <w:sz w:val="22"/>
                <w:highlight w:val="yellow"/>
                <w:lang w:val="nl-BE"/>
              </w:rPr>
            </w:pPr>
          </w:p>
        </w:tc>
        <w:tc>
          <w:tcPr>
            <w:tcW w:w="2500" w:type="pct"/>
          </w:tcPr>
          <w:p w14:paraId="7189EB3A" w14:textId="77777777" w:rsidR="00CE4241" w:rsidRPr="005265A9" w:rsidRDefault="00CE4241" w:rsidP="006A3F4B">
            <w:pPr>
              <w:contextualSpacing/>
              <w:rPr>
                <w:rFonts w:asciiTheme="minorHAnsi" w:hAnsiTheme="minorHAnsi" w:cstheme="minorHAnsi"/>
                <w:strike/>
                <w:sz w:val="22"/>
                <w:highlight w:val="yellow"/>
                <w:lang w:val="nl-BE"/>
              </w:rPr>
            </w:pPr>
          </w:p>
        </w:tc>
      </w:tr>
      <w:tr w:rsidR="00CE4241" w:rsidRPr="00CE4241" w14:paraId="31A07AC1" w14:textId="77777777" w:rsidTr="006A3F4B">
        <w:tc>
          <w:tcPr>
            <w:tcW w:w="2500" w:type="pct"/>
          </w:tcPr>
          <w:p w14:paraId="744F7E7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5.</w:t>
            </w:r>
            <w:r w:rsidRPr="005265A9">
              <w:rPr>
                <w:rFonts w:asciiTheme="minorHAnsi" w:hAnsiTheme="minorHAnsi" w:cstheme="minorHAnsi"/>
                <w:sz w:val="22"/>
              </w:rPr>
              <w:t xml:space="preserve"> § 1er. Pour ce qui concerne les données relatives à l'identification de l'utilisateur final, de l'équipement terminal qui est présumé avoir été utilisé et du service de communications électroniques utilisé, </w:t>
            </w:r>
            <w:r w:rsidRPr="005265A9">
              <w:rPr>
                <w:rFonts w:asciiTheme="minorHAnsi" w:hAnsiTheme="minorHAnsi" w:cstheme="minorHAnsi"/>
                <w:sz w:val="22"/>
                <w:highlight w:val="yellow"/>
                <w:u w:val="single"/>
              </w:rPr>
              <w:t>conservées en exécution de l’article 126 de la loi,</w:t>
            </w:r>
            <w:r w:rsidRPr="005265A9">
              <w:rPr>
                <w:rFonts w:asciiTheme="minorHAnsi" w:hAnsiTheme="minorHAnsi" w:cstheme="minorHAnsi"/>
                <w:sz w:val="22"/>
              </w:rPr>
              <w:t xml:space="preserve"> les fournisseurs de service d'accès à l'internet accessible au public et les fournisseurs de réseaux publics de communications électroniques sous-jacents conservent les données suivantes :</w:t>
            </w:r>
          </w:p>
          <w:p w14:paraId="28B3C82B" w14:textId="77777777" w:rsidR="00CE4241" w:rsidRPr="005265A9" w:rsidRDefault="00CE4241" w:rsidP="006A3F4B">
            <w:pPr>
              <w:jc w:val="both"/>
              <w:rPr>
                <w:rFonts w:asciiTheme="minorHAnsi" w:hAnsiTheme="minorHAnsi" w:cstheme="minorHAnsi"/>
                <w:sz w:val="22"/>
                <w:highlight w:val="yellow"/>
                <w:u w:val="single"/>
              </w:rPr>
            </w:pPr>
          </w:p>
        </w:tc>
        <w:tc>
          <w:tcPr>
            <w:tcW w:w="2500" w:type="pct"/>
          </w:tcPr>
          <w:p w14:paraId="1412D5CB"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5.</w:t>
            </w:r>
            <w:r w:rsidRPr="005265A9">
              <w:rPr>
                <w:rFonts w:asciiTheme="minorHAnsi" w:hAnsiTheme="minorHAnsi" w:cstheme="minorHAnsi"/>
                <w:sz w:val="22"/>
                <w:lang w:val="nl-BE"/>
              </w:rPr>
              <w:t xml:space="preserve"> § 1. Wat betreft de gegevens in verband met de identificatie van de eindgebruiker, van de eindapparatuur die vermoed wordt te zijn gebruikt en van de gebruikte elektronische-communicatiedienst, </w:t>
            </w:r>
            <w:r w:rsidRPr="005265A9">
              <w:rPr>
                <w:rFonts w:asciiTheme="minorHAnsi" w:hAnsiTheme="minorHAnsi" w:cstheme="minorHAnsi"/>
                <w:sz w:val="22"/>
                <w:highlight w:val="yellow"/>
                <w:u w:val="single"/>
                <w:lang w:val="nl-BE"/>
              </w:rPr>
              <w:t>bewaard krachtens artikel 126 van de wet</w:t>
            </w:r>
            <w:r w:rsidRPr="005265A9">
              <w:rPr>
                <w:rFonts w:asciiTheme="minorHAnsi" w:hAnsiTheme="minorHAnsi" w:cstheme="minorHAnsi"/>
                <w:sz w:val="22"/>
                <w:u w:val="single"/>
                <w:lang w:val="nl-BE"/>
              </w:rPr>
              <w:t>,</w:t>
            </w:r>
            <w:r w:rsidRPr="005265A9">
              <w:rPr>
                <w:rFonts w:asciiTheme="minorHAnsi" w:hAnsiTheme="minorHAnsi" w:cstheme="minorHAnsi"/>
                <w:sz w:val="22"/>
                <w:lang w:val="nl-BE"/>
              </w:rPr>
              <w:t xml:space="preserve"> bewaren de aanbieders van openbare internettoegangsdiensten en de aanbieders van de onderliggende openbare netwerken voor elektronische communicatie, de volgende gegevens:</w:t>
            </w:r>
          </w:p>
        </w:tc>
      </w:tr>
      <w:tr w:rsidR="00CE4241" w:rsidRPr="00CE4241" w14:paraId="1CB465EA" w14:textId="77777777" w:rsidTr="006A3F4B">
        <w:tc>
          <w:tcPr>
            <w:tcW w:w="2500" w:type="pct"/>
          </w:tcPr>
          <w:p w14:paraId="749205D1"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l'identifiant de l'utilisateur final</w:t>
            </w:r>
            <w:r w:rsidRPr="00E27B7F">
              <w:rPr>
                <w:rFonts w:asciiTheme="minorHAnsi" w:hAnsiTheme="minorHAnsi" w:cstheme="minorHAnsi"/>
                <w:sz w:val="22"/>
                <w:highlight w:val="yellow"/>
                <w:u w:val="single"/>
              </w:rPr>
              <w:t>,</w:t>
            </w:r>
            <w:r w:rsidRPr="00E27B7F">
              <w:rPr>
                <w:rFonts w:asciiTheme="minorHAnsi" w:hAnsiTheme="minorHAnsi" w:cstheme="minorHAnsi"/>
                <w:sz w:val="22"/>
                <w:u w:val="single"/>
              </w:rPr>
              <w:t xml:space="preserve"> </w:t>
            </w:r>
            <w:r w:rsidRPr="005265A9">
              <w:rPr>
                <w:rFonts w:asciiTheme="minorHAnsi" w:hAnsiTheme="minorHAnsi" w:cstheme="minorHAnsi"/>
                <w:sz w:val="22"/>
                <w:highlight w:val="yellow"/>
                <w:u w:val="single"/>
              </w:rPr>
              <w:t>en ce compris le cas échéant le «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Permanent Identifier (SUPI) » ;</w:t>
            </w:r>
          </w:p>
        </w:tc>
        <w:tc>
          <w:tcPr>
            <w:tcW w:w="2500" w:type="pct"/>
          </w:tcPr>
          <w:p w14:paraId="20F61C9D"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1° de toegewezen eindgebruikersidentificatie</w:t>
            </w:r>
            <w:r w:rsidRPr="00E27B7F">
              <w:rPr>
                <w:rFonts w:asciiTheme="minorHAnsi" w:hAnsiTheme="minorHAnsi" w:cstheme="minorHAnsi"/>
                <w:sz w:val="22"/>
                <w:highlight w:val="yellow"/>
                <w:u w:val="single"/>
                <w:lang w:val="nl-BE"/>
              </w:rPr>
              <w:t>,</w:t>
            </w:r>
            <w:r w:rsidRPr="005265A9">
              <w:rPr>
                <w:rFonts w:asciiTheme="minorHAnsi" w:hAnsiTheme="minorHAnsi" w:cstheme="minorHAnsi"/>
                <w:sz w:val="22"/>
                <w:lang w:val="nl-BE"/>
              </w:rPr>
              <w:t xml:space="preserve"> </w:t>
            </w:r>
            <w:r w:rsidRPr="005265A9">
              <w:rPr>
                <w:rFonts w:asciiTheme="minorHAnsi" w:hAnsiTheme="minorHAnsi" w:cstheme="minorHAnsi"/>
                <w:sz w:val="22"/>
                <w:highlight w:val="yellow"/>
                <w:u w:val="single"/>
                <w:lang w:val="nl-BE"/>
              </w:rPr>
              <w:t xml:space="preserve">in voorkomend geval inclusief de "Subscription Permanent </w:t>
            </w:r>
            <w:proofErr w:type="spellStart"/>
            <w:r w:rsidRPr="005265A9">
              <w:rPr>
                <w:rFonts w:asciiTheme="minorHAnsi" w:hAnsiTheme="minorHAnsi" w:cstheme="minorHAnsi"/>
                <w:sz w:val="22"/>
                <w:highlight w:val="yellow"/>
                <w:u w:val="single"/>
                <w:lang w:val="nl-BE"/>
              </w:rPr>
              <w:t>Identifier</w:t>
            </w:r>
            <w:proofErr w:type="spellEnd"/>
            <w:r w:rsidRPr="005265A9">
              <w:rPr>
                <w:rFonts w:asciiTheme="minorHAnsi" w:hAnsiTheme="minorHAnsi" w:cstheme="minorHAnsi"/>
                <w:sz w:val="22"/>
                <w:highlight w:val="yellow"/>
                <w:u w:val="single"/>
                <w:lang w:val="nl-BE"/>
              </w:rPr>
              <w:t xml:space="preserve"> (SUPI)</w:t>
            </w:r>
            <w:r w:rsidRPr="005265A9">
              <w:rPr>
                <w:rFonts w:asciiTheme="minorHAnsi" w:hAnsiTheme="minorHAnsi" w:cstheme="minorHAnsi"/>
                <w:sz w:val="22"/>
                <w:u w:val="single"/>
                <w:lang w:val="nl-BE"/>
              </w:rPr>
              <w:t>”</w:t>
            </w:r>
            <w:r w:rsidRPr="005265A9">
              <w:rPr>
                <w:rFonts w:asciiTheme="minorHAnsi" w:hAnsiTheme="minorHAnsi" w:cstheme="minorHAnsi"/>
                <w:sz w:val="22"/>
                <w:lang w:val="nl-BE"/>
              </w:rPr>
              <w:t>;</w:t>
            </w:r>
          </w:p>
        </w:tc>
      </w:tr>
      <w:tr w:rsidR="00CE4241" w:rsidRPr="00CE4241" w14:paraId="5D601289" w14:textId="77777777" w:rsidTr="006A3F4B">
        <w:tc>
          <w:tcPr>
            <w:tcW w:w="2500" w:type="pct"/>
          </w:tcPr>
          <w:p w14:paraId="4FB6824C"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27B1719B" w14:textId="77777777" w:rsidR="00CE4241" w:rsidRPr="005265A9" w:rsidRDefault="00CE4241" w:rsidP="006A3F4B">
            <w:pPr>
              <w:jc w:val="both"/>
              <w:rPr>
                <w:rFonts w:asciiTheme="minorHAnsi" w:hAnsiTheme="minorHAnsi" w:cstheme="minorHAnsi"/>
                <w:sz w:val="22"/>
                <w:u w:val="single"/>
                <w:lang w:val="nl-BE"/>
              </w:rPr>
            </w:pPr>
          </w:p>
        </w:tc>
      </w:tr>
      <w:tr w:rsidR="00CE4241" w:rsidRPr="00CE4241" w14:paraId="5A2479CD" w14:textId="77777777" w:rsidTr="006A3F4B">
        <w:tc>
          <w:tcPr>
            <w:tcW w:w="2500" w:type="pct"/>
          </w:tcPr>
          <w:p w14:paraId="49B3F9B2"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2° les données personnelles de l'utilisateur final,</w:t>
            </w:r>
          </w:p>
        </w:tc>
        <w:tc>
          <w:tcPr>
            <w:tcW w:w="2500" w:type="pct"/>
          </w:tcPr>
          <w:p w14:paraId="187EF908" w14:textId="77777777" w:rsidR="00CE4241" w:rsidRPr="005265A9" w:rsidRDefault="00CE4241" w:rsidP="006A3F4B">
            <w:pPr>
              <w:jc w:val="both"/>
              <w:rPr>
                <w:rFonts w:asciiTheme="minorHAnsi" w:hAnsiTheme="minorHAnsi" w:cstheme="minorHAnsi"/>
                <w:strike/>
                <w:sz w:val="22"/>
                <w:highlight w:val="yellow"/>
                <w:u w:val="single"/>
                <w:lang w:val="nl-BE"/>
              </w:rPr>
            </w:pPr>
            <w:r w:rsidRPr="005265A9">
              <w:rPr>
                <w:rFonts w:asciiTheme="minorHAnsi" w:hAnsiTheme="minorHAnsi" w:cstheme="minorHAnsi"/>
                <w:strike/>
                <w:sz w:val="22"/>
                <w:highlight w:val="yellow"/>
                <w:lang w:val="nl-BE"/>
              </w:rPr>
              <w:t>2° de persoonsgegevens van de eindgebruiker</w:t>
            </w:r>
          </w:p>
        </w:tc>
      </w:tr>
      <w:tr w:rsidR="00CE4241" w:rsidRPr="005265A9" w14:paraId="2514C6D7" w14:textId="77777777" w:rsidTr="006A3F4B">
        <w:tc>
          <w:tcPr>
            <w:tcW w:w="2500" w:type="pct"/>
          </w:tcPr>
          <w:p w14:paraId="44619BC4"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2° a) l'adresse IP;</w:t>
            </w:r>
          </w:p>
        </w:tc>
        <w:tc>
          <w:tcPr>
            <w:tcW w:w="2500" w:type="pct"/>
          </w:tcPr>
          <w:p w14:paraId="6FA1966D"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2° a) het IP-adres;</w:t>
            </w:r>
          </w:p>
        </w:tc>
      </w:tr>
      <w:tr w:rsidR="00CE4241" w:rsidRPr="005265A9" w14:paraId="24FF274F" w14:textId="77777777" w:rsidTr="006A3F4B">
        <w:tc>
          <w:tcPr>
            <w:tcW w:w="2500" w:type="pct"/>
          </w:tcPr>
          <w:p w14:paraId="291CE7AB" w14:textId="77777777" w:rsidR="00CE4241" w:rsidRPr="005265A9" w:rsidRDefault="00CE4241" w:rsidP="006A3F4B">
            <w:pPr>
              <w:jc w:val="both"/>
              <w:rPr>
                <w:rFonts w:asciiTheme="minorHAnsi" w:hAnsiTheme="minorHAnsi" w:cstheme="minorHAnsi"/>
                <w:sz w:val="22"/>
                <w:highlight w:val="yellow"/>
                <w:u w:val="single"/>
              </w:rPr>
            </w:pPr>
          </w:p>
        </w:tc>
        <w:tc>
          <w:tcPr>
            <w:tcW w:w="2500" w:type="pct"/>
          </w:tcPr>
          <w:p w14:paraId="54F0627D"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4A1654B4" w14:textId="77777777" w:rsidTr="006A3F4B">
        <w:tc>
          <w:tcPr>
            <w:tcW w:w="2500" w:type="pct"/>
          </w:tcPr>
          <w:p w14:paraId="6B93C9A1" w14:textId="77777777" w:rsidR="00CE4241" w:rsidRPr="005265A9" w:rsidRDefault="00CE4241" w:rsidP="006A3F4B">
            <w:pPr>
              <w:jc w:val="both"/>
              <w:rPr>
                <w:rFonts w:asciiTheme="minorHAnsi" w:hAnsiTheme="minorHAnsi" w:cstheme="minorHAnsi"/>
                <w:sz w:val="22"/>
                <w:u w:val="single"/>
              </w:rPr>
            </w:pPr>
            <w:r w:rsidRPr="005265A9">
              <w:rPr>
                <w:rFonts w:asciiTheme="minorHAnsi" w:hAnsiTheme="minorHAnsi" w:cstheme="minorHAnsi"/>
                <w:sz w:val="22"/>
                <w:highlight w:val="yellow"/>
                <w:u w:val="single"/>
              </w:rPr>
              <w:t>b) en cas d'utilisation partagée d'une adresse IP, les ports attribués de l'adresse IP ainsi que la date et l'heure de l'attribution;</w:t>
            </w:r>
          </w:p>
          <w:p w14:paraId="1FAB0DB7" w14:textId="77777777" w:rsidR="00CE4241" w:rsidRPr="005265A9" w:rsidRDefault="00CE4241" w:rsidP="006A3F4B">
            <w:pPr>
              <w:jc w:val="both"/>
              <w:rPr>
                <w:rFonts w:asciiTheme="minorHAnsi" w:hAnsiTheme="minorHAnsi" w:cstheme="minorHAnsi"/>
                <w:sz w:val="22"/>
              </w:rPr>
            </w:pPr>
          </w:p>
        </w:tc>
        <w:tc>
          <w:tcPr>
            <w:tcW w:w="2500" w:type="pct"/>
          </w:tcPr>
          <w:p w14:paraId="0039F270" w14:textId="77777777" w:rsidR="00CE4241" w:rsidRPr="005265A9" w:rsidRDefault="00CE4241" w:rsidP="006A3F4B">
            <w:pPr>
              <w:jc w:val="both"/>
              <w:rPr>
                <w:rFonts w:asciiTheme="minorHAnsi" w:hAnsiTheme="minorHAnsi" w:cstheme="minorHAnsi"/>
                <w:sz w:val="22"/>
                <w:u w:val="single"/>
                <w:lang w:val="nl-BE"/>
              </w:rPr>
            </w:pPr>
            <w:r w:rsidRPr="005265A9">
              <w:rPr>
                <w:rFonts w:asciiTheme="minorHAnsi" w:hAnsiTheme="minorHAnsi" w:cstheme="minorHAnsi"/>
                <w:sz w:val="22"/>
                <w:highlight w:val="yellow"/>
                <w:u w:val="single"/>
                <w:lang w:val="nl-BE"/>
              </w:rPr>
              <w:t>b) in geval van het gedeelde gebruik van een IP-adres, de toegewezen poorten van het IP-adres alsook de datum en het uur van de toewijzing;</w:t>
            </w:r>
          </w:p>
        </w:tc>
      </w:tr>
      <w:tr w:rsidR="00CE4241" w:rsidRPr="00CE4241" w14:paraId="76BEF258" w14:textId="77777777" w:rsidTr="006A3F4B">
        <w:tc>
          <w:tcPr>
            <w:tcW w:w="2500" w:type="pct"/>
          </w:tcPr>
          <w:p w14:paraId="55BC6910"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381773B7"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199B84F3" w14:textId="77777777" w:rsidTr="006A3F4B">
        <w:tc>
          <w:tcPr>
            <w:tcW w:w="2500" w:type="pct"/>
          </w:tcPr>
          <w:p w14:paraId="16640305"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3° la date et l'heure de la souscription à l'abonnement ou de l'enregistrement de l'utilisateur final;</w:t>
            </w:r>
          </w:p>
        </w:tc>
        <w:tc>
          <w:tcPr>
            <w:tcW w:w="2500" w:type="pct"/>
          </w:tcPr>
          <w:p w14:paraId="15D4A3C5"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trike/>
                <w:sz w:val="22"/>
                <w:highlight w:val="yellow"/>
                <w:lang w:val="nl-BE"/>
              </w:rPr>
              <w:t>3° de datum en het tijdstip van het nemen van het abonnement of de registratie van de eindgebruiker;</w:t>
            </w:r>
          </w:p>
        </w:tc>
      </w:tr>
      <w:tr w:rsidR="00CE4241" w:rsidRPr="00CE4241" w14:paraId="3AFB6C63" w14:textId="77777777" w:rsidTr="006A3F4B">
        <w:tc>
          <w:tcPr>
            <w:tcW w:w="2500" w:type="pct"/>
          </w:tcPr>
          <w:p w14:paraId="7E482395"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3° les données personnelles de l'utilisateur final, en ce compris le cas échéant le «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w:t>
            </w:r>
            <w:proofErr w:type="spellStart"/>
            <w:r w:rsidRPr="005265A9">
              <w:rPr>
                <w:rFonts w:asciiTheme="minorHAnsi" w:hAnsiTheme="minorHAnsi" w:cstheme="minorHAnsi"/>
                <w:sz w:val="22"/>
                <w:highlight w:val="yellow"/>
                <w:u w:val="single"/>
              </w:rPr>
              <w:t>Concealed</w:t>
            </w:r>
            <w:proofErr w:type="spellEnd"/>
            <w:r w:rsidRPr="005265A9">
              <w:rPr>
                <w:rFonts w:asciiTheme="minorHAnsi" w:hAnsiTheme="minorHAnsi" w:cstheme="minorHAnsi"/>
                <w:sz w:val="22"/>
                <w:highlight w:val="yellow"/>
                <w:u w:val="single"/>
              </w:rPr>
              <w:t xml:space="preserve"> Identifier (SUCI) » correspondant ;</w:t>
            </w:r>
          </w:p>
        </w:tc>
        <w:tc>
          <w:tcPr>
            <w:tcW w:w="2500" w:type="pct"/>
          </w:tcPr>
          <w:p w14:paraId="308A0C02"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 xml:space="preserve">3° de persoonsgegevens van de eindgebruiker, in voorkomend geval inclusief de overeenstemmende “Subscription </w:t>
            </w:r>
            <w:proofErr w:type="spellStart"/>
            <w:r w:rsidRPr="005265A9">
              <w:rPr>
                <w:rFonts w:asciiTheme="minorHAnsi" w:hAnsiTheme="minorHAnsi" w:cstheme="minorHAnsi"/>
                <w:sz w:val="22"/>
                <w:highlight w:val="yellow"/>
                <w:u w:val="single"/>
                <w:lang w:val="nl-BE"/>
              </w:rPr>
              <w:t>Concealed</w:t>
            </w:r>
            <w:proofErr w:type="spellEnd"/>
            <w:r w:rsidRPr="005265A9">
              <w:rPr>
                <w:rFonts w:asciiTheme="minorHAnsi" w:hAnsiTheme="minorHAnsi" w:cstheme="minorHAnsi"/>
                <w:sz w:val="22"/>
                <w:highlight w:val="yellow"/>
                <w:u w:val="single"/>
                <w:lang w:val="nl-BE"/>
              </w:rPr>
              <w:t xml:space="preserve"> </w:t>
            </w:r>
            <w:proofErr w:type="spellStart"/>
            <w:r w:rsidRPr="005265A9">
              <w:rPr>
                <w:rFonts w:asciiTheme="minorHAnsi" w:hAnsiTheme="minorHAnsi" w:cstheme="minorHAnsi"/>
                <w:sz w:val="22"/>
                <w:highlight w:val="yellow"/>
                <w:u w:val="single"/>
                <w:lang w:val="nl-BE"/>
              </w:rPr>
              <w:t>Identifier</w:t>
            </w:r>
            <w:proofErr w:type="spellEnd"/>
            <w:r w:rsidRPr="005265A9">
              <w:rPr>
                <w:rFonts w:asciiTheme="minorHAnsi" w:hAnsiTheme="minorHAnsi" w:cstheme="minorHAnsi"/>
                <w:sz w:val="22"/>
                <w:highlight w:val="yellow"/>
                <w:u w:val="single"/>
                <w:lang w:val="nl-BE"/>
              </w:rPr>
              <w:t xml:space="preserve"> (SUCI)”;</w:t>
            </w:r>
          </w:p>
        </w:tc>
      </w:tr>
      <w:tr w:rsidR="00CE4241" w:rsidRPr="00CE4241" w14:paraId="145E546B" w14:textId="77777777" w:rsidTr="006A3F4B">
        <w:tc>
          <w:tcPr>
            <w:tcW w:w="2500" w:type="pct"/>
          </w:tcPr>
          <w:p w14:paraId="5A79ECA0" w14:textId="77777777" w:rsidR="00CE4241" w:rsidRPr="005740DC" w:rsidRDefault="00CE4241" w:rsidP="006A3F4B">
            <w:pPr>
              <w:jc w:val="both"/>
              <w:rPr>
                <w:rFonts w:asciiTheme="minorHAnsi" w:hAnsiTheme="minorHAnsi" w:cstheme="minorHAnsi"/>
                <w:sz w:val="22"/>
                <w:highlight w:val="yellow"/>
                <w:u w:val="single"/>
                <w:lang w:val="nl-BE"/>
              </w:rPr>
            </w:pPr>
          </w:p>
        </w:tc>
        <w:tc>
          <w:tcPr>
            <w:tcW w:w="2500" w:type="pct"/>
          </w:tcPr>
          <w:p w14:paraId="1277AE17"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59CF6AB0" w14:textId="77777777" w:rsidTr="006A3F4B">
        <w:tc>
          <w:tcPr>
            <w:tcW w:w="2500" w:type="pct"/>
          </w:tcPr>
          <w:p w14:paraId="01D938DC"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4° l'adresse IP et le port source de la connexion ayant servi à la création de l'abonnement ou à l'enregistrement de l'utilisateur final;</w:t>
            </w:r>
          </w:p>
        </w:tc>
        <w:tc>
          <w:tcPr>
            <w:tcW w:w="2500" w:type="pct"/>
          </w:tcPr>
          <w:p w14:paraId="0566F4F1" w14:textId="77777777" w:rsidR="00CE4241" w:rsidRPr="005265A9" w:rsidRDefault="00CE4241" w:rsidP="006A3F4B">
            <w:pPr>
              <w:jc w:val="both"/>
              <w:rPr>
                <w:rFonts w:asciiTheme="minorHAnsi" w:hAnsiTheme="minorHAnsi" w:cstheme="minorHAnsi"/>
                <w:strike/>
                <w:sz w:val="22"/>
                <w:highlight w:val="yellow"/>
                <w:u w:val="single"/>
                <w:lang w:val="nl-BE"/>
              </w:rPr>
            </w:pPr>
            <w:r w:rsidRPr="005265A9">
              <w:rPr>
                <w:rFonts w:asciiTheme="minorHAnsi" w:hAnsiTheme="minorHAnsi" w:cstheme="minorHAnsi"/>
                <w:strike/>
                <w:sz w:val="22"/>
                <w:highlight w:val="yellow"/>
                <w:lang w:val="nl-BE"/>
              </w:rPr>
              <w:t>4° het IP-adres en de bronpoort van de verbinding die gediend hebben voor het nemen van het abonnement of voor de registratie van de eindgebruiker;</w:t>
            </w:r>
          </w:p>
        </w:tc>
      </w:tr>
      <w:tr w:rsidR="00CE4241" w:rsidRPr="00CE4241" w14:paraId="5CF0DC00" w14:textId="77777777" w:rsidTr="006A3F4B">
        <w:tc>
          <w:tcPr>
            <w:tcW w:w="2500" w:type="pct"/>
          </w:tcPr>
          <w:p w14:paraId="053CC80F"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4° la date et l'heure de la souscription à l'abonnement ou de l'enregistrement de l'utilisateur final;</w:t>
            </w:r>
          </w:p>
        </w:tc>
        <w:tc>
          <w:tcPr>
            <w:tcW w:w="2500" w:type="pct"/>
          </w:tcPr>
          <w:p w14:paraId="07D3A1BF"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4° de datum en het tijdstip van het nemen van het abonnement of de registratie van de eindgebruiker;</w:t>
            </w:r>
          </w:p>
        </w:tc>
      </w:tr>
      <w:tr w:rsidR="00CE4241" w:rsidRPr="00CE4241" w14:paraId="0EB7B3C5" w14:textId="77777777" w:rsidTr="006A3F4B">
        <w:tc>
          <w:tcPr>
            <w:tcW w:w="2500" w:type="pct"/>
          </w:tcPr>
          <w:p w14:paraId="1F34CE02" w14:textId="77777777" w:rsidR="00CE4241" w:rsidRPr="005740DC" w:rsidRDefault="00CE4241" w:rsidP="006A3F4B">
            <w:pPr>
              <w:jc w:val="both"/>
              <w:rPr>
                <w:rFonts w:asciiTheme="minorHAnsi" w:hAnsiTheme="minorHAnsi" w:cstheme="minorHAnsi"/>
                <w:sz w:val="22"/>
                <w:highlight w:val="yellow"/>
                <w:u w:val="single"/>
                <w:lang w:val="nl-BE"/>
              </w:rPr>
            </w:pPr>
          </w:p>
        </w:tc>
        <w:tc>
          <w:tcPr>
            <w:tcW w:w="2500" w:type="pct"/>
          </w:tcPr>
          <w:p w14:paraId="47CFECAE"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652D7DD9" w14:textId="77777777" w:rsidTr="006A3F4B">
        <w:tc>
          <w:tcPr>
            <w:tcW w:w="2500" w:type="pct"/>
          </w:tcPr>
          <w:p w14:paraId="387836E7"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5° l'identification du point de terminaison du réseau ayant servi à la création de l'abonnement ou de l'inscription en tant qu' utilisateur final;</w:t>
            </w:r>
          </w:p>
        </w:tc>
        <w:tc>
          <w:tcPr>
            <w:tcW w:w="2500" w:type="pct"/>
          </w:tcPr>
          <w:p w14:paraId="76DF0771" w14:textId="77777777" w:rsidR="00CE4241" w:rsidRPr="005265A9" w:rsidRDefault="00CE4241" w:rsidP="006A3F4B">
            <w:pPr>
              <w:jc w:val="both"/>
              <w:rPr>
                <w:rFonts w:asciiTheme="minorHAnsi" w:hAnsiTheme="minorHAnsi" w:cstheme="minorHAnsi"/>
                <w:strike/>
                <w:sz w:val="22"/>
                <w:highlight w:val="yellow"/>
                <w:u w:val="single"/>
                <w:lang w:val="nl-BE"/>
              </w:rPr>
            </w:pPr>
            <w:r w:rsidRPr="005265A9">
              <w:rPr>
                <w:rFonts w:asciiTheme="minorHAnsi" w:hAnsiTheme="minorHAnsi" w:cstheme="minorHAnsi"/>
                <w:strike/>
                <w:sz w:val="22"/>
                <w:highlight w:val="yellow"/>
                <w:u w:val="single"/>
                <w:lang w:val="nl-BE"/>
              </w:rPr>
              <w:t>5°</w:t>
            </w:r>
            <w:r w:rsidRPr="005265A9">
              <w:rPr>
                <w:rFonts w:asciiTheme="minorHAnsi" w:hAnsiTheme="minorHAnsi" w:cstheme="minorHAnsi"/>
                <w:strike/>
                <w:sz w:val="22"/>
                <w:highlight w:val="yellow"/>
                <w:lang w:val="nl-BE"/>
              </w:rPr>
              <w:t xml:space="preserve"> de identificatie van het netwerkaansluitpunt dat gediend heeft voor het nemen van het abonnement of voor de inschrijving als eindgebruiker;</w:t>
            </w:r>
          </w:p>
        </w:tc>
      </w:tr>
      <w:tr w:rsidR="00CE4241" w:rsidRPr="00CE4241" w14:paraId="33BBDA7F" w14:textId="77777777" w:rsidTr="006A3F4B">
        <w:tc>
          <w:tcPr>
            <w:tcW w:w="2500" w:type="pct"/>
          </w:tcPr>
          <w:p w14:paraId="1D41DB28" w14:textId="77777777" w:rsidR="00CE4241" w:rsidRPr="002D062F" w:rsidRDefault="00CE4241" w:rsidP="006A3F4B">
            <w:pPr>
              <w:jc w:val="both"/>
              <w:rPr>
                <w:rFonts w:asciiTheme="minorHAnsi" w:hAnsiTheme="minorHAnsi" w:cstheme="minorHAnsi"/>
                <w:sz w:val="22"/>
                <w:highlight w:val="yellow"/>
                <w:u w:val="single"/>
              </w:rPr>
            </w:pPr>
            <w:r w:rsidRPr="002D062F">
              <w:rPr>
                <w:rFonts w:asciiTheme="minorHAnsi" w:hAnsiTheme="minorHAnsi" w:cstheme="minorHAnsi"/>
                <w:sz w:val="22"/>
                <w:highlight w:val="yellow"/>
                <w:u w:val="single"/>
              </w:rPr>
              <w:t>5° l'adresse IP et le port source de la connexion ayant servi à la création de l'abonnement ou à l'enregistrement de l'utilisateur final;</w:t>
            </w:r>
          </w:p>
        </w:tc>
        <w:tc>
          <w:tcPr>
            <w:tcW w:w="2500" w:type="pct"/>
          </w:tcPr>
          <w:p w14:paraId="02814189" w14:textId="77777777" w:rsidR="00CE4241" w:rsidRPr="002D062F" w:rsidRDefault="00CE4241" w:rsidP="006A3F4B">
            <w:pPr>
              <w:jc w:val="both"/>
              <w:rPr>
                <w:rFonts w:asciiTheme="minorHAnsi" w:hAnsiTheme="minorHAnsi" w:cstheme="minorHAnsi"/>
                <w:sz w:val="22"/>
                <w:highlight w:val="yellow"/>
                <w:u w:val="single"/>
                <w:lang w:val="nl-BE"/>
              </w:rPr>
            </w:pPr>
            <w:r w:rsidRPr="002D062F">
              <w:rPr>
                <w:rFonts w:asciiTheme="minorHAnsi" w:hAnsiTheme="minorHAnsi" w:cstheme="minorHAnsi"/>
                <w:sz w:val="22"/>
                <w:highlight w:val="yellow"/>
                <w:u w:val="single"/>
                <w:lang w:val="nl-BE"/>
              </w:rPr>
              <w:t>5° het IP-adres en de bronpoort van de verbinding die gediend hebben voor het nemen van het abonnement of voor de registratie van de eindgebruiker;</w:t>
            </w:r>
          </w:p>
        </w:tc>
      </w:tr>
      <w:tr w:rsidR="00CE4241" w:rsidRPr="00CE4241" w14:paraId="301A8B36" w14:textId="77777777" w:rsidTr="006A3F4B">
        <w:tc>
          <w:tcPr>
            <w:tcW w:w="2500" w:type="pct"/>
          </w:tcPr>
          <w:p w14:paraId="48B9F6AE" w14:textId="77777777" w:rsidR="00CE4241" w:rsidRPr="005740DC" w:rsidRDefault="00CE4241" w:rsidP="006A3F4B">
            <w:pPr>
              <w:jc w:val="both"/>
              <w:rPr>
                <w:rFonts w:asciiTheme="minorHAnsi" w:hAnsiTheme="minorHAnsi" w:cstheme="minorHAnsi"/>
                <w:strike/>
                <w:sz w:val="22"/>
                <w:highlight w:val="yellow"/>
                <w:lang w:val="nl-BE"/>
              </w:rPr>
            </w:pPr>
          </w:p>
        </w:tc>
        <w:tc>
          <w:tcPr>
            <w:tcW w:w="2500" w:type="pct"/>
          </w:tcPr>
          <w:p w14:paraId="21395910"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44EA2150" w14:textId="77777777" w:rsidTr="006A3F4B">
        <w:tc>
          <w:tcPr>
            <w:tcW w:w="2500" w:type="pct"/>
          </w:tcPr>
          <w:p w14:paraId="055B6CA4"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6° les services annexes auxquels l'utilisateur final a souscrit auprès du prestataire d'accès Internet public concerné;</w:t>
            </w:r>
          </w:p>
        </w:tc>
        <w:tc>
          <w:tcPr>
            <w:tcW w:w="2500" w:type="pct"/>
          </w:tcPr>
          <w:p w14:paraId="1F6370C6" w14:textId="77777777" w:rsidR="00CE4241" w:rsidRPr="005265A9" w:rsidRDefault="00CE4241" w:rsidP="006A3F4B">
            <w:pPr>
              <w:jc w:val="both"/>
              <w:rPr>
                <w:rFonts w:asciiTheme="minorHAnsi" w:hAnsiTheme="minorHAnsi" w:cstheme="minorHAnsi"/>
                <w:strike/>
                <w:sz w:val="22"/>
                <w:highlight w:val="yellow"/>
                <w:u w:val="single"/>
                <w:lang w:val="nl-BE"/>
              </w:rPr>
            </w:pPr>
            <w:r w:rsidRPr="005265A9">
              <w:rPr>
                <w:rFonts w:asciiTheme="minorHAnsi" w:hAnsiTheme="minorHAnsi" w:cstheme="minorHAnsi"/>
                <w:strike/>
                <w:sz w:val="22"/>
                <w:highlight w:val="yellow"/>
                <w:lang w:val="nl-BE"/>
              </w:rPr>
              <w:t>6° de aanvullende diensten waarop de eindgebruiker ingeschreven heeft bij de betrokken aanbieder van openbare internettoegang;</w:t>
            </w:r>
          </w:p>
        </w:tc>
      </w:tr>
      <w:tr w:rsidR="00CE4241" w:rsidRPr="00CE4241" w14:paraId="31BFA918" w14:textId="77777777" w:rsidTr="006A3F4B">
        <w:tc>
          <w:tcPr>
            <w:tcW w:w="2500" w:type="pct"/>
          </w:tcPr>
          <w:p w14:paraId="650CDB8B"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6° l'identification du point de terminaison du réseau ayant servi à la création de l'abonnement ou de l'inscription en tant qu' utilisateur final;</w:t>
            </w:r>
          </w:p>
        </w:tc>
        <w:tc>
          <w:tcPr>
            <w:tcW w:w="2500" w:type="pct"/>
          </w:tcPr>
          <w:p w14:paraId="394F4966"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6° de identificatie van het netwerkaansluitpunt dat gediend heeft voor het nemen van het abonnement of voor de inschrijving als eindgebruiker;</w:t>
            </w:r>
          </w:p>
        </w:tc>
      </w:tr>
      <w:tr w:rsidR="00CE4241" w:rsidRPr="00CE4241" w14:paraId="5C9A6E51" w14:textId="77777777" w:rsidTr="006A3F4B">
        <w:tc>
          <w:tcPr>
            <w:tcW w:w="2500" w:type="pct"/>
          </w:tcPr>
          <w:p w14:paraId="20C6CBCC" w14:textId="77777777" w:rsidR="00CE4241" w:rsidRPr="005740DC" w:rsidRDefault="00CE4241" w:rsidP="006A3F4B">
            <w:pPr>
              <w:jc w:val="both"/>
              <w:rPr>
                <w:rFonts w:asciiTheme="minorHAnsi" w:hAnsiTheme="minorHAnsi" w:cstheme="minorHAnsi"/>
                <w:sz w:val="22"/>
                <w:highlight w:val="yellow"/>
                <w:u w:val="single"/>
                <w:lang w:val="nl-BE"/>
              </w:rPr>
            </w:pPr>
          </w:p>
        </w:tc>
        <w:tc>
          <w:tcPr>
            <w:tcW w:w="2500" w:type="pct"/>
          </w:tcPr>
          <w:p w14:paraId="05850EEE"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27398015" w14:textId="77777777" w:rsidTr="006A3F4B">
        <w:tc>
          <w:tcPr>
            <w:tcW w:w="2500" w:type="pct"/>
          </w:tcPr>
          <w:p w14:paraId="2B86F98F"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rPr>
              <w:t>7° les données relatives au type de paiement, à l'identification du moyen de paiement et à la date du paiement de l'abonnement ou de l'utilisation du service</w:t>
            </w:r>
          </w:p>
        </w:tc>
        <w:tc>
          <w:tcPr>
            <w:tcW w:w="2500" w:type="pct"/>
          </w:tcPr>
          <w:p w14:paraId="7420BE82" w14:textId="77777777" w:rsidR="00CE4241" w:rsidRPr="005265A9" w:rsidRDefault="00CE4241" w:rsidP="006A3F4B">
            <w:pPr>
              <w:jc w:val="both"/>
              <w:rPr>
                <w:rFonts w:asciiTheme="minorHAnsi" w:hAnsiTheme="minorHAnsi" w:cstheme="minorHAnsi"/>
                <w:strike/>
                <w:sz w:val="22"/>
                <w:highlight w:val="yellow"/>
                <w:u w:val="single"/>
                <w:lang w:val="nl-BE"/>
              </w:rPr>
            </w:pPr>
            <w:r w:rsidRPr="005265A9">
              <w:rPr>
                <w:rFonts w:asciiTheme="minorHAnsi" w:hAnsiTheme="minorHAnsi" w:cstheme="minorHAnsi"/>
                <w:strike/>
                <w:sz w:val="22"/>
                <w:highlight w:val="yellow"/>
                <w:u w:val="single"/>
                <w:lang w:val="nl-BE"/>
              </w:rPr>
              <w:t>7</w:t>
            </w:r>
            <w:r w:rsidRPr="005265A9">
              <w:rPr>
                <w:rFonts w:asciiTheme="minorHAnsi" w:hAnsiTheme="minorHAnsi" w:cstheme="minorHAnsi"/>
                <w:strike/>
                <w:sz w:val="22"/>
                <w:highlight w:val="yellow"/>
                <w:lang w:val="nl-BE"/>
              </w:rPr>
              <w:t>° de gegevens betreffende betalingswijze, identificatie van het betalingsmiddel en tijdstip van betaling voor het abonnement of voor het gebruik van de dienst.</w:t>
            </w:r>
          </w:p>
        </w:tc>
      </w:tr>
      <w:tr w:rsidR="00CE4241" w:rsidRPr="00CE4241" w14:paraId="0FFD78FE" w14:textId="77777777" w:rsidTr="006A3F4B">
        <w:tc>
          <w:tcPr>
            <w:tcW w:w="2500" w:type="pct"/>
          </w:tcPr>
          <w:p w14:paraId="63F36D09"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7° les services annexes auxquels l'utilisateur final a souscrit auprès du prestataire d'accès Internet public concerné;</w:t>
            </w:r>
          </w:p>
        </w:tc>
        <w:tc>
          <w:tcPr>
            <w:tcW w:w="2500" w:type="pct"/>
          </w:tcPr>
          <w:p w14:paraId="0CAAD015"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7° de aanvullende diensten waarop de eindgebruiker ingeschreven heeft bij de betrokken aanbieder van openbare internettoegang;</w:t>
            </w:r>
          </w:p>
        </w:tc>
      </w:tr>
      <w:tr w:rsidR="00CE4241" w:rsidRPr="00CE4241" w14:paraId="40B0CC1D" w14:textId="77777777" w:rsidTr="006A3F4B">
        <w:tc>
          <w:tcPr>
            <w:tcW w:w="2500" w:type="pct"/>
          </w:tcPr>
          <w:p w14:paraId="0A176711"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3ED9B2E5"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2D2E5CA1" w14:textId="77777777" w:rsidTr="006A3F4B">
        <w:tc>
          <w:tcPr>
            <w:tcW w:w="2500" w:type="pct"/>
          </w:tcPr>
          <w:p w14:paraId="599354F7"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8° les données relatives au type de paiement, à l'identification du moyen de paiement et à la date du paiement de l'abonnement ou de l'utilisation du service</w:t>
            </w:r>
            <w:r>
              <w:rPr>
                <w:rFonts w:asciiTheme="minorHAnsi" w:hAnsiTheme="minorHAnsi" w:cstheme="minorHAnsi"/>
                <w:sz w:val="22"/>
                <w:highlight w:val="yellow"/>
                <w:u w:val="single"/>
              </w:rPr>
              <w:t> ;</w:t>
            </w:r>
          </w:p>
        </w:tc>
        <w:tc>
          <w:tcPr>
            <w:tcW w:w="2500" w:type="pct"/>
          </w:tcPr>
          <w:p w14:paraId="042F7F2C"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8° de gegevens betreffende betalingswijze, identificatie van het betalingsmiddel en tijdstip van betaling voor het abonnement of voor het gebruik van de dienst</w:t>
            </w:r>
            <w:r>
              <w:rPr>
                <w:rFonts w:asciiTheme="minorHAnsi" w:hAnsiTheme="minorHAnsi" w:cstheme="minorHAnsi"/>
                <w:sz w:val="22"/>
                <w:highlight w:val="yellow"/>
                <w:u w:val="single"/>
                <w:lang w:val="nl-BE"/>
              </w:rPr>
              <w:t xml:space="preserve"> ;</w:t>
            </w:r>
          </w:p>
        </w:tc>
      </w:tr>
      <w:tr w:rsidR="00CE4241" w:rsidRPr="00CE4241" w14:paraId="00B103A7" w14:textId="77777777" w:rsidTr="006A3F4B">
        <w:tc>
          <w:tcPr>
            <w:tcW w:w="2500" w:type="pct"/>
          </w:tcPr>
          <w:p w14:paraId="66A45551"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4969F38B"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4D1F1882" w14:textId="77777777" w:rsidTr="006A3F4B">
        <w:tc>
          <w:tcPr>
            <w:tcW w:w="2500" w:type="pct"/>
          </w:tcPr>
          <w:p w14:paraId="21E5BD37" w14:textId="77777777" w:rsidR="00CE4241" w:rsidRPr="005740DC" w:rsidRDefault="00CE4241" w:rsidP="006A3F4B">
            <w:pPr>
              <w:jc w:val="both"/>
              <w:rPr>
                <w:rFonts w:asciiTheme="minorHAnsi" w:hAnsiTheme="minorHAnsi" w:cstheme="minorHAnsi"/>
                <w:sz w:val="22"/>
                <w:highlight w:val="yellow"/>
                <w:u w:val="single"/>
              </w:rPr>
            </w:pPr>
            <w:r w:rsidRPr="005740DC">
              <w:rPr>
                <w:rFonts w:asciiTheme="minorHAnsi" w:hAnsiTheme="minorHAnsi" w:cstheme="minorHAnsi"/>
                <w:sz w:val="22"/>
                <w:highlight w:val="yellow"/>
                <w:u w:val="single"/>
              </w:rPr>
              <w:t xml:space="preserve">9° le numéro d'identification du terminal de l'utilisateur final, le cas échéant l'adresse </w:t>
            </w:r>
            <w:r>
              <w:rPr>
                <w:rFonts w:asciiTheme="minorHAnsi" w:hAnsiTheme="minorHAnsi" w:cstheme="minorHAnsi"/>
                <w:sz w:val="22"/>
                <w:highlight w:val="yellow"/>
                <w:u w:val="single"/>
              </w:rPr>
              <w:t>« </w:t>
            </w:r>
            <w:r w:rsidRPr="005740DC">
              <w:rPr>
                <w:rFonts w:asciiTheme="minorHAnsi" w:hAnsiTheme="minorHAnsi" w:cstheme="minorHAnsi"/>
                <w:sz w:val="22"/>
                <w:highlight w:val="yellow"/>
                <w:u w:val="single"/>
              </w:rPr>
              <w:t>MAC (Media Access Control)</w:t>
            </w:r>
            <w:r>
              <w:rPr>
                <w:rFonts w:asciiTheme="minorHAnsi" w:hAnsiTheme="minorHAnsi" w:cstheme="minorHAnsi"/>
                <w:sz w:val="22"/>
                <w:highlight w:val="yellow"/>
                <w:u w:val="single"/>
              </w:rPr>
              <w:t> »</w:t>
            </w:r>
            <w:r w:rsidRPr="005740DC">
              <w:rPr>
                <w:rFonts w:asciiTheme="minorHAnsi" w:hAnsiTheme="minorHAnsi" w:cstheme="minorHAnsi"/>
                <w:sz w:val="22"/>
                <w:highlight w:val="yellow"/>
                <w:u w:val="single"/>
              </w:rPr>
              <w:t xml:space="preserve"> ou le </w:t>
            </w:r>
            <w:r>
              <w:rPr>
                <w:rFonts w:asciiTheme="minorHAnsi" w:hAnsiTheme="minorHAnsi" w:cstheme="minorHAnsi"/>
                <w:sz w:val="22"/>
                <w:highlight w:val="yellow"/>
                <w:u w:val="single"/>
              </w:rPr>
              <w:t>« </w:t>
            </w:r>
            <w:r w:rsidRPr="005740DC">
              <w:rPr>
                <w:rFonts w:asciiTheme="minorHAnsi" w:hAnsiTheme="minorHAnsi" w:cstheme="minorHAnsi"/>
                <w:sz w:val="22"/>
                <w:highlight w:val="yellow"/>
                <w:u w:val="single"/>
              </w:rPr>
              <w:t>PEI (Permanent Equipment Identifier)</w:t>
            </w:r>
            <w:r>
              <w:rPr>
                <w:rFonts w:asciiTheme="minorHAnsi" w:hAnsiTheme="minorHAnsi" w:cstheme="minorHAnsi"/>
                <w:sz w:val="22"/>
                <w:highlight w:val="yellow"/>
                <w:u w:val="single"/>
              </w:rPr>
              <w:t> »</w:t>
            </w:r>
            <w:r w:rsidRPr="005740DC">
              <w:rPr>
                <w:rFonts w:asciiTheme="minorHAnsi" w:hAnsiTheme="minorHAnsi" w:cstheme="minorHAnsi"/>
                <w:sz w:val="22"/>
                <w:highlight w:val="yellow"/>
                <w:u w:val="single"/>
              </w:rPr>
              <w:t>.</w:t>
            </w:r>
          </w:p>
        </w:tc>
        <w:tc>
          <w:tcPr>
            <w:tcW w:w="2500" w:type="pct"/>
          </w:tcPr>
          <w:p w14:paraId="0598AC85" w14:textId="77777777" w:rsidR="00CE4241" w:rsidRPr="006A2ECA" w:rsidRDefault="00CE4241" w:rsidP="006A3F4B">
            <w:pPr>
              <w:jc w:val="both"/>
              <w:rPr>
                <w:rFonts w:asciiTheme="minorHAnsi" w:hAnsiTheme="minorHAnsi" w:cstheme="minorHAnsi"/>
                <w:sz w:val="22"/>
                <w:highlight w:val="yellow"/>
                <w:u w:val="single"/>
                <w:lang w:val="nl-BE"/>
              </w:rPr>
            </w:pPr>
            <w:r w:rsidRPr="006A2ECA">
              <w:rPr>
                <w:rFonts w:asciiTheme="minorHAnsi" w:hAnsiTheme="minorHAnsi" w:cstheme="minorHAnsi"/>
                <w:sz w:val="22"/>
                <w:highlight w:val="yellow"/>
                <w:u w:val="single"/>
                <w:lang w:val="nl-BE"/>
              </w:rPr>
              <w:t xml:space="preserve">9° het identificatienummer van het eindtoestel van de eindgebruiker, in voorkomend geval het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Media Access Control adres (MAC adres)</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 of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Permanent Equipment </w:t>
            </w:r>
            <w:proofErr w:type="spellStart"/>
            <w:r w:rsidRPr="006A2ECA">
              <w:rPr>
                <w:rFonts w:asciiTheme="minorHAnsi" w:hAnsiTheme="minorHAnsi" w:cstheme="minorHAnsi"/>
                <w:sz w:val="22"/>
                <w:highlight w:val="yellow"/>
                <w:u w:val="single"/>
                <w:lang w:val="nl-BE"/>
              </w:rPr>
              <w:t>Identifier</w:t>
            </w:r>
            <w:proofErr w:type="spellEnd"/>
            <w:r w:rsidRPr="006A2ECA">
              <w:rPr>
                <w:rFonts w:asciiTheme="minorHAnsi" w:hAnsiTheme="minorHAnsi" w:cstheme="minorHAnsi"/>
                <w:sz w:val="22"/>
                <w:highlight w:val="yellow"/>
                <w:u w:val="single"/>
                <w:lang w:val="nl-BE"/>
              </w:rPr>
              <w:t xml:space="preserve"> (PEI)</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w:t>
            </w:r>
          </w:p>
        </w:tc>
      </w:tr>
      <w:tr w:rsidR="00CE4241" w:rsidRPr="00CE4241" w14:paraId="10DAE256" w14:textId="77777777" w:rsidTr="006A3F4B">
        <w:tc>
          <w:tcPr>
            <w:tcW w:w="2500" w:type="pct"/>
          </w:tcPr>
          <w:p w14:paraId="3CFC1F89"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2F52A6EF"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52018A7F" w14:textId="77777777" w:rsidTr="006A3F4B">
        <w:tc>
          <w:tcPr>
            <w:tcW w:w="2500" w:type="pct"/>
          </w:tcPr>
          <w:p w14:paraId="3829C9F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 2. Pour ce qui concerne les données relatives au trafic et à la localisation, </w:t>
            </w:r>
            <w:r w:rsidRPr="00483A26">
              <w:rPr>
                <w:rFonts w:asciiTheme="minorHAnsi" w:hAnsiTheme="minorHAnsi" w:cstheme="minorHAnsi"/>
                <w:sz w:val="22"/>
                <w:highlight w:val="yellow"/>
                <w:u w:val="single"/>
              </w:rPr>
              <w:t>conservées en exécution de l’article 126/1 de la loi et des articles 16/2/1 et 18/17/1 de la loi du 30 novembre 1998 organique des services de renseignement et de sécurité,</w:t>
            </w:r>
            <w:r w:rsidRPr="00156107">
              <w:rPr>
                <w:rFonts w:asciiTheme="minorHAnsi" w:hAnsiTheme="minorHAnsi" w:cstheme="minorHAnsi"/>
                <w:sz w:val="22"/>
              </w:rPr>
              <w:t xml:space="preserve"> </w:t>
            </w:r>
            <w:r w:rsidRPr="005265A9">
              <w:rPr>
                <w:rFonts w:asciiTheme="minorHAnsi" w:hAnsiTheme="minorHAnsi" w:cstheme="minorHAnsi"/>
                <w:sz w:val="22"/>
              </w:rPr>
              <w:t xml:space="preserve">les fournisseurs de service d'accès à l'internet accessible au public et les fournisseurs de réseaux publics de communications électroniques sous-jacents conservent </w:t>
            </w:r>
            <w:r w:rsidRPr="005C43F2">
              <w:rPr>
                <w:rFonts w:asciiTheme="minorHAnsi" w:hAnsiTheme="minorHAnsi" w:cstheme="minorHAnsi"/>
                <w:sz w:val="22"/>
                <w:highlight w:val="yellow"/>
                <w:u w:val="single"/>
              </w:rPr>
              <w:t>au minimum</w:t>
            </w:r>
            <w:r w:rsidRPr="005265A9">
              <w:rPr>
                <w:rFonts w:asciiTheme="minorHAnsi" w:hAnsiTheme="minorHAnsi" w:cstheme="minorHAnsi"/>
                <w:sz w:val="22"/>
                <w:u w:val="single"/>
              </w:rPr>
              <w:t xml:space="preserve"> </w:t>
            </w:r>
            <w:r w:rsidRPr="005265A9">
              <w:rPr>
                <w:rFonts w:asciiTheme="minorHAnsi" w:hAnsiTheme="minorHAnsi" w:cstheme="minorHAnsi"/>
                <w:sz w:val="22"/>
              </w:rPr>
              <w:t>les données suivantes :</w:t>
            </w:r>
          </w:p>
        </w:tc>
        <w:tc>
          <w:tcPr>
            <w:tcW w:w="2500" w:type="pct"/>
          </w:tcPr>
          <w:p w14:paraId="363608EF" w14:textId="77777777" w:rsidR="00CE4241" w:rsidRPr="004643A9" w:rsidRDefault="00CE4241" w:rsidP="006A3F4B">
            <w:pPr>
              <w:jc w:val="both"/>
              <w:rPr>
                <w:rFonts w:asciiTheme="minorHAnsi" w:hAnsiTheme="minorHAnsi" w:cstheme="minorHAnsi"/>
                <w:sz w:val="22"/>
                <w:lang w:val="nl-BE"/>
              </w:rPr>
            </w:pPr>
            <w:r w:rsidRPr="004643A9">
              <w:rPr>
                <w:rFonts w:asciiTheme="minorHAnsi" w:hAnsiTheme="minorHAnsi" w:cstheme="minorHAnsi"/>
                <w:sz w:val="22"/>
                <w:lang w:val="nl-BE"/>
              </w:rPr>
              <w:t xml:space="preserve">§ 2. Wat betreft de verkeers- en locatiegegevens, </w:t>
            </w:r>
            <w:r w:rsidRPr="004643A9">
              <w:rPr>
                <w:rFonts w:asciiTheme="minorHAnsi" w:hAnsiTheme="minorHAnsi" w:cstheme="minorHAnsi"/>
                <w:sz w:val="22"/>
                <w:highlight w:val="yellow"/>
                <w:u w:val="single"/>
                <w:lang w:val="nl-BE"/>
              </w:rPr>
              <w:t>bewaard krachtens artikel 126/1 van de wet en van de artikelen 16/2/1 en 18/17/1 van de wet van 30 november 1998 houdende regeling van de inlichtingen- en veiligheidsdiensten,</w:t>
            </w:r>
            <w:r w:rsidRPr="004643A9">
              <w:rPr>
                <w:rFonts w:asciiTheme="minorHAnsi" w:hAnsiTheme="minorHAnsi" w:cstheme="minorHAnsi"/>
                <w:sz w:val="22"/>
                <w:lang w:val="nl-BE"/>
              </w:rPr>
              <w:t xml:space="preserve"> bewaren de aanbieders van openbare internettoegangsdiensten en de aanbieders van de onderliggende openbare netwerken voor elektronische communicatie, </w:t>
            </w:r>
            <w:r w:rsidRPr="004643A9">
              <w:rPr>
                <w:rFonts w:asciiTheme="minorHAnsi" w:hAnsiTheme="minorHAnsi" w:cstheme="minorHAnsi"/>
                <w:sz w:val="22"/>
                <w:highlight w:val="yellow"/>
                <w:u w:val="single"/>
                <w:lang w:val="nl-BE"/>
              </w:rPr>
              <w:t>ten minste</w:t>
            </w:r>
            <w:r w:rsidRPr="004643A9">
              <w:rPr>
                <w:rFonts w:asciiTheme="minorHAnsi" w:hAnsiTheme="minorHAnsi" w:cstheme="minorHAnsi"/>
                <w:sz w:val="22"/>
                <w:lang w:val="nl-BE"/>
              </w:rPr>
              <w:t xml:space="preserve"> de volgende gegevens:</w:t>
            </w:r>
          </w:p>
        </w:tc>
      </w:tr>
      <w:tr w:rsidR="00CE4241" w:rsidRPr="00CE4241" w14:paraId="1D69C2D2" w14:textId="77777777" w:rsidTr="006A3F4B">
        <w:tc>
          <w:tcPr>
            <w:tcW w:w="2500" w:type="pct"/>
          </w:tcPr>
          <w:p w14:paraId="202B0387" w14:textId="77777777" w:rsidR="00CE4241" w:rsidRPr="004643A9" w:rsidRDefault="00CE4241" w:rsidP="006A3F4B">
            <w:pPr>
              <w:jc w:val="both"/>
              <w:rPr>
                <w:rFonts w:asciiTheme="minorHAnsi" w:hAnsiTheme="minorHAnsi" w:cstheme="minorHAnsi"/>
                <w:sz w:val="22"/>
                <w:lang w:val="nl-BE"/>
              </w:rPr>
            </w:pPr>
          </w:p>
        </w:tc>
        <w:tc>
          <w:tcPr>
            <w:tcW w:w="2500" w:type="pct"/>
          </w:tcPr>
          <w:p w14:paraId="2D332045" w14:textId="77777777" w:rsidR="00CE4241" w:rsidRPr="004643A9" w:rsidRDefault="00CE4241" w:rsidP="006A3F4B">
            <w:pPr>
              <w:contextualSpacing/>
              <w:rPr>
                <w:rFonts w:asciiTheme="minorHAnsi" w:hAnsiTheme="minorHAnsi" w:cstheme="minorHAnsi"/>
                <w:b/>
                <w:bCs/>
                <w:strike/>
                <w:sz w:val="22"/>
                <w:highlight w:val="yellow"/>
                <w:lang w:val="nl-BE"/>
              </w:rPr>
            </w:pPr>
          </w:p>
        </w:tc>
      </w:tr>
      <w:tr w:rsidR="00CE4241" w:rsidRPr="005265A9" w14:paraId="37A0AA16" w14:textId="77777777" w:rsidTr="006A3F4B">
        <w:tc>
          <w:tcPr>
            <w:tcW w:w="2500" w:type="pct"/>
          </w:tcPr>
          <w:p w14:paraId="7D63BE43"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l'identifiant de l'utilisateur final ;</w:t>
            </w:r>
          </w:p>
        </w:tc>
        <w:tc>
          <w:tcPr>
            <w:tcW w:w="2500" w:type="pct"/>
          </w:tcPr>
          <w:p w14:paraId="76871795" w14:textId="77777777" w:rsidR="00CE4241" w:rsidRPr="005265A9" w:rsidRDefault="00CE4241" w:rsidP="006A3F4B">
            <w:pPr>
              <w:contextualSpacing/>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1° de eindgebruikersidentificatie;</w:t>
            </w:r>
          </w:p>
        </w:tc>
      </w:tr>
      <w:tr w:rsidR="00CE4241" w:rsidRPr="005265A9" w14:paraId="7BC28BF4" w14:textId="77777777" w:rsidTr="006A3F4B">
        <w:tc>
          <w:tcPr>
            <w:tcW w:w="2500" w:type="pct"/>
          </w:tcPr>
          <w:p w14:paraId="29A9EAAE" w14:textId="77777777" w:rsidR="00CE4241" w:rsidRPr="005265A9" w:rsidRDefault="00CE4241" w:rsidP="006A3F4B">
            <w:pPr>
              <w:jc w:val="both"/>
              <w:rPr>
                <w:rFonts w:asciiTheme="minorHAnsi" w:hAnsiTheme="minorHAnsi" w:cstheme="minorHAnsi"/>
                <w:sz w:val="22"/>
              </w:rPr>
            </w:pPr>
          </w:p>
        </w:tc>
        <w:tc>
          <w:tcPr>
            <w:tcW w:w="2500" w:type="pct"/>
          </w:tcPr>
          <w:p w14:paraId="769CE322" w14:textId="77777777" w:rsidR="00CE4241" w:rsidRPr="005265A9" w:rsidRDefault="00CE4241" w:rsidP="006A3F4B">
            <w:pPr>
              <w:contextualSpacing/>
              <w:rPr>
                <w:rFonts w:asciiTheme="minorHAnsi" w:hAnsiTheme="minorHAnsi" w:cstheme="minorHAnsi"/>
                <w:sz w:val="22"/>
                <w:lang w:val="nl-BE"/>
              </w:rPr>
            </w:pPr>
          </w:p>
        </w:tc>
      </w:tr>
      <w:tr w:rsidR="00CE4241" w:rsidRPr="005265A9" w14:paraId="0B25397B" w14:textId="77777777" w:rsidTr="006A3F4B">
        <w:tc>
          <w:tcPr>
            <w:tcW w:w="2500" w:type="pct"/>
          </w:tcPr>
          <w:p w14:paraId="7180128A" w14:textId="77777777" w:rsidR="00CE4241" w:rsidRPr="005265A9" w:rsidRDefault="00CE4241" w:rsidP="006A3F4B">
            <w:pPr>
              <w:jc w:val="both"/>
              <w:rPr>
                <w:rFonts w:asciiTheme="minorHAnsi" w:hAnsiTheme="minorHAnsi" w:cstheme="minorHAnsi"/>
                <w:strike/>
                <w:sz w:val="22"/>
                <w:highlight w:val="yellow"/>
              </w:rPr>
            </w:pPr>
            <w:r w:rsidRPr="005265A9" w:rsidDel="00731F5E">
              <w:rPr>
                <w:rFonts w:asciiTheme="minorHAnsi" w:hAnsiTheme="minorHAnsi" w:cstheme="minorHAnsi"/>
                <w:strike/>
                <w:sz w:val="22"/>
                <w:highlight w:val="yellow"/>
              </w:rPr>
              <w:t>2° a) l'adresse IP</w:t>
            </w:r>
            <w:r>
              <w:rPr>
                <w:rFonts w:asciiTheme="minorHAnsi" w:hAnsiTheme="minorHAnsi" w:cstheme="minorHAnsi"/>
                <w:strike/>
                <w:sz w:val="22"/>
                <w:highlight w:val="yellow"/>
              </w:rPr>
              <w:t> ;</w:t>
            </w:r>
          </w:p>
        </w:tc>
        <w:tc>
          <w:tcPr>
            <w:tcW w:w="2500" w:type="pct"/>
          </w:tcPr>
          <w:p w14:paraId="59541E8F"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2° a) het IP-adres;</w:t>
            </w:r>
          </w:p>
        </w:tc>
      </w:tr>
      <w:tr w:rsidR="00CE4241" w:rsidRPr="005265A9" w14:paraId="51ABD02D" w14:textId="77777777" w:rsidTr="006A3F4B">
        <w:tc>
          <w:tcPr>
            <w:tcW w:w="2500" w:type="pct"/>
          </w:tcPr>
          <w:p w14:paraId="2E1ADBE2" w14:textId="77777777" w:rsidR="00CE4241" w:rsidRPr="005265A9" w:rsidRDefault="00CE4241" w:rsidP="006A3F4B">
            <w:pPr>
              <w:jc w:val="both"/>
              <w:rPr>
                <w:rFonts w:asciiTheme="minorHAnsi" w:hAnsiTheme="minorHAnsi" w:cstheme="minorHAnsi"/>
                <w:sz w:val="22"/>
                <w:highlight w:val="yellow"/>
                <w:u w:val="single"/>
              </w:rPr>
            </w:pPr>
          </w:p>
        </w:tc>
        <w:tc>
          <w:tcPr>
            <w:tcW w:w="2500" w:type="pct"/>
          </w:tcPr>
          <w:p w14:paraId="5772296B" w14:textId="77777777" w:rsidR="00CE4241" w:rsidRPr="005265A9" w:rsidRDefault="00CE4241" w:rsidP="006A3F4B">
            <w:pPr>
              <w:jc w:val="both"/>
              <w:rPr>
                <w:rFonts w:asciiTheme="minorHAnsi" w:hAnsiTheme="minorHAnsi" w:cstheme="minorHAnsi"/>
                <w:sz w:val="22"/>
                <w:highlight w:val="yellow"/>
                <w:u w:val="single"/>
              </w:rPr>
            </w:pPr>
          </w:p>
        </w:tc>
      </w:tr>
      <w:tr w:rsidR="00CE4241" w:rsidRPr="00CE4241" w14:paraId="3A3FB911" w14:textId="77777777" w:rsidTr="006A3F4B">
        <w:tc>
          <w:tcPr>
            <w:tcW w:w="2500" w:type="pct"/>
          </w:tcPr>
          <w:p w14:paraId="475E342D" w14:textId="77777777" w:rsidR="00CE4241" w:rsidRPr="005265A9" w:rsidRDefault="00CE4241" w:rsidP="006A3F4B">
            <w:pPr>
              <w:jc w:val="both"/>
              <w:rPr>
                <w:rFonts w:asciiTheme="minorHAnsi" w:hAnsiTheme="minorHAnsi" w:cstheme="minorHAnsi"/>
                <w:strike/>
                <w:sz w:val="22"/>
              </w:rPr>
            </w:pPr>
            <w:r w:rsidRPr="005265A9" w:rsidDel="00731F5E">
              <w:rPr>
                <w:rFonts w:asciiTheme="minorHAnsi" w:hAnsiTheme="minorHAnsi" w:cstheme="minorHAnsi"/>
                <w:strike/>
                <w:sz w:val="22"/>
                <w:highlight w:val="yellow"/>
              </w:rPr>
              <w:t>b) en cas d'utilisation partagée d'une adresse IP, les ports attribués de l'adresse IP ainsi que la date et l'heure de l'attribution</w:t>
            </w:r>
            <w:r w:rsidRPr="005265A9">
              <w:rPr>
                <w:rFonts w:asciiTheme="minorHAnsi" w:hAnsiTheme="minorHAnsi" w:cstheme="minorHAnsi"/>
                <w:strike/>
                <w:sz w:val="22"/>
                <w:highlight w:val="yellow"/>
              </w:rPr>
              <w:t> </w:t>
            </w:r>
            <w:r w:rsidRPr="005265A9">
              <w:rPr>
                <w:rFonts w:asciiTheme="minorHAnsi" w:hAnsiTheme="minorHAnsi" w:cstheme="minorHAnsi"/>
                <w:strike/>
                <w:sz w:val="22"/>
              </w:rPr>
              <w:t>;</w:t>
            </w:r>
          </w:p>
        </w:tc>
        <w:tc>
          <w:tcPr>
            <w:tcW w:w="2500" w:type="pct"/>
          </w:tcPr>
          <w:p w14:paraId="0404766C"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trike/>
                <w:sz w:val="22"/>
                <w:highlight w:val="yellow"/>
                <w:lang w:val="nl-BE"/>
              </w:rPr>
              <w:t>b) in geval van het gedeelde gebruik van een IP-adres, de toegewezen poorten van het IP-adres alsook de datum en het uur van de toewijzing;</w:t>
            </w:r>
          </w:p>
        </w:tc>
      </w:tr>
      <w:tr w:rsidR="00CE4241" w:rsidRPr="00CE4241" w14:paraId="55943A79" w14:textId="77777777" w:rsidTr="006A3F4B">
        <w:tc>
          <w:tcPr>
            <w:tcW w:w="2500" w:type="pct"/>
          </w:tcPr>
          <w:p w14:paraId="39ABA4FB" w14:textId="77777777" w:rsidR="00CE4241" w:rsidRPr="005265A9" w:rsidRDefault="00CE4241" w:rsidP="006A3F4B">
            <w:pPr>
              <w:jc w:val="both"/>
              <w:rPr>
                <w:rFonts w:asciiTheme="minorHAnsi" w:hAnsiTheme="minorHAnsi" w:cstheme="minorHAnsi"/>
                <w:sz w:val="22"/>
                <w:highlight w:val="yellow"/>
                <w:u w:val="single"/>
                <w:lang w:val="nl-BE"/>
              </w:rPr>
            </w:pPr>
          </w:p>
        </w:tc>
        <w:tc>
          <w:tcPr>
            <w:tcW w:w="2500" w:type="pct"/>
          </w:tcPr>
          <w:p w14:paraId="08E508EE" w14:textId="77777777" w:rsidR="00CE4241" w:rsidRPr="005265A9" w:rsidRDefault="00CE4241" w:rsidP="006A3F4B">
            <w:pPr>
              <w:jc w:val="both"/>
              <w:rPr>
                <w:rFonts w:asciiTheme="minorHAnsi" w:hAnsiTheme="minorHAnsi" w:cstheme="minorHAnsi"/>
                <w:sz w:val="22"/>
                <w:highlight w:val="yellow"/>
                <w:u w:val="single"/>
                <w:lang w:val="nl-BE"/>
              </w:rPr>
            </w:pPr>
          </w:p>
        </w:tc>
      </w:tr>
      <w:tr w:rsidR="00CE4241" w:rsidRPr="00CE4241" w14:paraId="44EA2A44" w14:textId="77777777" w:rsidTr="006A3F4B">
        <w:tc>
          <w:tcPr>
            <w:tcW w:w="2500" w:type="pct"/>
          </w:tcPr>
          <w:p w14:paraId="32940DA6" w14:textId="77777777" w:rsidR="00CE4241" w:rsidRPr="005265A9" w:rsidRDefault="00CE4241" w:rsidP="006A3F4B">
            <w:pPr>
              <w:jc w:val="both"/>
              <w:rPr>
                <w:rFonts w:asciiTheme="minorHAnsi" w:hAnsiTheme="minorHAnsi" w:cstheme="minorHAnsi"/>
                <w:sz w:val="22"/>
                <w:highlight w:val="yellow"/>
                <w:u w:val="single"/>
              </w:rPr>
            </w:pPr>
            <w:bookmarkStart w:id="2" w:name="_Hlk70927688"/>
            <w:r w:rsidRPr="005265A9">
              <w:rPr>
                <w:rFonts w:asciiTheme="minorHAnsi" w:hAnsiTheme="minorHAnsi" w:cstheme="minorHAnsi"/>
                <w:sz w:val="22"/>
                <w:highlight w:val="yellow"/>
                <w:u w:val="single"/>
              </w:rPr>
              <w:t>2° l'identification et la localisation des points de terminaison du réseau utilisés par l'utilisateur final du début à la fin d'une connexion ou d'une communication ;</w:t>
            </w:r>
          </w:p>
        </w:tc>
        <w:tc>
          <w:tcPr>
            <w:tcW w:w="2500" w:type="pct"/>
          </w:tcPr>
          <w:p w14:paraId="74DC5D09"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2°</w:t>
            </w:r>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 xml:space="preserve">de identificatie en de locatie van de netwerkaansluitpunten </w:t>
            </w:r>
            <w:r>
              <w:rPr>
                <w:rFonts w:asciiTheme="minorHAnsi" w:hAnsiTheme="minorHAnsi" w:cstheme="minorHAnsi"/>
                <w:sz w:val="22"/>
                <w:highlight w:val="yellow"/>
                <w:u w:val="single"/>
                <w:lang w:val="nl-BE"/>
              </w:rPr>
              <w:t>die</w:t>
            </w:r>
            <w:r w:rsidRPr="005265A9">
              <w:rPr>
                <w:rFonts w:asciiTheme="minorHAnsi" w:hAnsiTheme="minorHAnsi" w:cstheme="minorHAnsi"/>
                <w:sz w:val="22"/>
                <w:highlight w:val="yellow"/>
                <w:u w:val="single"/>
                <w:lang w:val="nl-BE"/>
              </w:rPr>
              <w:t xml:space="preserve"> door de eindgebruiker worden gebruikt van het begin tot en met het einde van een verbinding of een communicatie;</w:t>
            </w:r>
          </w:p>
        </w:tc>
      </w:tr>
      <w:bookmarkEnd w:id="2"/>
      <w:tr w:rsidR="00CE4241" w:rsidRPr="00CE4241" w14:paraId="74B06EF0" w14:textId="77777777" w:rsidTr="006A3F4B">
        <w:tc>
          <w:tcPr>
            <w:tcW w:w="2500" w:type="pct"/>
          </w:tcPr>
          <w:p w14:paraId="66644040" w14:textId="77777777" w:rsidR="00CE4241" w:rsidRPr="005265A9" w:rsidRDefault="00CE4241" w:rsidP="006A3F4B">
            <w:pPr>
              <w:jc w:val="both"/>
              <w:rPr>
                <w:rFonts w:asciiTheme="minorHAnsi" w:hAnsiTheme="minorHAnsi" w:cstheme="minorHAnsi"/>
                <w:sz w:val="22"/>
                <w:lang w:val="nl-BE"/>
              </w:rPr>
            </w:pPr>
          </w:p>
        </w:tc>
        <w:tc>
          <w:tcPr>
            <w:tcW w:w="2500" w:type="pct"/>
          </w:tcPr>
          <w:p w14:paraId="2F01D761"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40640908" w14:textId="77777777" w:rsidTr="006A3F4B">
        <w:tc>
          <w:tcPr>
            <w:tcW w:w="2500" w:type="pct"/>
          </w:tcPr>
          <w:p w14:paraId="2F9CF110"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3° l'identification et la localisation du point de terminaison du réseau utilisé par l'utilisateur final au début et à la fin d'une connexion ;</w:t>
            </w:r>
          </w:p>
        </w:tc>
        <w:tc>
          <w:tcPr>
            <w:tcW w:w="2500" w:type="pct"/>
          </w:tcPr>
          <w:p w14:paraId="32D8C0AA"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3° de identificatie en de locatie van het</w:t>
            </w:r>
            <w:r w:rsidRPr="005265A9">
              <w:rPr>
                <w:rFonts w:asciiTheme="minorHAnsi" w:hAnsiTheme="minorHAnsi" w:cstheme="minorHAnsi"/>
                <w:strike/>
                <w:sz w:val="22"/>
                <w:highlight w:val="yellow"/>
                <w:u w:val="single"/>
                <w:lang w:val="nl-BE"/>
              </w:rPr>
              <w:t xml:space="preserve"> </w:t>
            </w:r>
            <w:r w:rsidRPr="005265A9">
              <w:rPr>
                <w:rFonts w:asciiTheme="minorHAnsi" w:hAnsiTheme="minorHAnsi" w:cstheme="minorHAnsi"/>
                <w:strike/>
                <w:sz w:val="22"/>
                <w:highlight w:val="yellow"/>
                <w:lang w:val="nl-BE"/>
              </w:rPr>
              <w:t>netwerkaansluitpunt dat door de eindgebruiker word gebruikt bij aanvang en bij het einde van een verbinding;</w:t>
            </w:r>
          </w:p>
        </w:tc>
      </w:tr>
      <w:tr w:rsidR="00CE4241" w:rsidRPr="00CE4241" w14:paraId="4983F900" w14:textId="77777777" w:rsidTr="006A3F4B">
        <w:tc>
          <w:tcPr>
            <w:tcW w:w="2500" w:type="pct"/>
          </w:tcPr>
          <w:p w14:paraId="58BB587D"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3° la date et l'heure de l'ouverture et de la fermeture d'une session du service d'accès à l'internet ;</w:t>
            </w:r>
          </w:p>
        </w:tc>
        <w:tc>
          <w:tcPr>
            <w:tcW w:w="2500" w:type="pct"/>
          </w:tcPr>
          <w:p w14:paraId="263E926C"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 xml:space="preserve">3° de datum en het tijdstip van de </w:t>
            </w:r>
            <w:proofErr w:type="spellStart"/>
            <w:r w:rsidRPr="005265A9">
              <w:rPr>
                <w:rFonts w:asciiTheme="minorHAnsi" w:hAnsiTheme="minorHAnsi" w:cstheme="minorHAnsi"/>
                <w:sz w:val="22"/>
                <w:highlight w:val="yellow"/>
                <w:u w:val="single"/>
                <w:lang w:val="nl-BE"/>
              </w:rPr>
              <w:t>log-in</w:t>
            </w:r>
            <w:proofErr w:type="spellEnd"/>
            <w:r w:rsidRPr="005265A9">
              <w:rPr>
                <w:rFonts w:asciiTheme="minorHAnsi" w:hAnsiTheme="minorHAnsi" w:cstheme="minorHAnsi"/>
                <w:sz w:val="22"/>
                <w:highlight w:val="yellow"/>
                <w:u w:val="single"/>
                <w:lang w:val="nl-BE"/>
              </w:rPr>
              <w:t xml:space="preserve"> en log-off van een sessie van de internettoegangsdienst;</w:t>
            </w:r>
          </w:p>
        </w:tc>
      </w:tr>
      <w:tr w:rsidR="00CE4241" w:rsidRPr="00CE4241" w14:paraId="15946C69" w14:textId="77777777" w:rsidTr="006A3F4B">
        <w:tc>
          <w:tcPr>
            <w:tcW w:w="2500" w:type="pct"/>
          </w:tcPr>
          <w:p w14:paraId="66F43E94" w14:textId="77777777" w:rsidR="00CE4241" w:rsidRPr="005265A9" w:rsidRDefault="00CE4241" w:rsidP="006A3F4B">
            <w:pPr>
              <w:jc w:val="both"/>
              <w:rPr>
                <w:rFonts w:asciiTheme="minorHAnsi" w:hAnsiTheme="minorHAnsi" w:cstheme="minorHAnsi"/>
                <w:sz w:val="22"/>
                <w:lang w:val="nl-BE"/>
              </w:rPr>
            </w:pPr>
          </w:p>
        </w:tc>
        <w:tc>
          <w:tcPr>
            <w:tcW w:w="2500" w:type="pct"/>
          </w:tcPr>
          <w:p w14:paraId="43119BD7"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65E21F7F" w14:textId="77777777" w:rsidTr="006A3F4B">
        <w:tc>
          <w:tcPr>
            <w:tcW w:w="2500" w:type="pct"/>
          </w:tcPr>
          <w:p w14:paraId="7A0FC1CC"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4° la date et l'heure de l'ouverture et de la fermeture d'une session du service d'accès à l'internet ;</w:t>
            </w:r>
          </w:p>
        </w:tc>
        <w:tc>
          <w:tcPr>
            <w:tcW w:w="2500" w:type="pct"/>
          </w:tcPr>
          <w:p w14:paraId="498A9E27"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xml:space="preserve">4° de datum en het tijdstip van de </w:t>
            </w:r>
            <w:proofErr w:type="spellStart"/>
            <w:r w:rsidRPr="005265A9">
              <w:rPr>
                <w:rFonts w:asciiTheme="minorHAnsi" w:hAnsiTheme="minorHAnsi" w:cstheme="minorHAnsi"/>
                <w:strike/>
                <w:sz w:val="22"/>
                <w:highlight w:val="yellow"/>
                <w:lang w:val="nl-BE"/>
              </w:rPr>
              <w:t>log-in</w:t>
            </w:r>
            <w:proofErr w:type="spellEnd"/>
            <w:r w:rsidRPr="005265A9">
              <w:rPr>
                <w:rFonts w:asciiTheme="minorHAnsi" w:hAnsiTheme="minorHAnsi" w:cstheme="minorHAnsi"/>
                <w:strike/>
                <w:sz w:val="22"/>
                <w:highlight w:val="yellow"/>
                <w:lang w:val="nl-BE"/>
              </w:rPr>
              <w:t xml:space="preserve"> en log-off van een sessie van de internettoegangsdienst;</w:t>
            </w:r>
          </w:p>
        </w:tc>
      </w:tr>
      <w:tr w:rsidR="00CE4241" w:rsidRPr="00CE4241" w14:paraId="21CE97EB" w14:textId="77777777" w:rsidTr="006A3F4B">
        <w:tc>
          <w:tcPr>
            <w:tcW w:w="2500" w:type="pct"/>
          </w:tcPr>
          <w:p w14:paraId="2EDF4978"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4° le volume de données envoyées vers le réseau et téléchargées pendant la durée de la session ou autre unité de temps demandée;</w:t>
            </w:r>
          </w:p>
        </w:tc>
        <w:tc>
          <w:tcPr>
            <w:tcW w:w="2500" w:type="pct"/>
          </w:tcPr>
          <w:p w14:paraId="47123D83"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4° het tijdens de sessie of een andere opgevraagde tijdseenheid geüploade en gedownloade volume van gegevens;</w:t>
            </w:r>
          </w:p>
        </w:tc>
      </w:tr>
      <w:tr w:rsidR="00CE4241" w:rsidRPr="00CE4241" w14:paraId="778E0FE2" w14:textId="77777777" w:rsidTr="006A3F4B">
        <w:tc>
          <w:tcPr>
            <w:tcW w:w="2500" w:type="pct"/>
          </w:tcPr>
          <w:p w14:paraId="0DA6D73C" w14:textId="77777777" w:rsidR="00CE4241" w:rsidRPr="005265A9" w:rsidRDefault="00CE4241" w:rsidP="006A3F4B">
            <w:pPr>
              <w:jc w:val="both"/>
              <w:rPr>
                <w:rFonts w:asciiTheme="minorHAnsi" w:hAnsiTheme="minorHAnsi" w:cstheme="minorHAnsi"/>
                <w:sz w:val="22"/>
                <w:lang w:val="nl-BE"/>
              </w:rPr>
            </w:pPr>
          </w:p>
        </w:tc>
        <w:tc>
          <w:tcPr>
            <w:tcW w:w="2500" w:type="pct"/>
          </w:tcPr>
          <w:p w14:paraId="549BC980"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29371D32" w14:textId="77777777" w:rsidTr="006A3F4B">
        <w:tc>
          <w:tcPr>
            <w:tcW w:w="2500" w:type="pct"/>
          </w:tcPr>
          <w:p w14:paraId="20044FE2"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5° le volume de données envoyées vers le réseau et téléchargées pendant la durée de la session ou autre unité de temps demandée;</w:t>
            </w:r>
          </w:p>
        </w:tc>
        <w:tc>
          <w:tcPr>
            <w:tcW w:w="2500" w:type="pct"/>
          </w:tcPr>
          <w:p w14:paraId="60795177"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5° het tijdens de sessie of een andere opgevraagde tijdseenheid geüploade en gedownloade volume van gegevens;</w:t>
            </w:r>
          </w:p>
        </w:tc>
      </w:tr>
      <w:tr w:rsidR="00CE4241" w:rsidRPr="00CE4241" w14:paraId="5E7D8AFE" w14:textId="77777777" w:rsidTr="006A3F4B">
        <w:tc>
          <w:tcPr>
            <w:tcW w:w="2500" w:type="pct"/>
          </w:tcPr>
          <w:p w14:paraId="4267CE45"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5° les données permettant d'établir la localisation géographique des cellules en se référant à leur identifiant cellulaire au moment où la communication a été effectuée</w:t>
            </w:r>
          </w:p>
        </w:tc>
        <w:tc>
          <w:tcPr>
            <w:tcW w:w="2500" w:type="pct"/>
          </w:tcPr>
          <w:p w14:paraId="2361155E" w14:textId="77777777" w:rsidR="00CE4241" w:rsidRPr="005265A9" w:rsidRDefault="00CE4241" w:rsidP="006A3F4B">
            <w:pPr>
              <w:contextualSpacing/>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 xml:space="preserve">5° de gegevens voor het identificeren van de geografische locatie van cellen middels referentie aan hun </w:t>
            </w:r>
            <w:proofErr w:type="spellStart"/>
            <w:r w:rsidRPr="005265A9">
              <w:rPr>
                <w:rFonts w:asciiTheme="minorHAnsi" w:hAnsiTheme="minorHAnsi" w:cstheme="minorHAnsi"/>
                <w:sz w:val="22"/>
                <w:highlight w:val="yellow"/>
                <w:u w:val="single"/>
                <w:lang w:val="nl-BE"/>
              </w:rPr>
              <w:t>celidentiteit</w:t>
            </w:r>
            <w:proofErr w:type="spellEnd"/>
            <w:r w:rsidRPr="005265A9">
              <w:rPr>
                <w:rFonts w:asciiTheme="minorHAnsi" w:hAnsiTheme="minorHAnsi" w:cstheme="minorHAnsi"/>
                <w:sz w:val="22"/>
                <w:highlight w:val="yellow"/>
                <w:u w:val="single"/>
                <w:lang w:val="nl-BE"/>
              </w:rPr>
              <w:t xml:space="preserve"> op het ogenblik dat de verbinding is gemaakt.</w:t>
            </w:r>
          </w:p>
        </w:tc>
      </w:tr>
      <w:tr w:rsidR="00CE4241" w:rsidRPr="00CE4241" w14:paraId="1C94A853" w14:textId="77777777" w:rsidTr="006A3F4B">
        <w:tc>
          <w:tcPr>
            <w:tcW w:w="2500" w:type="pct"/>
          </w:tcPr>
          <w:p w14:paraId="114A15EE"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62381543"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64D8B498" w14:textId="77777777" w:rsidTr="006A3F4B">
        <w:tc>
          <w:tcPr>
            <w:tcW w:w="2500" w:type="pct"/>
          </w:tcPr>
          <w:p w14:paraId="0E0A2ABB"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6° les données permettant d'établir la localisation géographique des cellules en se référant à leur identifiant cellulaire au moment où la communication a été effectuée.</w:t>
            </w:r>
          </w:p>
        </w:tc>
        <w:tc>
          <w:tcPr>
            <w:tcW w:w="2500" w:type="pct"/>
          </w:tcPr>
          <w:p w14:paraId="371612B7"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xml:space="preserve">6° de gegevens voor het identificeren van de geografische locatie van cellen middels referentie aan hun </w:t>
            </w:r>
            <w:proofErr w:type="spellStart"/>
            <w:r w:rsidRPr="005265A9">
              <w:rPr>
                <w:rFonts w:asciiTheme="minorHAnsi" w:hAnsiTheme="minorHAnsi" w:cstheme="minorHAnsi"/>
                <w:strike/>
                <w:sz w:val="22"/>
                <w:highlight w:val="yellow"/>
                <w:lang w:val="nl-BE"/>
              </w:rPr>
              <w:t>celidentiteit</w:t>
            </w:r>
            <w:proofErr w:type="spellEnd"/>
            <w:r w:rsidRPr="005265A9">
              <w:rPr>
                <w:rFonts w:asciiTheme="minorHAnsi" w:hAnsiTheme="minorHAnsi" w:cstheme="minorHAnsi"/>
                <w:strike/>
                <w:sz w:val="22"/>
                <w:highlight w:val="yellow"/>
                <w:lang w:val="nl-BE"/>
              </w:rPr>
              <w:t xml:space="preserve"> op het ogenblik dat de verbinding is gemaakt.</w:t>
            </w:r>
          </w:p>
        </w:tc>
      </w:tr>
      <w:tr w:rsidR="00CE4241" w:rsidRPr="00CE4241" w14:paraId="7873722D" w14:textId="77777777" w:rsidTr="006A3F4B">
        <w:tc>
          <w:tcPr>
            <w:tcW w:w="2500" w:type="pct"/>
          </w:tcPr>
          <w:p w14:paraId="68951B4F" w14:textId="77777777" w:rsidR="00CE4241" w:rsidRPr="005265A9" w:rsidRDefault="00CE4241" w:rsidP="006A3F4B">
            <w:pPr>
              <w:jc w:val="both"/>
              <w:rPr>
                <w:rFonts w:asciiTheme="minorHAnsi" w:hAnsiTheme="minorHAnsi" w:cstheme="minorHAnsi"/>
                <w:sz w:val="22"/>
                <w:lang w:val="nl-BE"/>
              </w:rPr>
            </w:pPr>
          </w:p>
        </w:tc>
        <w:tc>
          <w:tcPr>
            <w:tcW w:w="2500" w:type="pct"/>
          </w:tcPr>
          <w:p w14:paraId="3B459BB6"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5CE1270C" w14:textId="77777777" w:rsidTr="006A3F4B">
        <w:tc>
          <w:tcPr>
            <w:tcW w:w="2500" w:type="pct"/>
          </w:tcPr>
          <w:p w14:paraId="7FF0191C"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 3. Les données visées au paragraphe 1er sont soumises à l'article 126, § 3, alinéa 1er, de la loi.</w:t>
            </w:r>
          </w:p>
        </w:tc>
        <w:tc>
          <w:tcPr>
            <w:tcW w:w="2500" w:type="pct"/>
          </w:tcPr>
          <w:p w14:paraId="3900559C"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3. De in paragraaf 1 bedoelde gegevens zijn onderworpen aan artikel 126, § 3, eerste lid, van de wet.</w:t>
            </w:r>
          </w:p>
        </w:tc>
      </w:tr>
      <w:tr w:rsidR="00CE4241" w:rsidRPr="00CE4241" w14:paraId="50F25C62" w14:textId="77777777" w:rsidTr="006A3F4B">
        <w:tc>
          <w:tcPr>
            <w:tcW w:w="2500" w:type="pct"/>
          </w:tcPr>
          <w:p w14:paraId="44A3EE58" w14:textId="77777777" w:rsidR="00CE4241" w:rsidRPr="005740DC" w:rsidRDefault="00CE4241" w:rsidP="006A3F4B">
            <w:pPr>
              <w:jc w:val="both"/>
              <w:rPr>
                <w:rFonts w:asciiTheme="minorHAnsi" w:hAnsiTheme="minorHAnsi" w:cstheme="minorHAnsi"/>
                <w:strike/>
                <w:sz w:val="22"/>
                <w:highlight w:val="yellow"/>
                <w:lang w:val="nl-BE"/>
              </w:rPr>
            </w:pPr>
          </w:p>
        </w:tc>
        <w:tc>
          <w:tcPr>
            <w:tcW w:w="2500" w:type="pct"/>
          </w:tcPr>
          <w:p w14:paraId="5FFB90E4"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5DB3BFD3" w14:textId="77777777" w:rsidTr="006A3F4B">
        <w:tc>
          <w:tcPr>
            <w:tcW w:w="2500" w:type="pct"/>
          </w:tcPr>
          <w:p w14:paraId="7CCF087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trike/>
                <w:sz w:val="22"/>
                <w:highlight w:val="yellow"/>
              </w:rPr>
              <w:t>Les données visées au paragraphe 2 sont soumises à l'article 126, § 3, alinéa 2, de la loi.</w:t>
            </w:r>
          </w:p>
        </w:tc>
        <w:tc>
          <w:tcPr>
            <w:tcW w:w="2500" w:type="pct"/>
          </w:tcPr>
          <w:p w14:paraId="2D84E0E0"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trike/>
                <w:sz w:val="22"/>
                <w:highlight w:val="yellow"/>
                <w:lang w:val="nl-BE"/>
              </w:rPr>
              <w:t>De in paragraaf 2 bedoelde gegevens zijn onderworpen aan artikel 126, § 3, tweede lid, van de wet.</w:t>
            </w:r>
          </w:p>
        </w:tc>
      </w:tr>
      <w:tr w:rsidR="00CE4241" w:rsidRPr="00CE4241" w14:paraId="3E788CDB" w14:textId="77777777" w:rsidTr="006A3F4B">
        <w:tc>
          <w:tcPr>
            <w:tcW w:w="2500" w:type="pct"/>
          </w:tcPr>
          <w:p w14:paraId="53D2E24F" w14:textId="77777777" w:rsidR="00CE4241" w:rsidRPr="005740DC" w:rsidRDefault="00CE4241" w:rsidP="006A3F4B">
            <w:pPr>
              <w:jc w:val="both"/>
              <w:rPr>
                <w:rFonts w:asciiTheme="minorHAnsi" w:hAnsiTheme="minorHAnsi" w:cstheme="minorHAnsi"/>
                <w:strike/>
                <w:sz w:val="22"/>
                <w:highlight w:val="yellow"/>
                <w:lang w:val="nl-BE"/>
              </w:rPr>
            </w:pPr>
          </w:p>
        </w:tc>
        <w:tc>
          <w:tcPr>
            <w:tcW w:w="2500" w:type="pct"/>
          </w:tcPr>
          <w:p w14:paraId="5C40D6AD"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3ABF7924" w14:textId="77777777" w:rsidTr="006A3F4B">
        <w:tc>
          <w:tcPr>
            <w:tcW w:w="2500" w:type="pct"/>
          </w:tcPr>
          <w:p w14:paraId="31C07784"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lastRenderedPageBreak/>
              <w:t>Art. 6</w:t>
            </w:r>
            <w:r w:rsidRPr="005265A9">
              <w:rPr>
                <w:rFonts w:asciiTheme="minorHAnsi" w:hAnsiTheme="minorHAnsi" w:cstheme="minorHAnsi"/>
                <w:sz w:val="22"/>
              </w:rPr>
              <w:t xml:space="preserve">. § 1er. Pour ce qui concerne les données relatives à l'identification de l'utilisateur final, de l'équipement terminal qui est présumé avoir été utilisé et du service de communications électroniques utilisé, </w:t>
            </w:r>
            <w:r w:rsidRPr="005265A9">
              <w:rPr>
                <w:rFonts w:asciiTheme="minorHAnsi" w:hAnsiTheme="minorHAnsi" w:cstheme="minorHAnsi"/>
                <w:sz w:val="22"/>
                <w:highlight w:val="yellow"/>
                <w:u w:val="single"/>
              </w:rPr>
              <w:t>conservées en exécution de l’article 126 de la loi,</w:t>
            </w:r>
            <w:r w:rsidRPr="005265A9">
              <w:rPr>
                <w:rFonts w:asciiTheme="minorHAnsi" w:hAnsiTheme="minorHAnsi" w:cstheme="minorHAnsi"/>
                <w:sz w:val="22"/>
              </w:rPr>
              <w:t xml:space="preserve"> les fournisseurs d'un service de courrier électronique par internet accessible au public, les fournisseurs d'un service de téléphonie par internet accessible au public et les fournisseurs de réseaux publics de communications électroniques sous-jacents conservent les données suivantes :</w:t>
            </w:r>
          </w:p>
        </w:tc>
        <w:tc>
          <w:tcPr>
            <w:tcW w:w="2500" w:type="pct"/>
          </w:tcPr>
          <w:p w14:paraId="3FB5C125"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6.</w:t>
            </w:r>
            <w:r w:rsidRPr="005265A9">
              <w:rPr>
                <w:rFonts w:asciiTheme="minorHAnsi" w:hAnsiTheme="minorHAnsi" w:cstheme="minorHAnsi"/>
                <w:sz w:val="22"/>
                <w:lang w:val="nl-BE"/>
              </w:rPr>
              <w:t xml:space="preserve"> § 1. Wat betreft de gegevens voor de identificatie van de eindgebruiker, van de eindapparatuur die vermoed wordt te zijn gebruikt en van de gebruikte elektronische-communicatiedienst, </w:t>
            </w:r>
            <w:r w:rsidRPr="005265A9">
              <w:rPr>
                <w:rFonts w:asciiTheme="minorHAnsi" w:hAnsiTheme="minorHAnsi" w:cstheme="minorHAnsi"/>
                <w:sz w:val="22"/>
                <w:highlight w:val="yellow"/>
                <w:u w:val="single"/>
                <w:lang w:val="nl-BE"/>
              </w:rPr>
              <w:t>bewaard krachtens artikel 126 van de wet,</w:t>
            </w:r>
            <w:r w:rsidRPr="005265A9">
              <w:rPr>
                <w:rFonts w:asciiTheme="minorHAnsi" w:hAnsiTheme="minorHAnsi" w:cstheme="minorHAnsi"/>
                <w:sz w:val="22"/>
                <w:lang w:val="nl-BE"/>
              </w:rPr>
              <w:t xml:space="preserve"> bewaren de aanbieders van een openbare e-maildienst via internet, de aanbieders van een openbare internettelefoniedienst en de aanbieders van de onderliggende openbare netwerken voor elektronische communicatie, de volgende gegevens:</w:t>
            </w:r>
          </w:p>
        </w:tc>
      </w:tr>
      <w:tr w:rsidR="00CE4241" w:rsidRPr="00CE4241" w14:paraId="48ACCE45" w14:textId="77777777" w:rsidTr="006A3F4B">
        <w:tc>
          <w:tcPr>
            <w:tcW w:w="2500" w:type="pct"/>
          </w:tcPr>
          <w:p w14:paraId="5E97259B"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678A88BE"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69E5AE6E" w14:textId="77777777" w:rsidTr="006A3F4B">
        <w:tc>
          <w:tcPr>
            <w:tcW w:w="2500" w:type="pct"/>
          </w:tcPr>
          <w:p w14:paraId="28720077"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l'identifiant de l'utilisateur final</w:t>
            </w:r>
            <w:r w:rsidRPr="00EC3D33">
              <w:rPr>
                <w:rFonts w:asciiTheme="minorHAnsi" w:hAnsiTheme="minorHAnsi" w:cstheme="minorHAnsi"/>
                <w:sz w:val="22"/>
                <w:highlight w:val="yellow"/>
                <w:u w:val="single"/>
              </w:rPr>
              <w:t>,</w:t>
            </w:r>
            <w:r w:rsidRPr="00EC3D33">
              <w:rPr>
                <w:rFonts w:asciiTheme="minorHAnsi" w:hAnsiTheme="minorHAnsi" w:cstheme="minorHAnsi"/>
                <w:sz w:val="22"/>
                <w:u w:val="single"/>
              </w:rPr>
              <w:t xml:space="preserve"> </w:t>
            </w:r>
            <w:r w:rsidRPr="005265A9">
              <w:rPr>
                <w:rFonts w:asciiTheme="minorHAnsi" w:hAnsiTheme="minorHAnsi" w:cstheme="minorHAnsi"/>
                <w:sz w:val="22"/>
                <w:highlight w:val="yellow"/>
                <w:u w:val="single"/>
              </w:rPr>
              <w:t xml:space="preserve">en ce compris le cas échéant le </w:t>
            </w:r>
            <w:r>
              <w:rPr>
                <w:rFonts w:asciiTheme="minorHAnsi" w:hAnsiTheme="minorHAnsi" w:cstheme="minorHAnsi"/>
                <w:sz w:val="22"/>
                <w:highlight w:val="yellow"/>
                <w:u w:val="single"/>
              </w:rPr>
              <w:t>«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Permanent Identifier</w:t>
            </w:r>
            <w:r>
              <w:rPr>
                <w:rFonts w:asciiTheme="minorHAnsi" w:hAnsiTheme="minorHAnsi" w:cstheme="minorHAnsi"/>
                <w:sz w:val="22"/>
                <w:highlight w:val="yellow"/>
                <w:u w:val="single"/>
              </w:rPr>
              <w:t xml:space="preserve"> (</w:t>
            </w:r>
            <w:r w:rsidRPr="005265A9">
              <w:rPr>
                <w:rFonts w:asciiTheme="minorHAnsi" w:hAnsiTheme="minorHAnsi" w:cstheme="minorHAnsi"/>
                <w:sz w:val="22"/>
                <w:highlight w:val="yellow"/>
                <w:u w:val="single"/>
              </w:rPr>
              <w:t>SUPI</w:t>
            </w:r>
            <w:r>
              <w:rPr>
                <w:rFonts w:asciiTheme="minorHAnsi" w:hAnsiTheme="minorHAnsi" w:cstheme="minorHAnsi"/>
                <w:sz w:val="22"/>
                <w:highlight w:val="yellow"/>
                <w:u w:val="single"/>
              </w:rPr>
              <w:t>) »</w:t>
            </w:r>
            <w:r w:rsidRPr="005265A9">
              <w:rPr>
                <w:rFonts w:asciiTheme="minorHAnsi" w:hAnsiTheme="minorHAnsi" w:cstheme="minorHAnsi"/>
                <w:sz w:val="22"/>
                <w:highlight w:val="yellow"/>
              </w:rPr>
              <w:t>;</w:t>
            </w:r>
          </w:p>
        </w:tc>
        <w:tc>
          <w:tcPr>
            <w:tcW w:w="2500" w:type="pct"/>
          </w:tcPr>
          <w:p w14:paraId="38888F13"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z w:val="22"/>
                <w:lang w:val="nl-BE"/>
              </w:rPr>
              <w:t>1° de toegewezen eindgebruikersidentificatie</w:t>
            </w:r>
            <w:r w:rsidRPr="005265A9">
              <w:rPr>
                <w:rFonts w:asciiTheme="minorHAnsi" w:hAnsiTheme="minorHAnsi" w:cstheme="minorHAnsi"/>
                <w:sz w:val="22"/>
                <w:highlight w:val="yellow"/>
                <w:u w:val="single"/>
                <w:lang w:val="nl-BE"/>
              </w:rPr>
              <w:t xml:space="preserve">, in voorkomend geval inclusief de "Subscription Permanent </w:t>
            </w:r>
            <w:proofErr w:type="spellStart"/>
            <w:r w:rsidRPr="005265A9">
              <w:rPr>
                <w:rFonts w:asciiTheme="minorHAnsi" w:hAnsiTheme="minorHAnsi" w:cstheme="minorHAnsi"/>
                <w:sz w:val="22"/>
                <w:highlight w:val="yellow"/>
                <w:u w:val="single"/>
                <w:lang w:val="nl-BE"/>
              </w:rPr>
              <w:t>Identifier</w:t>
            </w:r>
            <w:proofErr w:type="spellEnd"/>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SUPI)</w:t>
            </w:r>
            <w:r>
              <w:rPr>
                <w:rFonts w:asciiTheme="minorHAnsi" w:hAnsiTheme="minorHAnsi" w:cstheme="minorHAnsi"/>
                <w:sz w:val="22"/>
                <w:u w:val="single"/>
                <w:lang w:val="nl-BE"/>
              </w:rPr>
              <w:t>”</w:t>
            </w:r>
            <w:r w:rsidRPr="005265A9">
              <w:rPr>
                <w:rFonts w:asciiTheme="minorHAnsi" w:hAnsiTheme="minorHAnsi" w:cstheme="minorHAnsi"/>
                <w:sz w:val="22"/>
                <w:u w:val="single"/>
                <w:lang w:val="nl-BE"/>
              </w:rPr>
              <w:t xml:space="preserve"> </w:t>
            </w:r>
            <w:r w:rsidRPr="005265A9">
              <w:rPr>
                <w:rFonts w:asciiTheme="minorHAnsi" w:hAnsiTheme="minorHAnsi" w:cstheme="minorHAnsi"/>
                <w:sz w:val="22"/>
                <w:lang w:val="nl-BE"/>
              </w:rPr>
              <w:t>;</w:t>
            </w:r>
          </w:p>
        </w:tc>
      </w:tr>
      <w:tr w:rsidR="00CE4241" w:rsidRPr="00CE4241" w14:paraId="53543FD5" w14:textId="77777777" w:rsidTr="006A3F4B">
        <w:tc>
          <w:tcPr>
            <w:tcW w:w="2500" w:type="pct"/>
          </w:tcPr>
          <w:p w14:paraId="2B61ACB2" w14:textId="77777777" w:rsidR="00CE4241" w:rsidRPr="005265A9" w:rsidRDefault="00CE4241" w:rsidP="006A3F4B">
            <w:pPr>
              <w:jc w:val="both"/>
              <w:rPr>
                <w:rFonts w:asciiTheme="minorHAnsi" w:hAnsiTheme="minorHAnsi" w:cstheme="minorHAnsi"/>
                <w:sz w:val="22"/>
                <w:lang w:val="nl-BE"/>
              </w:rPr>
            </w:pPr>
          </w:p>
        </w:tc>
        <w:tc>
          <w:tcPr>
            <w:tcW w:w="2500" w:type="pct"/>
          </w:tcPr>
          <w:p w14:paraId="5D2AF05E" w14:textId="77777777" w:rsidR="00CE4241" w:rsidRPr="005265A9" w:rsidRDefault="00CE4241" w:rsidP="006A3F4B">
            <w:pPr>
              <w:jc w:val="both"/>
              <w:rPr>
                <w:rFonts w:asciiTheme="minorHAnsi" w:hAnsiTheme="minorHAnsi" w:cstheme="minorHAnsi"/>
                <w:sz w:val="22"/>
                <w:lang w:val="nl-BE"/>
              </w:rPr>
            </w:pPr>
          </w:p>
        </w:tc>
      </w:tr>
      <w:tr w:rsidR="00CE4241" w:rsidRPr="00CE4241" w14:paraId="6307A9B7" w14:textId="77777777" w:rsidTr="006A3F4B">
        <w:tc>
          <w:tcPr>
            <w:tcW w:w="2500" w:type="pct"/>
          </w:tcPr>
          <w:p w14:paraId="6221A79E"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z w:val="22"/>
              </w:rPr>
              <w:t>2° l'adresse IP et le port source utilisés par l'utilisateur final;</w:t>
            </w:r>
          </w:p>
        </w:tc>
        <w:tc>
          <w:tcPr>
            <w:tcW w:w="2500" w:type="pct"/>
          </w:tcPr>
          <w:p w14:paraId="40283F0D"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het IP-adres en de bronpoort die worden gebruikt door de eindgebruiker;</w:t>
            </w:r>
          </w:p>
        </w:tc>
      </w:tr>
      <w:tr w:rsidR="00CE4241" w:rsidRPr="00CE4241" w14:paraId="38EBB999" w14:textId="77777777" w:rsidTr="006A3F4B">
        <w:tc>
          <w:tcPr>
            <w:tcW w:w="2500" w:type="pct"/>
          </w:tcPr>
          <w:p w14:paraId="3806C313" w14:textId="77777777" w:rsidR="00CE4241" w:rsidRPr="005265A9" w:rsidRDefault="00CE4241" w:rsidP="006A3F4B">
            <w:pPr>
              <w:jc w:val="both"/>
              <w:rPr>
                <w:rFonts w:asciiTheme="minorHAnsi" w:hAnsiTheme="minorHAnsi" w:cstheme="minorHAnsi"/>
                <w:sz w:val="22"/>
                <w:lang w:val="nl-BE"/>
              </w:rPr>
            </w:pPr>
          </w:p>
        </w:tc>
        <w:tc>
          <w:tcPr>
            <w:tcW w:w="2500" w:type="pct"/>
          </w:tcPr>
          <w:p w14:paraId="76767176" w14:textId="77777777" w:rsidR="00CE4241" w:rsidRPr="005265A9" w:rsidRDefault="00CE4241" w:rsidP="006A3F4B">
            <w:pPr>
              <w:jc w:val="both"/>
              <w:rPr>
                <w:rFonts w:asciiTheme="minorHAnsi" w:hAnsiTheme="minorHAnsi" w:cstheme="minorHAnsi"/>
                <w:sz w:val="22"/>
                <w:lang w:val="nl-BE"/>
              </w:rPr>
            </w:pPr>
          </w:p>
        </w:tc>
      </w:tr>
      <w:tr w:rsidR="00CE4241" w:rsidRPr="00CE4241" w14:paraId="6842750A" w14:textId="77777777" w:rsidTr="006A3F4B">
        <w:tc>
          <w:tcPr>
            <w:tcW w:w="2500" w:type="pct"/>
          </w:tcPr>
          <w:p w14:paraId="463BF4A1"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3° les données personnelles de l'utilisateur final</w:t>
            </w:r>
            <w:r w:rsidRPr="005265A9">
              <w:rPr>
                <w:rFonts w:asciiTheme="minorHAnsi" w:hAnsiTheme="minorHAnsi" w:cstheme="minorHAnsi"/>
                <w:sz w:val="22"/>
                <w:highlight w:val="yellow"/>
                <w:u w:val="single"/>
              </w:rPr>
              <w:t xml:space="preserve">, en ce compris le cas échéant le </w:t>
            </w:r>
            <w:r>
              <w:rPr>
                <w:rFonts w:asciiTheme="minorHAnsi" w:hAnsiTheme="minorHAnsi" w:cstheme="minorHAnsi"/>
                <w:sz w:val="22"/>
                <w:highlight w:val="yellow"/>
                <w:u w:val="single"/>
              </w:rPr>
              <w:t>« </w:t>
            </w:r>
            <w:proofErr w:type="spellStart"/>
            <w:r w:rsidRPr="005265A9">
              <w:rPr>
                <w:rFonts w:asciiTheme="minorHAnsi" w:hAnsiTheme="minorHAnsi" w:cstheme="minorHAnsi"/>
                <w:sz w:val="22"/>
                <w:highlight w:val="yellow"/>
                <w:u w:val="single"/>
              </w:rPr>
              <w:t>Subscription</w:t>
            </w:r>
            <w:proofErr w:type="spellEnd"/>
            <w:r w:rsidRPr="005265A9">
              <w:rPr>
                <w:rFonts w:asciiTheme="minorHAnsi" w:hAnsiTheme="minorHAnsi" w:cstheme="minorHAnsi"/>
                <w:sz w:val="22"/>
                <w:highlight w:val="yellow"/>
                <w:u w:val="single"/>
              </w:rPr>
              <w:t xml:space="preserve"> </w:t>
            </w:r>
            <w:proofErr w:type="spellStart"/>
            <w:r w:rsidRPr="005265A9">
              <w:rPr>
                <w:rFonts w:asciiTheme="minorHAnsi" w:hAnsiTheme="minorHAnsi" w:cstheme="minorHAnsi"/>
                <w:sz w:val="22"/>
                <w:highlight w:val="yellow"/>
                <w:u w:val="single"/>
              </w:rPr>
              <w:t>Concealed</w:t>
            </w:r>
            <w:proofErr w:type="spellEnd"/>
            <w:r w:rsidRPr="005265A9">
              <w:rPr>
                <w:rFonts w:asciiTheme="minorHAnsi" w:hAnsiTheme="minorHAnsi" w:cstheme="minorHAnsi"/>
                <w:sz w:val="22"/>
                <w:highlight w:val="yellow"/>
                <w:u w:val="single"/>
              </w:rPr>
              <w:t xml:space="preserve"> Identifier</w:t>
            </w:r>
            <w:r>
              <w:rPr>
                <w:rFonts w:asciiTheme="minorHAnsi" w:hAnsiTheme="minorHAnsi" w:cstheme="minorHAnsi"/>
                <w:sz w:val="22"/>
                <w:highlight w:val="yellow"/>
                <w:u w:val="single"/>
              </w:rPr>
              <w:t xml:space="preserve"> (</w:t>
            </w:r>
            <w:r w:rsidRPr="005265A9">
              <w:rPr>
                <w:rFonts w:asciiTheme="minorHAnsi" w:hAnsiTheme="minorHAnsi" w:cstheme="minorHAnsi"/>
                <w:sz w:val="22"/>
                <w:highlight w:val="yellow"/>
                <w:u w:val="single"/>
              </w:rPr>
              <w:t>SUCI)</w:t>
            </w:r>
            <w:r>
              <w:rPr>
                <w:rFonts w:asciiTheme="minorHAnsi" w:hAnsiTheme="minorHAnsi" w:cstheme="minorHAnsi"/>
                <w:sz w:val="22"/>
                <w:highlight w:val="yellow"/>
                <w:u w:val="single"/>
              </w:rPr>
              <w:t> »</w:t>
            </w:r>
            <w:r w:rsidRPr="005265A9">
              <w:rPr>
                <w:rFonts w:asciiTheme="minorHAnsi" w:hAnsiTheme="minorHAnsi" w:cstheme="minorHAnsi"/>
                <w:sz w:val="22"/>
                <w:highlight w:val="yellow"/>
                <w:u w:val="single"/>
              </w:rPr>
              <w:t xml:space="preserve"> correspondant </w:t>
            </w:r>
            <w:r w:rsidRPr="005265A9">
              <w:rPr>
                <w:rFonts w:asciiTheme="minorHAnsi" w:hAnsiTheme="minorHAnsi" w:cstheme="minorHAnsi"/>
                <w:sz w:val="22"/>
                <w:highlight w:val="yellow"/>
              </w:rPr>
              <w:t>;</w:t>
            </w:r>
          </w:p>
        </w:tc>
        <w:tc>
          <w:tcPr>
            <w:tcW w:w="2500" w:type="pct"/>
          </w:tcPr>
          <w:p w14:paraId="05249A5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3° de persoonsgegevens van de eindgebruiker</w:t>
            </w:r>
            <w:r w:rsidRPr="005265A9">
              <w:rPr>
                <w:rFonts w:asciiTheme="minorHAnsi" w:hAnsiTheme="minorHAnsi" w:cstheme="minorHAnsi"/>
                <w:sz w:val="22"/>
                <w:highlight w:val="yellow"/>
                <w:u w:val="single"/>
                <w:lang w:val="nl-BE"/>
              </w:rPr>
              <w:t xml:space="preserve">, in voorkomend geval inclusief de overeenstemmende “Subscription </w:t>
            </w:r>
            <w:proofErr w:type="spellStart"/>
            <w:r w:rsidRPr="005265A9">
              <w:rPr>
                <w:rFonts w:asciiTheme="minorHAnsi" w:hAnsiTheme="minorHAnsi" w:cstheme="minorHAnsi"/>
                <w:sz w:val="22"/>
                <w:highlight w:val="yellow"/>
                <w:u w:val="single"/>
                <w:lang w:val="nl-BE"/>
              </w:rPr>
              <w:t>Concealed</w:t>
            </w:r>
            <w:proofErr w:type="spellEnd"/>
            <w:r w:rsidRPr="005265A9">
              <w:rPr>
                <w:rFonts w:asciiTheme="minorHAnsi" w:hAnsiTheme="minorHAnsi" w:cstheme="minorHAnsi"/>
                <w:sz w:val="22"/>
                <w:highlight w:val="yellow"/>
                <w:u w:val="single"/>
                <w:lang w:val="nl-BE"/>
              </w:rPr>
              <w:t xml:space="preserve"> </w:t>
            </w:r>
            <w:proofErr w:type="spellStart"/>
            <w:r w:rsidRPr="005265A9">
              <w:rPr>
                <w:rFonts w:asciiTheme="minorHAnsi" w:hAnsiTheme="minorHAnsi" w:cstheme="minorHAnsi"/>
                <w:sz w:val="22"/>
                <w:highlight w:val="yellow"/>
                <w:u w:val="single"/>
                <w:lang w:val="nl-BE"/>
              </w:rPr>
              <w:t>Identifier</w:t>
            </w:r>
            <w:proofErr w:type="spellEnd"/>
            <w:r>
              <w:rPr>
                <w:rFonts w:asciiTheme="minorHAnsi" w:hAnsiTheme="minorHAnsi" w:cstheme="minorHAnsi"/>
                <w:sz w:val="22"/>
                <w:highlight w:val="yellow"/>
                <w:u w:val="single"/>
                <w:lang w:val="nl-BE"/>
              </w:rPr>
              <w:t xml:space="preserve"> (</w:t>
            </w:r>
            <w:r w:rsidRPr="005265A9">
              <w:rPr>
                <w:rFonts w:asciiTheme="minorHAnsi" w:hAnsiTheme="minorHAnsi" w:cstheme="minorHAnsi"/>
                <w:sz w:val="22"/>
                <w:highlight w:val="yellow"/>
                <w:u w:val="single"/>
                <w:lang w:val="nl-BE"/>
              </w:rPr>
              <w:t>SUCI)</w:t>
            </w:r>
            <w:r>
              <w:rPr>
                <w:rFonts w:asciiTheme="minorHAnsi" w:hAnsiTheme="minorHAnsi" w:cstheme="minorHAnsi"/>
                <w:sz w:val="22"/>
                <w:highlight w:val="yellow"/>
                <w:u w:val="single"/>
                <w:lang w:val="nl-BE"/>
              </w:rPr>
              <w:t>”</w:t>
            </w:r>
            <w:r w:rsidRPr="005265A9">
              <w:rPr>
                <w:rFonts w:asciiTheme="minorHAnsi" w:hAnsiTheme="minorHAnsi" w:cstheme="minorHAnsi"/>
                <w:sz w:val="22"/>
                <w:highlight w:val="yellow"/>
                <w:u w:val="single"/>
                <w:lang w:val="nl-BE"/>
              </w:rPr>
              <w:t>;</w:t>
            </w:r>
          </w:p>
        </w:tc>
      </w:tr>
      <w:tr w:rsidR="00CE4241" w:rsidRPr="00CE4241" w14:paraId="0420C6B9" w14:textId="77777777" w:rsidTr="006A3F4B">
        <w:tc>
          <w:tcPr>
            <w:tcW w:w="2500" w:type="pct"/>
          </w:tcPr>
          <w:p w14:paraId="5890F49F" w14:textId="77777777" w:rsidR="00CE4241" w:rsidRPr="005265A9" w:rsidRDefault="00CE4241" w:rsidP="006A3F4B">
            <w:pPr>
              <w:jc w:val="both"/>
              <w:rPr>
                <w:rFonts w:asciiTheme="minorHAnsi" w:hAnsiTheme="minorHAnsi" w:cstheme="minorHAnsi"/>
                <w:sz w:val="22"/>
                <w:lang w:val="nl-BE"/>
              </w:rPr>
            </w:pPr>
          </w:p>
        </w:tc>
        <w:tc>
          <w:tcPr>
            <w:tcW w:w="2500" w:type="pct"/>
          </w:tcPr>
          <w:p w14:paraId="4C05587E" w14:textId="77777777" w:rsidR="00CE4241" w:rsidRPr="005265A9" w:rsidRDefault="00CE4241" w:rsidP="006A3F4B">
            <w:pPr>
              <w:jc w:val="both"/>
              <w:rPr>
                <w:rFonts w:asciiTheme="minorHAnsi" w:hAnsiTheme="minorHAnsi" w:cstheme="minorHAnsi"/>
                <w:sz w:val="22"/>
                <w:lang w:val="nl-BE"/>
              </w:rPr>
            </w:pPr>
          </w:p>
        </w:tc>
      </w:tr>
      <w:tr w:rsidR="00CE4241" w:rsidRPr="00CE4241" w14:paraId="268E4960" w14:textId="77777777" w:rsidTr="006A3F4B">
        <w:tc>
          <w:tcPr>
            <w:tcW w:w="2500" w:type="pct"/>
          </w:tcPr>
          <w:p w14:paraId="78745EBA"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4° la date et l'heure de la création du compte de courrier électronique ou de téléphonie par internet;</w:t>
            </w:r>
          </w:p>
        </w:tc>
        <w:tc>
          <w:tcPr>
            <w:tcW w:w="2500" w:type="pct"/>
          </w:tcPr>
          <w:p w14:paraId="2362F644"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4° de datum en het tijdstip waarop de e-mail- of </w:t>
            </w:r>
            <w:proofErr w:type="spellStart"/>
            <w:r w:rsidRPr="005265A9">
              <w:rPr>
                <w:rFonts w:asciiTheme="minorHAnsi" w:hAnsiTheme="minorHAnsi" w:cstheme="minorHAnsi"/>
                <w:sz w:val="22"/>
                <w:lang w:val="nl-BE"/>
              </w:rPr>
              <w:t>internettelefonieaccount</w:t>
            </w:r>
            <w:proofErr w:type="spellEnd"/>
            <w:r w:rsidRPr="005265A9">
              <w:rPr>
                <w:rFonts w:asciiTheme="minorHAnsi" w:hAnsiTheme="minorHAnsi" w:cstheme="minorHAnsi"/>
                <w:sz w:val="22"/>
                <w:lang w:val="nl-BE"/>
              </w:rPr>
              <w:t xml:space="preserve"> is gecreëerd;</w:t>
            </w:r>
          </w:p>
        </w:tc>
      </w:tr>
      <w:tr w:rsidR="00CE4241" w:rsidRPr="00CE4241" w14:paraId="2B3089F7" w14:textId="77777777" w:rsidTr="006A3F4B">
        <w:tc>
          <w:tcPr>
            <w:tcW w:w="2500" w:type="pct"/>
          </w:tcPr>
          <w:p w14:paraId="3BA1A3F8" w14:textId="77777777" w:rsidR="00CE4241" w:rsidRPr="005265A9" w:rsidRDefault="00CE4241" w:rsidP="006A3F4B">
            <w:pPr>
              <w:jc w:val="both"/>
              <w:rPr>
                <w:rFonts w:asciiTheme="minorHAnsi" w:hAnsiTheme="minorHAnsi" w:cstheme="minorHAnsi"/>
                <w:sz w:val="22"/>
                <w:lang w:val="nl-BE"/>
              </w:rPr>
            </w:pPr>
          </w:p>
        </w:tc>
        <w:tc>
          <w:tcPr>
            <w:tcW w:w="2500" w:type="pct"/>
          </w:tcPr>
          <w:p w14:paraId="431C2E7F" w14:textId="77777777" w:rsidR="00CE4241" w:rsidRPr="005265A9" w:rsidRDefault="00CE4241" w:rsidP="006A3F4B">
            <w:pPr>
              <w:jc w:val="both"/>
              <w:rPr>
                <w:rFonts w:asciiTheme="minorHAnsi" w:hAnsiTheme="minorHAnsi" w:cstheme="minorHAnsi"/>
                <w:sz w:val="22"/>
                <w:lang w:val="nl-BE"/>
              </w:rPr>
            </w:pPr>
          </w:p>
        </w:tc>
      </w:tr>
      <w:tr w:rsidR="00CE4241" w:rsidRPr="00CE4241" w14:paraId="372AED91" w14:textId="77777777" w:rsidTr="006A3F4B">
        <w:tc>
          <w:tcPr>
            <w:tcW w:w="2500" w:type="pct"/>
          </w:tcPr>
          <w:p w14:paraId="00299BAE"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l'adresse IP et le port source ayant servi à la création du compte de courrier électronique ou de téléphonie par l'internet;</w:t>
            </w:r>
          </w:p>
        </w:tc>
        <w:tc>
          <w:tcPr>
            <w:tcW w:w="2500" w:type="pct"/>
          </w:tcPr>
          <w:p w14:paraId="5746189C" w14:textId="77777777" w:rsidR="00CE4241" w:rsidRPr="005265A9" w:rsidRDefault="00CE4241" w:rsidP="006A3F4B">
            <w:pPr>
              <w:jc w:val="both"/>
              <w:rPr>
                <w:rFonts w:asciiTheme="minorHAnsi" w:hAnsiTheme="minorHAnsi" w:cstheme="minorHAnsi"/>
                <w:sz w:val="22"/>
                <w:lang w:val="nl-BE"/>
              </w:rPr>
            </w:pPr>
            <w:r w:rsidRPr="005740DC">
              <w:rPr>
                <w:rFonts w:asciiTheme="minorHAnsi" w:hAnsiTheme="minorHAnsi" w:cstheme="minorHAnsi"/>
                <w:sz w:val="22"/>
              </w:rPr>
              <w:t xml:space="preserve">  </w:t>
            </w:r>
            <w:r w:rsidRPr="005265A9">
              <w:rPr>
                <w:rFonts w:asciiTheme="minorHAnsi" w:hAnsiTheme="minorHAnsi" w:cstheme="minorHAnsi"/>
                <w:sz w:val="22"/>
                <w:lang w:val="nl-BE"/>
              </w:rPr>
              <w:t xml:space="preserve">5° het IP-adres en de bronpoort die gediend hebben voor de creatie van de e-mail- of </w:t>
            </w:r>
            <w:proofErr w:type="spellStart"/>
            <w:r w:rsidRPr="005265A9">
              <w:rPr>
                <w:rFonts w:asciiTheme="minorHAnsi" w:hAnsiTheme="minorHAnsi" w:cstheme="minorHAnsi"/>
                <w:sz w:val="22"/>
                <w:lang w:val="nl-BE"/>
              </w:rPr>
              <w:t>internettelefonieaccount</w:t>
            </w:r>
            <w:proofErr w:type="spellEnd"/>
            <w:r w:rsidRPr="005265A9">
              <w:rPr>
                <w:rFonts w:asciiTheme="minorHAnsi" w:hAnsiTheme="minorHAnsi" w:cstheme="minorHAnsi"/>
                <w:sz w:val="22"/>
                <w:lang w:val="nl-BE"/>
              </w:rPr>
              <w:t>;</w:t>
            </w:r>
          </w:p>
        </w:tc>
      </w:tr>
      <w:tr w:rsidR="00CE4241" w:rsidRPr="00CE4241" w14:paraId="58960DC8" w14:textId="77777777" w:rsidTr="006A3F4B">
        <w:tc>
          <w:tcPr>
            <w:tcW w:w="2500" w:type="pct"/>
          </w:tcPr>
          <w:p w14:paraId="04E8B430" w14:textId="77777777" w:rsidR="00CE4241" w:rsidRPr="005265A9" w:rsidRDefault="00CE4241" w:rsidP="006A3F4B">
            <w:pPr>
              <w:jc w:val="both"/>
              <w:rPr>
                <w:rFonts w:asciiTheme="minorHAnsi" w:hAnsiTheme="minorHAnsi" w:cstheme="minorHAnsi"/>
                <w:sz w:val="22"/>
                <w:lang w:val="nl-BE"/>
              </w:rPr>
            </w:pPr>
          </w:p>
        </w:tc>
        <w:tc>
          <w:tcPr>
            <w:tcW w:w="2500" w:type="pct"/>
          </w:tcPr>
          <w:p w14:paraId="6E55471D" w14:textId="77777777" w:rsidR="00CE4241" w:rsidRPr="005265A9" w:rsidRDefault="00CE4241" w:rsidP="006A3F4B">
            <w:pPr>
              <w:jc w:val="both"/>
              <w:rPr>
                <w:rFonts w:asciiTheme="minorHAnsi" w:hAnsiTheme="minorHAnsi" w:cstheme="minorHAnsi"/>
                <w:sz w:val="22"/>
                <w:lang w:val="nl-BE"/>
              </w:rPr>
            </w:pPr>
          </w:p>
        </w:tc>
      </w:tr>
      <w:tr w:rsidR="00CE4241" w:rsidRPr="00CE4241" w14:paraId="44039EAA" w14:textId="77777777" w:rsidTr="006A3F4B">
        <w:tc>
          <w:tcPr>
            <w:tcW w:w="2500" w:type="pct"/>
          </w:tcPr>
          <w:p w14:paraId="0F9BA161"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6° les données relatives au type de paiement, à l'identification du moyen de paiement et à la date du paiement de l'abonnement ou de l'utilisation du service</w:t>
            </w:r>
            <w:r>
              <w:rPr>
                <w:rFonts w:asciiTheme="minorHAnsi" w:hAnsiTheme="minorHAnsi" w:cstheme="minorHAnsi"/>
                <w:sz w:val="22"/>
              </w:rPr>
              <w:t> </w:t>
            </w:r>
            <w:r w:rsidRPr="005740DC">
              <w:rPr>
                <w:rFonts w:asciiTheme="minorHAnsi" w:hAnsiTheme="minorHAnsi" w:cstheme="minorHAnsi"/>
                <w:sz w:val="22"/>
                <w:highlight w:val="yellow"/>
              </w:rPr>
              <w:t>;</w:t>
            </w:r>
          </w:p>
        </w:tc>
        <w:tc>
          <w:tcPr>
            <w:tcW w:w="2500" w:type="pct"/>
          </w:tcPr>
          <w:p w14:paraId="608AB30B"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6° de gegevens betreffende betalingswijze, identificatie van het betalingsmiddel en tijdstip van betaling voor het abonnement of voor het gebruik van de dienst</w:t>
            </w:r>
            <w:r>
              <w:rPr>
                <w:rFonts w:asciiTheme="minorHAnsi" w:hAnsiTheme="minorHAnsi" w:cstheme="minorHAnsi"/>
                <w:sz w:val="22"/>
                <w:lang w:val="nl-BE"/>
              </w:rPr>
              <w:t xml:space="preserve"> </w:t>
            </w:r>
            <w:r w:rsidRPr="005740DC">
              <w:rPr>
                <w:rFonts w:asciiTheme="minorHAnsi" w:hAnsiTheme="minorHAnsi" w:cstheme="minorHAnsi"/>
                <w:sz w:val="22"/>
                <w:highlight w:val="yellow"/>
                <w:lang w:val="nl-BE"/>
              </w:rPr>
              <w:t>;</w:t>
            </w:r>
          </w:p>
        </w:tc>
      </w:tr>
      <w:tr w:rsidR="00CE4241" w:rsidRPr="00CE4241" w14:paraId="2EC3AE43" w14:textId="77777777" w:rsidTr="006A3F4B">
        <w:tc>
          <w:tcPr>
            <w:tcW w:w="2500" w:type="pct"/>
          </w:tcPr>
          <w:p w14:paraId="59EAA84A" w14:textId="77777777" w:rsidR="00CE4241" w:rsidRPr="00E2368D" w:rsidRDefault="00CE4241" w:rsidP="006A3F4B">
            <w:pPr>
              <w:jc w:val="both"/>
              <w:rPr>
                <w:rFonts w:asciiTheme="minorHAnsi" w:hAnsiTheme="minorHAnsi" w:cstheme="minorHAnsi"/>
                <w:sz w:val="22"/>
                <w:lang w:val="nl-BE"/>
              </w:rPr>
            </w:pPr>
          </w:p>
        </w:tc>
        <w:tc>
          <w:tcPr>
            <w:tcW w:w="2500" w:type="pct"/>
          </w:tcPr>
          <w:p w14:paraId="1A46F221"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26ADC443" w14:textId="77777777" w:rsidTr="006A3F4B">
        <w:tc>
          <w:tcPr>
            <w:tcW w:w="2500" w:type="pct"/>
          </w:tcPr>
          <w:p w14:paraId="240104C0" w14:textId="77777777" w:rsidR="00CE4241" w:rsidRPr="005740DC" w:rsidRDefault="00CE4241" w:rsidP="006A3F4B">
            <w:pPr>
              <w:jc w:val="both"/>
              <w:rPr>
                <w:rFonts w:asciiTheme="minorHAnsi" w:hAnsiTheme="minorHAnsi" w:cstheme="minorHAnsi"/>
                <w:sz w:val="22"/>
              </w:rPr>
            </w:pPr>
            <w:bookmarkStart w:id="3" w:name="_Hlk70927734"/>
            <w:r w:rsidRPr="00E2368D">
              <w:rPr>
                <w:rFonts w:asciiTheme="minorHAnsi" w:hAnsiTheme="minorHAnsi" w:cstheme="minorHAnsi"/>
                <w:sz w:val="22"/>
                <w:highlight w:val="yellow"/>
                <w:u w:val="single"/>
              </w:rPr>
              <w:t>7</w:t>
            </w:r>
            <w:r w:rsidRPr="00613F71">
              <w:rPr>
                <w:rFonts w:asciiTheme="minorHAnsi" w:hAnsiTheme="minorHAnsi" w:cstheme="minorHAnsi"/>
                <w:sz w:val="22"/>
                <w:highlight w:val="yellow"/>
                <w:u w:val="single"/>
              </w:rPr>
              <w:t>° sauf</w:t>
            </w:r>
            <w:r w:rsidRPr="005740DC">
              <w:rPr>
                <w:rFonts w:asciiTheme="minorHAnsi" w:hAnsiTheme="minorHAnsi" w:cstheme="minorHAnsi"/>
                <w:sz w:val="22"/>
                <w:highlight w:val="yellow"/>
                <w:u w:val="single"/>
              </w:rPr>
              <w:t xml:space="preserve"> pour le service de courrier électronique par internet accessible au public,</w:t>
            </w:r>
            <w:r w:rsidRPr="00613F71">
              <w:rPr>
                <w:rFonts w:asciiTheme="minorHAnsi" w:hAnsiTheme="minorHAnsi" w:cstheme="minorHAnsi"/>
                <w:sz w:val="22"/>
                <w:highlight w:val="yellow"/>
                <w:u w:val="single"/>
              </w:rPr>
              <w:t xml:space="preserve"> le </w:t>
            </w:r>
            <w:r w:rsidRPr="00E2368D">
              <w:rPr>
                <w:rFonts w:asciiTheme="minorHAnsi" w:hAnsiTheme="minorHAnsi" w:cstheme="minorHAnsi"/>
                <w:sz w:val="22"/>
                <w:highlight w:val="yellow"/>
                <w:u w:val="single"/>
              </w:rPr>
              <w:t xml:space="preserve">numéro d'identification du terminal de l'utilisateur </w:t>
            </w:r>
            <w:r w:rsidRPr="00EC093B">
              <w:rPr>
                <w:rFonts w:asciiTheme="minorHAnsi" w:hAnsiTheme="minorHAnsi" w:cstheme="minorHAnsi"/>
                <w:sz w:val="22"/>
                <w:highlight w:val="yellow"/>
                <w:u w:val="single"/>
              </w:rPr>
              <w:t xml:space="preserve">final, le cas échéant l'adresse </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MAC (Media Access Control)</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 xml:space="preserve"> ou le </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PEI (Permanent Equipment Identifier)</w:t>
            </w:r>
            <w:r>
              <w:rPr>
                <w:rFonts w:asciiTheme="minorHAnsi" w:hAnsiTheme="minorHAnsi" w:cstheme="minorHAnsi"/>
                <w:sz w:val="22"/>
                <w:highlight w:val="yellow"/>
                <w:u w:val="single"/>
              </w:rPr>
              <w:t> »</w:t>
            </w:r>
            <w:r w:rsidRPr="00EC093B">
              <w:rPr>
                <w:rFonts w:asciiTheme="minorHAnsi" w:hAnsiTheme="minorHAnsi" w:cstheme="minorHAnsi"/>
                <w:sz w:val="22"/>
                <w:highlight w:val="yellow"/>
                <w:u w:val="single"/>
              </w:rPr>
              <w:t>.</w:t>
            </w:r>
          </w:p>
        </w:tc>
        <w:tc>
          <w:tcPr>
            <w:tcW w:w="2500" w:type="pct"/>
          </w:tcPr>
          <w:p w14:paraId="56200D5E" w14:textId="77777777" w:rsidR="00CE4241" w:rsidRPr="005265A9" w:rsidRDefault="00CE4241" w:rsidP="006A3F4B">
            <w:pPr>
              <w:contextualSpacing/>
              <w:jc w:val="both"/>
              <w:rPr>
                <w:rFonts w:asciiTheme="minorHAnsi" w:hAnsiTheme="minorHAnsi" w:cstheme="minorHAnsi"/>
                <w:sz w:val="22"/>
                <w:lang w:val="nl-BE"/>
              </w:rPr>
            </w:pPr>
            <w:r>
              <w:rPr>
                <w:rFonts w:asciiTheme="minorHAnsi" w:hAnsiTheme="minorHAnsi" w:cstheme="minorHAnsi"/>
                <w:sz w:val="22"/>
                <w:highlight w:val="yellow"/>
                <w:u w:val="single"/>
                <w:lang w:val="nl-BE"/>
              </w:rPr>
              <w:t>7</w:t>
            </w:r>
            <w:r w:rsidRPr="00613F71">
              <w:rPr>
                <w:rFonts w:asciiTheme="minorHAnsi" w:hAnsiTheme="minorHAnsi" w:cstheme="minorHAnsi"/>
                <w:sz w:val="22"/>
                <w:highlight w:val="yellow"/>
                <w:u w:val="single"/>
                <w:lang w:val="nl-BE"/>
              </w:rPr>
              <w:t xml:space="preserve">° behalve voor de </w:t>
            </w:r>
            <w:r w:rsidRPr="005740DC">
              <w:rPr>
                <w:rFonts w:asciiTheme="minorHAnsi" w:hAnsiTheme="minorHAnsi" w:cstheme="minorHAnsi"/>
                <w:sz w:val="22"/>
                <w:highlight w:val="yellow"/>
                <w:u w:val="single"/>
                <w:lang w:val="nl-BE"/>
              </w:rPr>
              <w:t>openbare e-maildienst via internet,</w:t>
            </w:r>
            <w:r w:rsidRPr="00613F71">
              <w:rPr>
                <w:rFonts w:asciiTheme="minorHAnsi" w:hAnsiTheme="minorHAnsi" w:cstheme="minorHAnsi"/>
                <w:sz w:val="22"/>
                <w:highlight w:val="yellow"/>
                <w:u w:val="single"/>
                <w:lang w:val="nl-BE"/>
              </w:rPr>
              <w:t xml:space="preserve"> het </w:t>
            </w:r>
            <w:r w:rsidRPr="006A2ECA">
              <w:rPr>
                <w:rFonts w:asciiTheme="minorHAnsi" w:hAnsiTheme="minorHAnsi" w:cstheme="minorHAnsi"/>
                <w:sz w:val="22"/>
                <w:highlight w:val="yellow"/>
                <w:u w:val="single"/>
                <w:lang w:val="nl-BE"/>
              </w:rPr>
              <w:t xml:space="preserve">identificatienummer van het eindtoestel van de eindgebruiker, in voorkomend geval het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Media Access Control adres (MAC adres)</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 of </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 xml:space="preserve">Permanent Equipment </w:t>
            </w:r>
            <w:proofErr w:type="spellStart"/>
            <w:r w:rsidRPr="006A2ECA">
              <w:rPr>
                <w:rFonts w:asciiTheme="minorHAnsi" w:hAnsiTheme="minorHAnsi" w:cstheme="minorHAnsi"/>
                <w:sz w:val="22"/>
                <w:highlight w:val="yellow"/>
                <w:u w:val="single"/>
                <w:lang w:val="nl-BE"/>
              </w:rPr>
              <w:t>Identifier</w:t>
            </w:r>
            <w:proofErr w:type="spellEnd"/>
            <w:r w:rsidRPr="006A2ECA">
              <w:rPr>
                <w:rFonts w:asciiTheme="minorHAnsi" w:hAnsiTheme="minorHAnsi" w:cstheme="minorHAnsi"/>
                <w:sz w:val="22"/>
                <w:highlight w:val="yellow"/>
                <w:u w:val="single"/>
                <w:lang w:val="nl-BE"/>
              </w:rPr>
              <w:t xml:space="preserve"> (PEI)</w:t>
            </w:r>
            <w:r>
              <w:rPr>
                <w:rFonts w:asciiTheme="minorHAnsi" w:hAnsiTheme="minorHAnsi" w:cstheme="minorHAnsi"/>
                <w:sz w:val="22"/>
                <w:highlight w:val="yellow"/>
                <w:u w:val="single"/>
                <w:lang w:val="nl-BE"/>
              </w:rPr>
              <w:t>”</w:t>
            </w:r>
            <w:r w:rsidRPr="006A2ECA">
              <w:rPr>
                <w:rFonts w:asciiTheme="minorHAnsi" w:hAnsiTheme="minorHAnsi" w:cstheme="minorHAnsi"/>
                <w:sz w:val="22"/>
                <w:highlight w:val="yellow"/>
                <w:u w:val="single"/>
                <w:lang w:val="nl-BE"/>
              </w:rPr>
              <w:t>.</w:t>
            </w:r>
          </w:p>
        </w:tc>
      </w:tr>
      <w:bookmarkEnd w:id="3"/>
      <w:tr w:rsidR="00CE4241" w:rsidRPr="00CE4241" w14:paraId="18A03A6D" w14:textId="77777777" w:rsidTr="006A3F4B">
        <w:tc>
          <w:tcPr>
            <w:tcW w:w="2500" w:type="pct"/>
          </w:tcPr>
          <w:p w14:paraId="734F1481" w14:textId="77777777" w:rsidR="00CE4241" w:rsidRPr="005740DC" w:rsidRDefault="00CE4241" w:rsidP="006A3F4B">
            <w:pPr>
              <w:jc w:val="both"/>
              <w:rPr>
                <w:rFonts w:asciiTheme="minorHAnsi" w:hAnsiTheme="minorHAnsi" w:cstheme="minorHAnsi"/>
                <w:sz w:val="22"/>
                <w:lang w:val="nl-BE"/>
              </w:rPr>
            </w:pPr>
          </w:p>
        </w:tc>
        <w:tc>
          <w:tcPr>
            <w:tcW w:w="2500" w:type="pct"/>
          </w:tcPr>
          <w:p w14:paraId="3BD294B8"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7854A160" w14:textId="77777777" w:rsidTr="006A3F4B">
        <w:tc>
          <w:tcPr>
            <w:tcW w:w="2500" w:type="pct"/>
          </w:tcPr>
          <w:p w14:paraId="55EE2A6F"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 2. Pour ce qui concerne les données relatives au trafic et à la localisation, les fournisseurs d'un service de courrier électronique par internet accessible au public, </w:t>
            </w:r>
            <w:r w:rsidRPr="005265A9">
              <w:rPr>
                <w:rFonts w:asciiTheme="minorHAnsi" w:hAnsiTheme="minorHAnsi" w:cstheme="minorHAnsi"/>
                <w:sz w:val="22"/>
                <w:highlight w:val="yellow"/>
                <w:u w:val="single"/>
              </w:rPr>
              <w:t xml:space="preserve">conservées en exécution de l’article 126/1 de la loi et des </w:t>
            </w:r>
            <w:r w:rsidRPr="005265A9">
              <w:rPr>
                <w:rFonts w:asciiTheme="minorHAnsi" w:hAnsiTheme="minorHAnsi" w:cstheme="minorHAnsi"/>
                <w:sz w:val="22"/>
                <w:highlight w:val="yellow"/>
                <w:u w:val="single"/>
              </w:rPr>
              <w:lastRenderedPageBreak/>
              <w:t>articles 16/2/1 et 18/17/1 de la loi du 30 novembre 1998 organique des services de renseignement et de sécurité,</w:t>
            </w:r>
            <w:r w:rsidRPr="005265A9">
              <w:rPr>
                <w:rFonts w:asciiTheme="minorHAnsi" w:hAnsiTheme="minorHAnsi" w:cstheme="minorHAnsi"/>
                <w:sz w:val="22"/>
              </w:rPr>
              <w:t xml:space="preserve"> les fournisseurs d'un service de téléphonie par internet accessible au public et les fournisseurs de réseaux publics de communications électroniques sous-jacents conservent </w:t>
            </w:r>
            <w:r w:rsidRPr="005265A9">
              <w:rPr>
                <w:rFonts w:asciiTheme="minorHAnsi" w:hAnsiTheme="minorHAnsi" w:cstheme="minorHAnsi"/>
                <w:sz w:val="22"/>
                <w:highlight w:val="yellow"/>
                <w:u w:val="single"/>
              </w:rPr>
              <w:t>au minimum</w:t>
            </w:r>
            <w:r w:rsidRPr="005265A9">
              <w:rPr>
                <w:rFonts w:asciiTheme="minorHAnsi" w:hAnsiTheme="minorHAnsi" w:cstheme="minorHAnsi"/>
                <w:sz w:val="22"/>
                <w:u w:val="single"/>
              </w:rPr>
              <w:t xml:space="preserve"> </w:t>
            </w:r>
            <w:r w:rsidRPr="005265A9">
              <w:rPr>
                <w:rFonts w:asciiTheme="minorHAnsi" w:hAnsiTheme="minorHAnsi" w:cstheme="minorHAnsi"/>
                <w:sz w:val="22"/>
              </w:rPr>
              <w:t>les données suivantes :</w:t>
            </w:r>
          </w:p>
        </w:tc>
        <w:tc>
          <w:tcPr>
            <w:tcW w:w="2500" w:type="pct"/>
          </w:tcPr>
          <w:p w14:paraId="2CDEBF10" w14:textId="77777777" w:rsidR="00CE4241" w:rsidRPr="005265A9" w:rsidRDefault="00CE4241" w:rsidP="006A3F4B">
            <w:pPr>
              <w:contextualSpacing/>
              <w:jc w:val="both"/>
              <w:rPr>
                <w:rFonts w:asciiTheme="minorHAnsi" w:hAnsiTheme="minorHAnsi" w:cstheme="minorHAnsi"/>
                <w:sz w:val="22"/>
                <w:lang w:val="nl-BE"/>
              </w:rPr>
            </w:pPr>
            <w:r w:rsidRPr="005265A9">
              <w:rPr>
                <w:rFonts w:asciiTheme="minorHAnsi" w:hAnsiTheme="minorHAnsi" w:cstheme="minorHAnsi"/>
                <w:sz w:val="22"/>
                <w:lang w:val="nl-BE"/>
              </w:rPr>
              <w:lastRenderedPageBreak/>
              <w:t xml:space="preserve">§ 2. Wat betreft de verkeers- en locatiegegevens, </w:t>
            </w:r>
            <w:r w:rsidRPr="005265A9">
              <w:rPr>
                <w:rFonts w:asciiTheme="minorHAnsi" w:hAnsiTheme="minorHAnsi" w:cstheme="minorHAnsi"/>
                <w:sz w:val="22"/>
                <w:highlight w:val="yellow"/>
                <w:u w:val="single"/>
                <w:lang w:val="nl-BE"/>
              </w:rPr>
              <w:t xml:space="preserve">bewaard krachtens artikel 126/1 van de wet en van de artikelen 16/2/1 en 18/17/1 van de wet van 30 november 1998 houdende regeling van de inlichtingen- en </w:t>
            </w:r>
            <w:r w:rsidRPr="005265A9">
              <w:rPr>
                <w:rFonts w:asciiTheme="minorHAnsi" w:hAnsiTheme="minorHAnsi" w:cstheme="minorHAnsi"/>
                <w:sz w:val="22"/>
                <w:highlight w:val="yellow"/>
                <w:u w:val="single"/>
                <w:lang w:val="nl-BE"/>
              </w:rPr>
              <w:lastRenderedPageBreak/>
              <w:t>veiligheidsdiensten,</w:t>
            </w:r>
            <w:r w:rsidRPr="005265A9">
              <w:rPr>
                <w:rFonts w:asciiTheme="minorHAnsi" w:hAnsiTheme="minorHAnsi" w:cstheme="minorHAnsi"/>
                <w:sz w:val="22"/>
                <w:lang w:val="nl-BE"/>
              </w:rPr>
              <w:t xml:space="preserve"> bewaren de aanbieders van een openbare e-maildienst via internet, de aanbieders van een openbare internettelefoniedienst en de aanbieders van de onderliggende openbare netwerken voor elektronische communicatie, </w:t>
            </w:r>
            <w:r w:rsidRPr="005265A9">
              <w:rPr>
                <w:rFonts w:asciiTheme="minorHAnsi" w:hAnsiTheme="minorHAnsi" w:cstheme="minorHAnsi"/>
                <w:sz w:val="22"/>
                <w:highlight w:val="yellow"/>
                <w:u w:val="single"/>
                <w:lang w:val="nl-BE"/>
              </w:rPr>
              <w:t>ten minste</w:t>
            </w:r>
            <w:r w:rsidRPr="005265A9">
              <w:rPr>
                <w:rFonts w:asciiTheme="minorHAnsi" w:hAnsiTheme="minorHAnsi" w:cstheme="minorHAnsi"/>
                <w:sz w:val="22"/>
                <w:lang w:val="nl-BE"/>
              </w:rPr>
              <w:t xml:space="preserve"> de volgende gegevens:</w:t>
            </w:r>
          </w:p>
        </w:tc>
      </w:tr>
      <w:tr w:rsidR="00CE4241" w:rsidRPr="00CE4241" w14:paraId="7A7D6D48" w14:textId="77777777" w:rsidTr="006A3F4B">
        <w:tc>
          <w:tcPr>
            <w:tcW w:w="2500" w:type="pct"/>
          </w:tcPr>
          <w:p w14:paraId="61BFD489" w14:textId="77777777" w:rsidR="00CE4241" w:rsidRPr="005265A9" w:rsidRDefault="00CE4241" w:rsidP="006A3F4B">
            <w:pPr>
              <w:jc w:val="both"/>
              <w:rPr>
                <w:rFonts w:asciiTheme="minorHAnsi" w:hAnsiTheme="minorHAnsi" w:cstheme="minorHAnsi"/>
                <w:sz w:val="22"/>
                <w:lang w:val="nl-BE"/>
              </w:rPr>
            </w:pPr>
          </w:p>
        </w:tc>
        <w:tc>
          <w:tcPr>
            <w:tcW w:w="2500" w:type="pct"/>
          </w:tcPr>
          <w:p w14:paraId="174984EE"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1F448F2C" w14:textId="77777777" w:rsidTr="006A3F4B">
        <w:tc>
          <w:tcPr>
            <w:tcW w:w="2500" w:type="pct"/>
          </w:tcPr>
          <w:p w14:paraId="38D666A8"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1° l'identifiant de l'utilisateur final du compte de courrier électronique ou de téléphonie par internet, ainsi que le numéro ou l'identifiant du destinataire prévu de la communication;</w:t>
            </w:r>
          </w:p>
        </w:tc>
        <w:tc>
          <w:tcPr>
            <w:tcW w:w="2500" w:type="pct"/>
          </w:tcPr>
          <w:p w14:paraId="142D0C7B"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1° de identificatie van de eindgebruiker van de e-mail- of </w:t>
            </w:r>
            <w:proofErr w:type="spellStart"/>
            <w:r w:rsidRPr="005265A9">
              <w:rPr>
                <w:rFonts w:asciiTheme="minorHAnsi" w:hAnsiTheme="minorHAnsi" w:cstheme="minorHAnsi"/>
                <w:sz w:val="22"/>
                <w:lang w:val="nl-BE"/>
              </w:rPr>
              <w:t>internettelefonieaccount</w:t>
            </w:r>
            <w:proofErr w:type="spellEnd"/>
            <w:r w:rsidRPr="005265A9">
              <w:rPr>
                <w:rFonts w:asciiTheme="minorHAnsi" w:hAnsiTheme="minorHAnsi" w:cstheme="minorHAnsi"/>
                <w:sz w:val="22"/>
                <w:lang w:val="nl-BE"/>
              </w:rPr>
              <w:t>, alsook het nummer of de identificatie van de beoogde ontvanger van de communicatie;</w:t>
            </w:r>
          </w:p>
        </w:tc>
      </w:tr>
      <w:tr w:rsidR="00CE4241" w:rsidRPr="00CE4241" w14:paraId="4989D86E" w14:textId="77777777" w:rsidTr="006A3F4B">
        <w:tc>
          <w:tcPr>
            <w:tcW w:w="2500" w:type="pct"/>
          </w:tcPr>
          <w:p w14:paraId="24353F36" w14:textId="77777777" w:rsidR="00CE4241" w:rsidRPr="005265A9" w:rsidRDefault="00CE4241" w:rsidP="006A3F4B">
            <w:pPr>
              <w:jc w:val="both"/>
              <w:rPr>
                <w:rFonts w:asciiTheme="minorHAnsi" w:hAnsiTheme="minorHAnsi" w:cstheme="minorHAnsi"/>
                <w:sz w:val="22"/>
                <w:lang w:val="nl-BE"/>
              </w:rPr>
            </w:pPr>
          </w:p>
        </w:tc>
        <w:tc>
          <w:tcPr>
            <w:tcW w:w="2500" w:type="pct"/>
          </w:tcPr>
          <w:p w14:paraId="29C6C53F"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3AB80D50" w14:textId="77777777" w:rsidTr="006A3F4B">
        <w:tc>
          <w:tcPr>
            <w:tcW w:w="2500" w:type="pct"/>
          </w:tcPr>
          <w:p w14:paraId="4840C5EF"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2° le numéro de téléphone attribué à toute communication entrant dans le réseau téléphonique public dans le cadre d'un service téléphonique par internet;</w:t>
            </w:r>
          </w:p>
        </w:tc>
        <w:tc>
          <w:tcPr>
            <w:tcW w:w="2500" w:type="pct"/>
          </w:tcPr>
          <w:p w14:paraId="77F630B8"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2° het telefoonnummer toegewezen aan elke communicatie die het openbare telefoonnetwerk binnenkomt in het kader van een internettelefoniedienst;</w:t>
            </w:r>
          </w:p>
        </w:tc>
      </w:tr>
      <w:tr w:rsidR="00CE4241" w:rsidRPr="00CE4241" w14:paraId="14E1969E" w14:textId="77777777" w:rsidTr="006A3F4B">
        <w:tc>
          <w:tcPr>
            <w:tcW w:w="2500" w:type="pct"/>
          </w:tcPr>
          <w:p w14:paraId="41E38350" w14:textId="77777777" w:rsidR="00CE4241" w:rsidRPr="005265A9" w:rsidRDefault="00CE4241" w:rsidP="006A3F4B">
            <w:pPr>
              <w:jc w:val="both"/>
              <w:rPr>
                <w:rFonts w:asciiTheme="minorHAnsi" w:hAnsiTheme="minorHAnsi" w:cstheme="minorHAnsi"/>
                <w:sz w:val="22"/>
                <w:lang w:val="nl-BE"/>
              </w:rPr>
            </w:pPr>
          </w:p>
        </w:tc>
        <w:tc>
          <w:tcPr>
            <w:tcW w:w="2500" w:type="pct"/>
          </w:tcPr>
          <w:p w14:paraId="50317851"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6D9BE993" w14:textId="77777777" w:rsidTr="006A3F4B">
        <w:tc>
          <w:tcPr>
            <w:tcW w:w="2500" w:type="pct"/>
          </w:tcPr>
          <w:p w14:paraId="2D5BE10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3° a) l'adresse IP et le port source utilisés par l'utilisateur final ;</w:t>
            </w:r>
          </w:p>
        </w:tc>
        <w:tc>
          <w:tcPr>
            <w:tcW w:w="2500" w:type="pct"/>
          </w:tcPr>
          <w:p w14:paraId="38D5654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3° a) het IP-adres en de bronpoort die worden gebruikt door de eindgebruiker;</w:t>
            </w:r>
          </w:p>
        </w:tc>
      </w:tr>
      <w:tr w:rsidR="00CE4241" w:rsidRPr="00CE4241" w14:paraId="62EE3E89" w14:textId="77777777" w:rsidTr="006A3F4B">
        <w:tc>
          <w:tcPr>
            <w:tcW w:w="2500" w:type="pct"/>
          </w:tcPr>
          <w:p w14:paraId="115CABDC" w14:textId="77777777" w:rsidR="00CE4241" w:rsidRPr="005265A9" w:rsidRDefault="00CE4241" w:rsidP="006A3F4B">
            <w:pPr>
              <w:jc w:val="both"/>
              <w:rPr>
                <w:rFonts w:asciiTheme="minorHAnsi" w:hAnsiTheme="minorHAnsi" w:cstheme="minorHAnsi"/>
                <w:sz w:val="22"/>
                <w:lang w:val="nl-BE"/>
              </w:rPr>
            </w:pPr>
          </w:p>
        </w:tc>
        <w:tc>
          <w:tcPr>
            <w:tcW w:w="2500" w:type="pct"/>
          </w:tcPr>
          <w:p w14:paraId="2B39C95A"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5DE5CECE" w14:textId="77777777" w:rsidTr="006A3F4B">
        <w:tc>
          <w:tcPr>
            <w:tcW w:w="2500" w:type="pct"/>
          </w:tcPr>
          <w:p w14:paraId="68E1FA7D"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b) l'adresse IP et le port source utilisés par le destinataire ;</w:t>
            </w:r>
          </w:p>
        </w:tc>
        <w:tc>
          <w:tcPr>
            <w:tcW w:w="2500" w:type="pct"/>
          </w:tcPr>
          <w:p w14:paraId="40537CC1" w14:textId="77777777" w:rsidR="00CE4241" w:rsidRPr="005265A9" w:rsidRDefault="00CE4241" w:rsidP="006A3F4B">
            <w:pPr>
              <w:contextualSpacing/>
              <w:jc w:val="both"/>
              <w:rPr>
                <w:rFonts w:asciiTheme="minorHAnsi" w:hAnsiTheme="minorHAnsi" w:cstheme="minorHAnsi"/>
                <w:sz w:val="22"/>
                <w:lang w:val="nl-BE"/>
              </w:rPr>
            </w:pPr>
            <w:r w:rsidRPr="005265A9">
              <w:rPr>
                <w:rFonts w:asciiTheme="minorHAnsi" w:hAnsiTheme="minorHAnsi" w:cstheme="minorHAnsi"/>
                <w:sz w:val="22"/>
                <w:lang w:val="nl-BE"/>
              </w:rPr>
              <w:t>b) het IP-adres en de bronpoort die worden gebruikt door de bestemmeling;</w:t>
            </w:r>
          </w:p>
        </w:tc>
      </w:tr>
      <w:tr w:rsidR="00CE4241" w:rsidRPr="00CE4241" w14:paraId="2947CCDA" w14:textId="77777777" w:rsidTr="006A3F4B">
        <w:tc>
          <w:tcPr>
            <w:tcW w:w="2500" w:type="pct"/>
          </w:tcPr>
          <w:p w14:paraId="543B94BE" w14:textId="77777777" w:rsidR="00CE4241" w:rsidRPr="005265A9" w:rsidRDefault="00CE4241" w:rsidP="006A3F4B">
            <w:pPr>
              <w:jc w:val="both"/>
              <w:rPr>
                <w:rFonts w:asciiTheme="minorHAnsi" w:hAnsiTheme="minorHAnsi" w:cstheme="minorHAnsi"/>
                <w:sz w:val="22"/>
                <w:lang w:val="nl-BE"/>
              </w:rPr>
            </w:pPr>
          </w:p>
        </w:tc>
        <w:tc>
          <w:tcPr>
            <w:tcW w:w="2500" w:type="pct"/>
          </w:tcPr>
          <w:p w14:paraId="0CC62A0C"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64374296" w14:textId="77777777" w:rsidTr="006A3F4B">
        <w:tc>
          <w:tcPr>
            <w:tcW w:w="2500" w:type="pct"/>
          </w:tcPr>
          <w:p w14:paraId="428A8D67"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4° la date et l'heure de l'ouverture et de la fermeture d'une session du service de courrier électronique ou de téléphonie par internet;</w:t>
            </w:r>
          </w:p>
        </w:tc>
        <w:tc>
          <w:tcPr>
            <w:tcW w:w="2500" w:type="pct"/>
          </w:tcPr>
          <w:p w14:paraId="585F89D3"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xml:space="preserve">4° de datum en het tijdstip van de </w:t>
            </w:r>
            <w:proofErr w:type="spellStart"/>
            <w:r w:rsidRPr="005265A9">
              <w:rPr>
                <w:rFonts w:asciiTheme="minorHAnsi" w:hAnsiTheme="minorHAnsi" w:cstheme="minorHAnsi"/>
                <w:sz w:val="22"/>
                <w:lang w:val="nl-BE"/>
              </w:rPr>
              <w:t>log-in</w:t>
            </w:r>
            <w:proofErr w:type="spellEnd"/>
            <w:r w:rsidRPr="005265A9">
              <w:rPr>
                <w:rFonts w:asciiTheme="minorHAnsi" w:hAnsiTheme="minorHAnsi" w:cstheme="minorHAnsi"/>
                <w:sz w:val="22"/>
                <w:lang w:val="nl-BE"/>
              </w:rPr>
              <w:t xml:space="preserve"> en log-off van een sessie van de e-mail- of internettelefoniedienst;</w:t>
            </w:r>
          </w:p>
        </w:tc>
      </w:tr>
      <w:tr w:rsidR="00CE4241" w:rsidRPr="00CE4241" w14:paraId="6A6B2CD9" w14:textId="77777777" w:rsidTr="006A3F4B">
        <w:tc>
          <w:tcPr>
            <w:tcW w:w="2500" w:type="pct"/>
          </w:tcPr>
          <w:p w14:paraId="370253A7" w14:textId="77777777" w:rsidR="00CE4241" w:rsidRPr="005740DC" w:rsidRDefault="00CE4241" w:rsidP="006A3F4B">
            <w:pPr>
              <w:jc w:val="both"/>
              <w:rPr>
                <w:rFonts w:asciiTheme="minorHAnsi" w:hAnsiTheme="minorHAnsi" w:cstheme="minorHAnsi"/>
                <w:sz w:val="22"/>
                <w:lang w:val="nl-BE"/>
              </w:rPr>
            </w:pPr>
          </w:p>
        </w:tc>
        <w:tc>
          <w:tcPr>
            <w:tcW w:w="2500" w:type="pct"/>
          </w:tcPr>
          <w:p w14:paraId="6F4FFB5E"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6327740D" w14:textId="77777777" w:rsidTr="006A3F4B">
        <w:tc>
          <w:tcPr>
            <w:tcW w:w="2500" w:type="pct"/>
          </w:tcPr>
          <w:p w14:paraId="2CA469A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5° la date et l'heure de la connexion établie à l'aide du compte de téléphonie par Internet;</w:t>
            </w:r>
          </w:p>
        </w:tc>
        <w:tc>
          <w:tcPr>
            <w:tcW w:w="2500" w:type="pct"/>
          </w:tcPr>
          <w:p w14:paraId="3A76304B" w14:textId="77777777" w:rsidR="00CE4241" w:rsidRPr="005265A9" w:rsidRDefault="00CE4241" w:rsidP="006A3F4B">
            <w:pPr>
              <w:contextualSpacing/>
              <w:jc w:val="both"/>
              <w:rPr>
                <w:rFonts w:asciiTheme="minorHAnsi" w:hAnsiTheme="minorHAnsi" w:cstheme="minorHAnsi"/>
                <w:sz w:val="22"/>
                <w:lang w:val="nl-BE"/>
              </w:rPr>
            </w:pPr>
            <w:r w:rsidRPr="005265A9">
              <w:rPr>
                <w:rFonts w:asciiTheme="minorHAnsi" w:hAnsiTheme="minorHAnsi" w:cstheme="minorHAnsi"/>
                <w:sz w:val="22"/>
                <w:lang w:val="nl-BE"/>
              </w:rPr>
              <w:t xml:space="preserve">5° de datum en het tijdstip van de verbinding die tot stand wordt gebracht met behulp van de </w:t>
            </w:r>
            <w:proofErr w:type="spellStart"/>
            <w:r w:rsidRPr="005265A9">
              <w:rPr>
                <w:rFonts w:asciiTheme="minorHAnsi" w:hAnsiTheme="minorHAnsi" w:cstheme="minorHAnsi"/>
                <w:sz w:val="22"/>
                <w:lang w:val="nl-BE"/>
              </w:rPr>
              <w:t>internettelefonieaccount</w:t>
            </w:r>
            <w:proofErr w:type="spellEnd"/>
            <w:r w:rsidRPr="005265A9">
              <w:rPr>
                <w:rFonts w:asciiTheme="minorHAnsi" w:hAnsiTheme="minorHAnsi" w:cstheme="minorHAnsi"/>
                <w:sz w:val="22"/>
                <w:lang w:val="nl-BE"/>
              </w:rPr>
              <w:t>;</w:t>
            </w:r>
          </w:p>
        </w:tc>
      </w:tr>
      <w:tr w:rsidR="00CE4241" w:rsidRPr="00CE4241" w14:paraId="40E67B9A" w14:textId="77777777" w:rsidTr="006A3F4B">
        <w:tc>
          <w:tcPr>
            <w:tcW w:w="2500" w:type="pct"/>
          </w:tcPr>
          <w:p w14:paraId="7B9C0982" w14:textId="77777777" w:rsidR="00CE4241" w:rsidRPr="005740DC" w:rsidRDefault="00CE4241" w:rsidP="006A3F4B">
            <w:pPr>
              <w:jc w:val="both"/>
              <w:rPr>
                <w:rFonts w:asciiTheme="minorHAnsi" w:hAnsiTheme="minorHAnsi" w:cstheme="minorHAnsi"/>
                <w:sz w:val="22"/>
                <w:lang w:val="nl-BE"/>
              </w:rPr>
            </w:pPr>
          </w:p>
        </w:tc>
        <w:tc>
          <w:tcPr>
            <w:tcW w:w="2500" w:type="pct"/>
          </w:tcPr>
          <w:p w14:paraId="2C25CAEC" w14:textId="77777777" w:rsidR="00CE4241" w:rsidRPr="005265A9" w:rsidRDefault="00CE4241" w:rsidP="006A3F4B">
            <w:pPr>
              <w:jc w:val="both"/>
              <w:rPr>
                <w:rFonts w:asciiTheme="minorHAnsi" w:hAnsiTheme="minorHAnsi" w:cstheme="minorHAnsi"/>
                <w:sz w:val="22"/>
                <w:lang w:val="nl-BE"/>
              </w:rPr>
            </w:pPr>
          </w:p>
        </w:tc>
      </w:tr>
      <w:tr w:rsidR="00CE4241" w:rsidRPr="00CE4241" w14:paraId="1394C25E" w14:textId="77777777" w:rsidTr="006A3F4B">
        <w:tc>
          <w:tcPr>
            <w:tcW w:w="2500" w:type="pct"/>
          </w:tcPr>
          <w:p w14:paraId="6520A1CD"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6° les caractéristiques techniques du service utilisé.</w:t>
            </w:r>
          </w:p>
        </w:tc>
        <w:tc>
          <w:tcPr>
            <w:tcW w:w="2500" w:type="pct"/>
          </w:tcPr>
          <w:p w14:paraId="2FEC3407"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6° de technische karakteristieken van de gebruikte dienst.</w:t>
            </w:r>
          </w:p>
        </w:tc>
      </w:tr>
      <w:tr w:rsidR="00CE4241" w:rsidRPr="00CE4241" w14:paraId="7C1239D1" w14:textId="77777777" w:rsidTr="006A3F4B">
        <w:tc>
          <w:tcPr>
            <w:tcW w:w="2500" w:type="pct"/>
          </w:tcPr>
          <w:p w14:paraId="4CF1511C" w14:textId="77777777" w:rsidR="00CE4241" w:rsidRPr="005265A9" w:rsidRDefault="00CE4241" w:rsidP="006A3F4B">
            <w:pPr>
              <w:jc w:val="both"/>
              <w:rPr>
                <w:rFonts w:asciiTheme="minorHAnsi" w:hAnsiTheme="minorHAnsi" w:cstheme="minorHAnsi"/>
                <w:sz w:val="22"/>
                <w:lang w:val="nl-BE"/>
              </w:rPr>
            </w:pPr>
          </w:p>
        </w:tc>
        <w:tc>
          <w:tcPr>
            <w:tcW w:w="2500" w:type="pct"/>
          </w:tcPr>
          <w:p w14:paraId="60C18B84"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5081B4A" w14:textId="77777777" w:rsidTr="006A3F4B">
        <w:tc>
          <w:tcPr>
            <w:tcW w:w="2500" w:type="pct"/>
          </w:tcPr>
          <w:p w14:paraId="6240F239"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lang w:val="nl-BE"/>
              </w:rPr>
              <w:t xml:space="preserve">  </w:t>
            </w:r>
            <w:r w:rsidRPr="005265A9">
              <w:rPr>
                <w:rFonts w:asciiTheme="minorHAnsi" w:hAnsiTheme="minorHAnsi" w:cstheme="minorHAnsi"/>
                <w:strike/>
                <w:sz w:val="22"/>
                <w:highlight w:val="yellow"/>
              </w:rPr>
              <w:t>§ 3. Les données visées au paragraphe 1er sont soumises à l'article 126, § 3, alinéa 1er, de la loi.</w:t>
            </w:r>
          </w:p>
        </w:tc>
        <w:tc>
          <w:tcPr>
            <w:tcW w:w="2500" w:type="pct"/>
          </w:tcPr>
          <w:p w14:paraId="709952BD" w14:textId="77777777" w:rsidR="00CE4241" w:rsidRPr="005265A9" w:rsidRDefault="00CE4241" w:rsidP="006A3F4B">
            <w:pPr>
              <w:jc w:val="both"/>
              <w:rPr>
                <w:rFonts w:asciiTheme="minorHAnsi" w:hAnsiTheme="minorHAnsi" w:cstheme="minorHAnsi"/>
                <w:b/>
                <w:bCs/>
                <w:strike/>
                <w:sz w:val="22"/>
                <w:highlight w:val="yellow"/>
                <w:lang w:val="nl-BE"/>
              </w:rPr>
            </w:pPr>
            <w:r w:rsidRPr="005740DC">
              <w:rPr>
                <w:rFonts w:asciiTheme="minorHAnsi" w:hAnsiTheme="minorHAnsi" w:cstheme="minorHAnsi"/>
                <w:strike/>
                <w:sz w:val="22"/>
                <w:highlight w:val="yellow"/>
              </w:rPr>
              <w:t> </w:t>
            </w:r>
            <w:r w:rsidRPr="005265A9">
              <w:rPr>
                <w:rFonts w:asciiTheme="minorHAnsi" w:hAnsiTheme="minorHAnsi" w:cstheme="minorHAnsi"/>
                <w:strike/>
                <w:sz w:val="22"/>
                <w:highlight w:val="yellow"/>
                <w:lang w:val="nl-BE"/>
              </w:rPr>
              <w:t>§ 3. De in paragraaf 1 bedoelde gegevens zijn onderworpen aan artikel 126, § 3, eerste lid, van de wet.</w:t>
            </w:r>
          </w:p>
        </w:tc>
      </w:tr>
      <w:tr w:rsidR="00CE4241" w:rsidRPr="00CE4241" w14:paraId="4353B371" w14:textId="77777777" w:rsidTr="006A3F4B">
        <w:tc>
          <w:tcPr>
            <w:tcW w:w="2500" w:type="pct"/>
          </w:tcPr>
          <w:p w14:paraId="630BBED2"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54A46F6E"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13FB2C7A" w14:textId="77777777" w:rsidTr="006A3F4B">
        <w:tc>
          <w:tcPr>
            <w:tcW w:w="2500" w:type="pct"/>
          </w:tcPr>
          <w:p w14:paraId="7D17BFC7"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trike/>
                <w:sz w:val="22"/>
                <w:highlight w:val="yellow"/>
              </w:rPr>
              <w:t>Les données visées au paragraphe 2 sont soumises à l'article 126, § 3, alinéa 2, de la loi.</w:t>
            </w:r>
          </w:p>
        </w:tc>
        <w:tc>
          <w:tcPr>
            <w:tcW w:w="2500" w:type="pct"/>
          </w:tcPr>
          <w:p w14:paraId="13252B4F"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trike/>
                <w:sz w:val="22"/>
                <w:highlight w:val="yellow"/>
                <w:lang w:val="nl-BE"/>
              </w:rPr>
              <w:t>De in paragraaf 2 bedoelde gegevens zijn onderworpen aan artikel 126, § 3, tweede lid, van de wet.</w:t>
            </w:r>
          </w:p>
        </w:tc>
      </w:tr>
      <w:tr w:rsidR="00CE4241" w:rsidRPr="00CE4241" w14:paraId="0F74FA67" w14:textId="77777777" w:rsidTr="006A3F4B">
        <w:tc>
          <w:tcPr>
            <w:tcW w:w="2500" w:type="pct"/>
          </w:tcPr>
          <w:p w14:paraId="25E5EF55"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011B4D66"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1A79E096" w14:textId="77777777" w:rsidTr="006A3F4B">
        <w:tc>
          <w:tcPr>
            <w:tcW w:w="2500" w:type="pct"/>
          </w:tcPr>
          <w:p w14:paraId="15B70BAD"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7</w:t>
            </w:r>
            <w:r w:rsidRPr="005265A9">
              <w:rPr>
                <w:rFonts w:asciiTheme="minorHAnsi" w:hAnsiTheme="minorHAnsi" w:cstheme="minorHAnsi"/>
                <w:sz w:val="22"/>
              </w:rPr>
              <w:t>. § 1</w:t>
            </w:r>
            <w:r w:rsidRPr="005265A9">
              <w:rPr>
                <w:rFonts w:asciiTheme="minorHAnsi" w:hAnsiTheme="minorHAnsi" w:cstheme="minorHAnsi"/>
                <w:sz w:val="22"/>
                <w:vertAlign w:val="superscript"/>
              </w:rPr>
              <w:t>er</w:t>
            </w:r>
            <w:r w:rsidRPr="005265A9">
              <w:rPr>
                <w:rFonts w:asciiTheme="minorHAnsi" w:hAnsiTheme="minorHAnsi" w:cstheme="minorHAnsi"/>
                <w:sz w:val="22"/>
              </w:rPr>
              <w:t>. Les fournisseurs de réseaux ou de services qui utilisent conjointement différents services conservent toutes les données relatives aux différents services utilisés, conformément aux articles 3 à 6.</w:t>
            </w:r>
          </w:p>
        </w:tc>
        <w:tc>
          <w:tcPr>
            <w:tcW w:w="2500" w:type="pct"/>
          </w:tcPr>
          <w:p w14:paraId="2A47AB0D"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7</w:t>
            </w:r>
            <w:r w:rsidRPr="005265A9">
              <w:rPr>
                <w:rFonts w:asciiTheme="minorHAnsi" w:hAnsiTheme="minorHAnsi" w:cstheme="minorHAnsi"/>
                <w:sz w:val="22"/>
                <w:lang w:val="nl-BE"/>
              </w:rPr>
              <w:t>. § 1. De aanbieders van netwerken of diensten die samen verschillende diensten gebruiken, bewaren alle gegevens in verband met de verschillende gebruikte diensten, zoals die worden opgelegd in de artikelen 3 tot 6.</w:t>
            </w:r>
          </w:p>
        </w:tc>
      </w:tr>
      <w:tr w:rsidR="00CE4241" w:rsidRPr="00CE4241" w14:paraId="5F1B6FBE" w14:textId="77777777" w:rsidTr="006A3F4B">
        <w:tc>
          <w:tcPr>
            <w:tcW w:w="2500" w:type="pct"/>
          </w:tcPr>
          <w:p w14:paraId="50A9A7EE" w14:textId="77777777" w:rsidR="00CE4241" w:rsidRPr="005740DC" w:rsidRDefault="00CE4241" w:rsidP="006A3F4B">
            <w:pPr>
              <w:jc w:val="both"/>
              <w:rPr>
                <w:rFonts w:asciiTheme="minorHAnsi" w:hAnsiTheme="minorHAnsi" w:cstheme="minorHAnsi"/>
                <w:sz w:val="22"/>
                <w:lang w:val="nl-BE"/>
              </w:rPr>
            </w:pPr>
          </w:p>
        </w:tc>
        <w:tc>
          <w:tcPr>
            <w:tcW w:w="2500" w:type="pct"/>
          </w:tcPr>
          <w:p w14:paraId="179C37F5"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45363AC8" w14:textId="77777777" w:rsidTr="006A3F4B">
        <w:tc>
          <w:tcPr>
            <w:tcW w:w="2500" w:type="pct"/>
          </w:tcPr>
          <w:p w14:paraId="3A9ABFA3"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lastRenderedPageBreak/>
              <w:t>La combinaison des données enregistrées doit permettre d'établir la relation entre l'origine de la communication et sa destination.</w:t>
            </w:r>
          </w:p>
        </w:tc>
        <w:tc>
          <w:tcPr>
            <w:tcW w:w="2500" w:type="pct"/>
          </w:tcPr>
          <w:p w14:paraId="5DB6B478"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z w:val="22"/>
                <w:lang w:val="nl-BE"/>
              </w:rPr>
              <w:t>De combinatie van de geregistreerde gegevens moet het mogelijk maken om de relatie te leggen tussen de bron en de bestemming van de communicatie.</w:t>
            </w:r>
          </w:p>
        </w:tc>
      </w:tr>
      <w:tr w:rsidR="00CE4241" w:rsidRPr="00CE4241" w14:paraId="52F5B66B" w14:textId="77777777" w:rsidTr="006A3F4B">
        <w:tc>
          <w:tcPr>
            <w:tcW w:w="2500" w:type="pct"/>
          </w:tcPr>
          <w:p w14:paraId="4C79E6AB"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2. Les heures qui doivent être enregistrées conformément aux articles 3 à 6 du présent arrêté doivent, en se référant au système de la division du jour en 24 heures, être précises à la seconde près. L'indication de l'heure doit toujours se faire par référence au fuseau horaire auquel la Belgique appartient et en tenant compte des périodes de l'heure d'été et de l'heure d'hiver.</w:t>
            </w:r>
          </w:p>
        </w:tc>
        <w:tc>
          <w:tcPr>
            <w:tcW w:w="2500" w:type="pct"/>
          </w:tcPr>
          <w:p w14:paraId="7B930A0E"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 2. De tijdstippen die op basis van de artikelen 3 tot 6 van dit besluit moeten worden geregistreerd of meegedeeld, dienen gebruikmakend van het 24-urenstelsel precies te zijn tot op de seconde. De tijdsaanduiding moet steeds gebeuren in de Belgische tijdszone, rekening houdend met de periodes van zomer- en wintertijd.</w:t>
            </w:r>
          </w:p>
        </w:tc>
      </w:tr>
      <w:tr w:rsidR="00CE4241" w:rsidRPr="00CE4241" w14:paraId="4B762AA6" w14:textId="77777777" w:rsidTr="006A3F4B">
        <w:tc>
          <w:tcPr>
            <w:tcW w:w="2500" w:type="pct"/>
          </w:tcPr>
          <w:p w14:paraId="3764001D" w14:textId="77777777" w:rsidR="00CE4241" w:rsidRPr="005740DC" w:rsidRDefault="00CE4241" w:rsidP="006A3F4B">
            <w:pPr>
              <w:jc w:val="both"/>
              <w:rPr>
                <w:rFonts w:asciiTheme="minorHAnsi" w:hAnsiTheme="minorHAnsi" w:cstheme="minorHAnsi"/>
                <w:sz w:val="22"/>
                <w:lang w:val="nl-BE"/>
              </w:rPr>
            </w:pPr>
          </w:p>
        </w:tc>
        <w:tc>
          <w:tcPr>
            <w:tcW w:w="2500" w:type="pct"/>
          </w:tcPr>
          <w:p w14:paraId="126518D4" w14:textId="77777777" w:rsidR="00CE4241" w:rsidRPr="005265A9" w:rsidRDefault="00CE4241" w:rsidP="006A3F4B">
            <w:pPr>
              <w:contextualSpacing/>
              <w:jc w:val="both"/>
              <w:rPr>
                <w:rFonts w:asciiTheme="minorHAnsi" w:hAnsiTheme="minorHAnsi" w:cstheme="minorHAnsi"/>
                <w:sz w:val="22"/>
                <w:lang w:val="nl-BE"/>
              </w:rPr>
            </w:pPr>
          </w:p>
        </w:tc>
      </w:tr>
      <w:tr w:rsidR="00CE4241" w:rsidRPr="00CE4241" w14:paraId="03F82E40" w14:textId="77777777" w:rsidTr="006A3F4B">
        <w:tc>
          <w:tcPr>
            <w:tcW w:w="2500" w:type="pct"/>
          </w:tcPr>
          <w:p w14:paraId="0F4EED89"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Les fournisseurs précités doivent synchroniser l'horloge de leurs systèmes utilisés pour l'enregistrement de toutes les heures mentionnées dans le présent arrêté avec le signal horaire GPS.</w:t>
            </w:r>
          </w:p>
        </w:tc>
        <w:tc>
          <w:tcPr>
            <w:tcW w:w="2500" w:type="pct"/>
          </w:tcPr>
          <w:p w14:paraId="61FB6254"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lang w:val="nl-BE"/>
              </w:rPr>
              <w:t>De voormelde aanbieders moeten de klok op hun systemen die gebruikt wordt voor de registratie van alle tijdstippen die in dit besluit worden vermeld, synchroniseren met het GPS-tijdssignaal.</w:t>
            </w:r>
          </w:p>
        </w:tc>
      </w:tr>
      <w:tr w:rsidR="00CE4241" w:rsidRPr="00CE4241" w14:paraId="2AE79881" w14:textId="77777777" w:rsidTr="006A3F4B">
        <w:tc>
          <w:tcPr>
            <w:tcW w:w="2500" w:type="pct"/>
          </w:tcPr>
          <w:p w14:paraId="6312F8C8" w14:textId="77777777" w:rsidR="00CE4241" w:rsidRPr="005740DC" w:rsidRDefault="00CE4241" w:rsidP="006A3F4B">
            <w:pPr>
              <w:rPr>
                <w:rFonts w:asciiTheme="minorHAnsi" w:hAnsiTheme="minorHAnsi" w:cstheme="minorHAnsi"/>
                <w:sz w:val="22"/>
                <w:lang w:val="nl-BE"/>
              </w:rPr>
            </w:pPr>
          </w:p>
        </w:tc>
        <w:tc>
          <w:tcPr>
            <w:tcW w:w="2500" w:type="pct"/>
          </w:tcPr>
          <w:p w14:paraId="69DEFEF3"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4890851E" w14:textId="77777777" w:rsidTr="006A3F4B">
        <w:tc>
          <w:tcPr>
            <w:tcW w:w="2500" w:type="pct"/>
          </w:tcPr>
          <w:p w14:paraId="11D259BE"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b/>
                <w:bCs/>
                <w:strike/>
                <w:sz w:val="22"/>
                <w:highlight w:val="yellow"/>
              </w:rPr>
              <w:t>Art. 8.</w:t>
            </w:r>
            <w:r w:rsidRPr="005265A9">
              <w:rPr>
                <w:rFonts w:asciiTheme="minorHAnsi" w:hAnsiTheme="minorHAnsi" w:cstheme="minorHAnsi"/>
                <w:strike/>
                <w:sz w:val="22"/>
                <w:highlight w:val="yellow"/>
              </w:rPr>
              <w:t xml:space="preserve"> § 1</w:t>
            </w:r>
            <w:r w:rsidRPr="005265A9">
              <w:rPr>
                <w:rFonts w:asciiTheme="minorHAnsi" w:hAnsiTheme="minorHAnsi" w:cstheme="minorHAnsi"/>
                <w:strike/>
                <w:sz w:val="22"/>
                <w:highlight w:val="yellow"/>
                <w:vertAlign w:val="superscript"/>
              </w:rPr>
              <w:t>er</w:t>
            </w:r>
            <w:r w:rsidRPr="005265A9">
              <w:rPr>
                <w:rFonts w:asciiTheme="minorHAnsi" w:hAnsiTheme="minorHAnsi" w:cstheme="minorHAnsi"/>
                <w:strike/>
                <w:sz w:val="22"/>
                <w:highlight w:val="yellow"/>
              </w:rPr>
              <w:t>. Chaque fournisseur désigne parmi les membres de la Cellule de Coordination de Justice, visée à l'article 2 de l'arrêté royal du 9 janvier 2003, un préposé à la protection des données à caractère personnel.</w:t>
            </w:r>
          </w:p>
        </w:tc>
        <w:tc>
          <w:tcPr>
            <w:tcW w:w="2500" w:type="pct"/>
          </w:tcPr>
          <w:p w14:paraId="4DC98F6F"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b/>
                <w:bCs/>
                <w:strike/>
                <w:sz w:val="22"/>
                <w:highlight w:val="yellow"/>
                <w:lang w:val="nl-BE"/>
              </w:rPr>
              <w:t>Art. 8.</w:t>
            </w:r>
            <w:r w:rsidRPr="005265A9">
              <w:rPr>
                <w:rFonts w:asciiTheme="minorHAnsi" w:hAnsiTheme="minorHAnsi" w:cstheme="minorHAnsi"/>
                <w:strike/>
                <w:sz w:val="22"/>
                <w:highlight w:val="yellow"/>
                <w:lang w:val="nl-BE"/>
              </w:rPr>
              <w:t xml:space="preserve"> § 1. Elke aanbieder wijst onder de leden van de </w:t>
            </w:r>
            <w:proofErr w:type="spellStart"/>
            <w:r w:rsidRPr="005265A9">
              <w:rPr>
                <w:rFonts w:asciiTheme="minorHAnsi" w:hAnsiTheme="minorHAnsi" w:cstheme="minorHAnsi"/>
                <w:strike/>
                <w:sz w:val="22"/>
                <w:highlight w:val="yellow"/>
                <w:lang w:val="nl-BE"/>
              </w:rPr>
              <w:t>Coördinatiecel</w:t>
            </w:r>
            <w:proofErr w:type="spellEnd"/>
            <w:r w:rsidRPr="005265A9">
              <w:rPr>
                <w:rFonts w:asciiTheme="minorHAnsi" w:hAnsiTheme="minorHAnsi" w:cstheme="minorHAnsi"/>
                <w:strike/>
                <w:sz w:val="22"/>
                <w:highlight w:val="yellow"/>
                <w:lang w:val="nl-BE"/>
              </w:rPr>
              <w:t xml:space="preserve"> Justitie, bedoeld in artikel 2 van het koninklijk besluit van 9 januari 2003, een aangestelde voor de bescherming van de persoonsgegevens aan.</w:t>
            </w:r>
          </w:p>
        </w:tc>
      </w:tr>
      <w:tr w:rsidR="00CE4241" w:rsidRPr="00CE4241" w14:paraId="75CE02FA" w14:textId="77777777" w:rsidTr="006A3F4B">
        <w:tc>
          <w:tcPr>
            <w:tcW w:w="2500" w:type="pct"/>
          </w:tcPr>
          <w:p w14:paraId="6B4FAA09" w14:textId="77777777" w:rsidR="00CE4241" w:rsidRPr="005740DC" w:rsidRDefault="00CE4241" w:rsidP="006A3F4B">
            <w:pPr>
              <w:jc w:val="both"/>
              <w:rPr>
                <w:rFonts w:asciiTheme="minorHAnsi" w:hAnsiTheme="minorHAnsi" w:cstheme="minorHAnsi"/>
                <w:strike/>
                <w:sz w:val="22"/>
                <w:highlight w:val="yellow"/>
                <w:lang w:val="nl-BE"/>
              </w:rPr>
            </w:pPr>
          </w:p>
        </w:tc>
        <w:tc>
          <w:tcPr>
            <w:tcW w:w="2500" w:type="pct"/>
          </w:tcPr>
          <w:p w14:paraId="6A3B08D0"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3A7050D3" w14:textId="77777777" w:rsidTr="006A3F4B">
        <w:tc>
          <w:tcPr>
            <w:tcW w:w="2500" w:type="pct"/>
          </w:tcPr>
          <w:p w14:paraId="7B5534D7" w14:textId="77777777" w:rsidR="00CE4241" w:rsidRPr="005265A9" w:rsidRDefault="00CE4241" w:rsidP="006A3F4B">
            <w:pPr>
              <w:jc w:val="both"/>
              <w:rPr>
                <w:rFonts w:asciiTheme="minorHAnsi" w:hAnsiTheme="minorHAnsi" w:cstheme="minorHAnsi"/>
                <w:sz w:val="22"/>
              </w:rPr>
            </w:pPr>
            <w:r w:rsidRPr="005740DC">
              <w:rPr>
                <w:rFonts w:asciiTheme="minorHAnsi" w:hAnsiTheme="minorHAnsi" w:cstheme="minorHAnsi"/>
                <w:strike/>
                <w:sz w:val="22"/>
                <w:highlight w:val="yellow"/>
                <w:lang w:val="nl-BE"/>
              </w:rPr>
              <w:t xml:space="preserve">  </w:t>
            </w:r>
            <w:r w:rsidRPr="005265A9">
              <w:rPr>
                <w:rFonts w:asciiTheme="minorHAnsi" w:hAnsiTheme="minorHAnsi" w:cstheme="minorHAnsi"/>
                <w:strike/>
                <w:sz w:val="22"/>
                <w:highlight w:val="yellow"/>
              </w:rPr>
              <w:t>Dans l'exercice de ses missions, le préposé à la protection des données à caractère personnel agit en toute indépendance, et a accès à toutes les données visées par le présent arrêté qui sont traitées par le fournisseur ainsi qu'à tous les locaux pertinents du fournisseur</w:t>
            </w:r>
          </w:p>
        </w:tc>
        <w:tc>
          <w:tcPr>
            <w:tcW w:w="2500" w:type="pct"/>
          </w:tcPr>
          <w:p w14:paraId="0ED91E69"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rPr>
              <w:t xml:space="preserve">  </w:t>
            </w:r>
            <w:r w:rsidRPr="005265A9">
              <w:rPr>
                <w:rFonts w:asciiTheme="minorHAnsi" w:hAnsiTheme="minorHAnsi" w:cstheme="minorHAnsi"/>
                <w:strike/>
                <w:sz w:val="22"/>
                <w:highlight w:val="yellow"/>
                <w:lang w:val="nl-BE"/>
              </w:rPr>
              <w:t>Bij de uitvoering van zijn opdrachten handelt de aangestelde voor de bescherming van de persoonsgegevens in volledige onafhankelijkheid, en heeft hij toegang tot alle in dit besluit bedoelde gegevens die door de aanbieder worden verwerkt, alsook tot alle relevante lokalen van de aanbieder.</w:t>
            </w:r>
          </w:p>
        </w:tc>
      </w:tr>
      <w:tr w:rsidR="00CE4241" w:rsidRPr="00CE4241" w14:paraId="703C12BA" w14:textId="77777777" w:rsidTr="006A3F4B">
        <w:tc>
          <w:tcPr>
            <w:tcW w:w="2500" w:type="pct"/>
          </w:tcPr>
          <w:p w14:paraId="01D98EB7" w14:textId="77777777" w:rsidR="00CE4241" w:rsidRPr="005265A9" w:rsidRDefault="00CE4241" w:rsidP="006A3F4B">
            <w:pPr>
              <w:jc w:val="both"/>
              <w:rPr>
                <w:rFonts w:asciiTheme="minorHAnsi" w:hAnsiTheme="minorHAnsi" w:cstheme="minorHAnsi"/>
                <w:sz w:val="22"/>
                <w:lang w:val="nl-BE"/>
              </w:rPr>
            </w:pPr>
          </w:p>
        </w:tc>
        <w:tc>
          <w:tcPr>
            <w:tcW w:w="2500" w:type="pct"/>
          </w:tcPr>
          <w:p w14:paraId="1244B0B7"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4F3E4710" w14:textId="77777777" w:rsidTr="006A3F4B">
        <w:tc>
          <w:tcPr>
            <w:tcW w:w="2500" w:type="pct"/>
          </w:tcPr>
          <w:p w14:paraId="4BA76DE5" w14:textId="77777777" w:rsidR="00CE4241" w:rsidRPr="005265A9" w:rsidRDefault="00CE4241" w:rsidP="006A3F4B">
            <w:pPr>
              <w:jc w:val="both"/>
              <w:rPr>
                <w:rFonts w:asciiTheme="minorHAnsi" w:hAnsiTheme="minorHAnsi" w:cstheme="minorHAnsi"/>
                <w:sz w:val="22"/>
              </w:rPr>
            </w:pPr>
            <w:r w:rsidRPr="005740DC">
              <w:rPr>
                <w:rFonts w:asciiTheme="minorHAnsi" w:hAnsiTheme="minorHAnsi" w:cstheme="minorHAnsi"/>
                <w:strike/>
                <w:sz w:val="22"/>
                <w:highlight w:val="yellow"/>
                <w:lang w:val="nl-BE"/>
              </w:rPr>
              <w:t xml:space="preserve">  </w:t>
            </w:r>
            <w:r w:rsidRPr="005265A9">
              <w:rPr>
                <w:rFonts w:asciiTheme="minorHAnsi" w:hAnsiTheme="minorHAnsi" w:cstheme="minorHAnsi"/>
                <w:strike/>
                <w:sz w:val="22"/>
                <w:highlight w:val="yellow"/>
              </w:rPr>
              <w:t>L'exercice de ses missions ne peut entraîner pour le préposé des désavantages. Il ne peut, en particulier, être licencié ou remplacé comme préposé à cause de l'exécution des tâches qui lui sont confiées, sans motivation approfondie</w:t>
            </w:r>
          </w:p>
        </w:tc>
        <w:tc>
          <w:tcPr>
            <w:tcW w:w="2500" w:type="pct"/>
          </w:tcPr>
          <w:p w14:paraId="712FBBA3" w14:textId="77777777" w:rsidR="00CE4241" w:rsidRPr="005265A9" w:rsidRDefault="00CE4241" w:rsidP="006A3F4B">
            <w:pPr>
              <w:jc w:val="both"/>
              <w:rPr>
                <w:rFonts w:asciiTheme="minorHAnsi" w:hAnsiTheme="minorHAnsi" w:cstheme="minorHAnsi"/>
                <w:strike/>
                <w:sz w:val="22"/>
                <w:highlight w:val="yellow"/>
                <w:lang w:val="nl-BE"/>
              </w:rPr>
            </w:pPr>
            <w:r w:rsidRPr="005740DC">
              <w:rPr>
                <w:rFonts w:asciiTheme="minorHAnsi" w:hAnsiTheme="minorHAnsi" w:cstheme="minorHAnsi"/>
                <w:strike/>
                <w:sz w:val="22"/>
                <w:highlight w:val="yellow"/>
              </w:rPr>
              <w:t xml:space="preserve">  </w:t>
            </w:r>
            <w:r w:rsidRPr="005265A9">
              <w:rPr>
                <w:rFonts w:asciiTheme="minorHAnsi" w:hAnsiTheme="minorHAnsi" w:cstheme="minorHAnsi"/>
                <w:strike/>
                <w:sz w:val="22"/>
                <w:highlight w:val="yellow"/>
                <w:lang w:val="nl-BE"/>
              </w:rPr>
              <w:t>De uitoefening van zijn opdrachten mag voor de aangestelde geen nadelen met zich brengen. Hij mag in het bijzonder als aangestelde niet worden ontslagen of vervangen wegens de uitvoering van de taken die hem zijn toevertrouwd, zonder uitvoerige motivatie.</w:t>
            </w:r>
          </w:p>
        </w:tc>
      </w:tr>
      <w:tr w:rsidR="00CE4241" w:rsidRPr="00CE4241" w14:paraId="7B612BAE" w14:textId="77777777" w:rsidTr="006A3F4B">
        <w:tc>
          <w:tcPr>
            <w:tcW w:w="2500" w:type="pct"/>
          </w:tcPr>
          <w:p w14:paraId="23390B8E" w14:textId="77777777" w:rsidR="00CE4241" w:rsidRPr="005265A9" w:rsidRDefault="00CE4241" w:rsidP="006A3F4B">
            <w:pPr>
              <w:jc w:val="both"/>
              <w:rPr>
                <w:rFonts w:asciiTheme="minorHAnsi" w:hAnsiTheme="minorHAnsi" w:cstheme="minorHAnsi"/>
                <w:sz w:val="22"/>
                <w:lang w:val="nl-BE"/>
              </w:rPr>
            </w:pPr>
          </w:p>
        </w:tc>
        <w:tc>
          <w:tcPr>
            <w:tcW w:w="2500" w:type="pct"/>
          </w:tcPr>
          <w:p w14:paraId="5E7CF8C9"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664A987C" w14:textId="77777777" w:rsidTr="006A3F4B">
        <w:tc>
          <w:tcPr>
            <w:tcW w:w="2500" w:type="pct"/>
          </w:tcPr>
          <w:p w14:paraId="59D5AB4B"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rPr>
              <w:t>Le préposé à la protection des données veille à ce que les traitements effectués par la cellule Coordination Justice soient exécutés conformément à la loi.</w:t>
            </w:r>
          </w:p>
        </w:tc>
        <w:tc>
          <w:tcPr>
            <w:tcW w:w="2500" w:type="pct"/>
          </w:tcPr>
          <w:p w14:paraId="75194A76" w14:textId="77777777" w:rsidR="00CE4241" w:rsidRPr="005265A9" w:rsidRDefault="00CE4241" w:rsidP="006A3F4B">
            <w:pPr>
              <w:jc w:val="both"/>
              <w:rPr>
                <w:rFonts w:asciiTheme="minorHAnsi" w:hAnsiTheme="minorHAnsi" w:cstheme="minorHAnsi"/>
                <w:strike/>
                <w:sz w:val="22"/>
                <w:highlight w:val="yellow"/>
                <w:lang w:val="nl-BE"/>
              </w:rPr>
            </w:pPr>
            <w:r w:rsidRPr="005740DC">
              <w:rPr>
                <w:rFonts w:asciiTheme="minorHAnsi" w:hAnsiTheme="minorHAnsi" w:cstheme="minorHAnsi"/>
                <w:strike/>
                <w:sz w:val="22"/>
                <w:highlight w:val="yellow"/>
              </w:rPr>
              <w:t xml:space="preserve">  </w:t>
            </w:r>
            <w:r w:rsidRPr="005265A9">
              <w:rPr>
                <w:rFonts w:asciiTheme="minorHAnsi" w:hAnsiTheme="minorHAnsi" w:cstheme="minorHAnsi"/>
                <w:strike/>
                <w:sz w:val="22"/>
                <w:highlight w:val="yellow"/>
                <w:lang w:val="nl-BE"/>
              </w:rPr>
              <w:t xml:space="preserve">De aangestelde voor de gegevensbescherming zorgt ervoor dat de verwerkingen door de </w:t>
            </w:r>
            <w:proofErr w:type="spellStart"/>
            <w:r w:rsidRPr="005265A9">
              <w:rPr>
                <w:rFonts w:asciiTheme="minorHAnsi" w:hAnsiTheme="minorHAnsi" w:cstheme="minorHAnsi"/>
                <w:strike/>
                <w:sz w:val="22"/>
                <w:highlight w:val="yellow"/>
                <w:lang w:val="nl-BE"/>
              </w:rPr>
              <w:t>Coördinatiecel</w:t>
            </w:r>
            <w:proofErr w:type="spellEnd"/>
            <w:r w:rsidRPr="005265A9">
              <w:rPr>
                <w:rFonts w:asciiTheme="minorHAnsi" w:hAnsiTheme="minorHAnsi" w:cstheme="minorHAnsi"/>
                <w:strike/>
                <w:sz w:val="22"/>
                <w:highlight w:val="yellow"/>
                <w:lang w:val="nl-BE"/>
              </w:rPr>
              <w:t xml:space="preserve"> Justitie worden uitgevoerd overeenkomstig de wet.</w:t>
            </w:r>
          </w:p>
        </w:tc>
      </w:tr>
      <w:tr w:rsidR="00CE4241" w:rsidRPr="00CE4241" w14:paraId="23DDF8CF" w14:textId="77777777" w:rsidTr="006A3F4B">
        <w:tc>
          <w:tcPr>
            <w:tcW w:w="2500" w:type="pct"/>
          </w:tcPr>
          <w:p w14:paraId="56C8C48E" w14:textId="77777777" w:rsidR="00CE4241" w:rsidRPr="005265A9" w:rsidRDefault="00CE4241" w:rsidP="006A3F4B">
            <w:pPr>
              <w:jc w:val="both"/>
              <w:rPr>
                <w:rFonts w:asciiTheme="minorHAnsi" w:hAnsiTheme="minorHAnsi" w:cstheme="minorHAnsi"/>
                <w:sz w:val="22"/>
                <w:lang w:val="nl-BE"/>
              </w:rPr>
            </w:pPr>
          </w:p>
        </w:tc>
        <w:tc>
          <w:tcPr>
            <w:tcW w:w="2500" w:type="pct"/>
          </w:tcPr>
          <w:p w14:paraId="6F2970EC" w14:textId="77777777" w:rsidR="00CE4241" w:rsidRPr="005265A9" w:rsidRDefault="00CE4241" w:rsidP="006A3F4B">
            <w:pPr>
              <w:contextualSpacing/>
              <w:rPr>
                <w:rFonts w:asciiTheme="minorHAnsi" w:hAnsiTheme="minorHAnsi" w:cstheme="minorHAnsi"/>
                <w:sz w:val="22"/>
                <w:lang w:val="nl-BE"/>
              </w:rPr>
            </w:pPr>
          </w:p>
        </w:tc>
      </w:tr>
      <w:tr w:rsidR="00CE4241" w:rsidRPr="00CE4241" w14:paraId="0D6D1200" w14:textId="77777777" w:rsidTr="006A3F4B">
        <w:tc>
          <w:tcPr>
            <w:tcW w:w="2500" w:type="pct"/>
          </w:tcPr>
          <w:p w14:paraId="159EE668"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strike/>
                <w:sz w:val="22"/>
                <w:highlight w:val="yellow"/>
                <w:lang w:val="nl-BE"/>
              </w:rPr>
              <w:t xml:space="preserve">  </w:t>
            </w:r>
            <w:r w:rsidRPr="005265A9">
              <w:rPr>
                <w:rFonts w:asciiTheme="minorHAnsi" w:hAnsiTheme="minorHAnsi" w:cstheme="minorHAnsi"/>
                <w:strike/>
                <w:sz w:val="22"/>
                <w:highlight w:val="yellow"/>
              </w:rPr>
              <w:t xml:space="preserve">Le préposé doit être placé à un niveau de la hiérarchie tel qu'il ait la possibilité de communiquer directement avec le management ou le comité de direction et </w:t>
            </w:r>
            <w:r w:rsidRPr="005265A9">
              <w:rPr>
                <w:rFonts w:asciiTheme="minorHAnsi" w:hAnsiTheme="minorHAnsi" w:cstheme="minorHAnsi"/>
                <w:strike/>
                <w:sz w:val="22"/>
                <w:highlight w:val="yellow"/>
              </w:rPr>
              <w:lastRenderedPageBreak/>
              <w:t>d'exercer sa mission directement auprès du responsable du traitement.</w:t>
            </w:r>
          </w:p>
        </w:tc>
        <w:tc>
          <w:tcPr>
            <w:tcW w:w="2500" w:type="pct"/>
          </w:tcPr>
          <w:p w14:paraId="0BF9E905"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rPr>
              <w:lastRenderedPageBreak/>
              <w:t xml:space="preserve">  </w:t>
            </w:r>
            <w:r w:rsidRPr="005265A9">
              <w:rPr>
                <w:rFonts w:asciiTheme="minorHAnsi" w:hAnsiTheme="minorHAnsi" w:cstheme="minorHAnsi"/>
                <w:strike/>
                <w:sz w:val="22"/>
                <w:highlight w:val="yellow"/>
                <w:lang w:val="nl-BE"/>
              </w:rPr>
              <w:t xml:space="preserve">De aangestelde dient op een dusdanig niveau in de hiërarchie geplaatst te worden zodat hij over de mogelijkheid beschikt om rechtstreeks met het management of het directiecomité te </w:t>
            </w:r>
            <w:r w:rsidRPr="005265A9">
              <w:rPr>
                <w:rFonts w:asciiTheme="minorHAnsi" w:hAnsiTheme="minorHAnsi" w:cstheme="minorHAnsi"/>
                <w:strike/>
                <w:sz w:val="22"/>
                <w:highlight w:val="yellow"/>
                <w:lang w:val="nl-BE"/>
              </w:rPr>
              <w:lastRenderedPageBreak/>
              <w:t>communiceren en zijn opdracht rechtstreeks uit te oefenen bij de verantwoordelijke voor de verwerking.</w:t>
            </w:r>
          </w:p>
        </w:tc>
      </w:tr>
      <w:tr w:rsidR="00CE4241" w:rsidRPr="00CE4241" w14:paraId="490FFC08" w14:textId="77777777" w:rsidTr="006A3F4B">
        <w:tc>
          <w:tcPr>
            <w:tcW w:w="2500" w:type="pct"/>
          </w:tcPr>
          <w:p w14:paraId="2C5851C8" w14:textId="77777777" w:rsidR="00CE4241" w:rsidRPr="005265A9" w:rsidRDefault="00CE4241" w:rsidP="006A3F4B">
            <w:pPr>
              <w:jc w:val="both"/>
              <w:rPr>
                <w:rFonts w:asciiTheme="minorHAnsi" w:hAnsiTheme="minorHAnsi" w:cstheme="minorHAnsi"/>
                <w:strike/>
                <w:sz w:val="22"/>
                <w:highlight w:val="yellow"/>
                <w:lang w:val="nl-BE"/>
              </w:rPr>
            </w:pPr>
          </w:p>
        </w:tc>
        <w:tc>
          <w:tcPr>
            <w:tcW w:w="2500" w:type="pct"/>
          </w:tcPr>
          <w:p w14:paraId="53463FF2"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74BDEC92" w14:textId="77777777" w:rsidTr="006A3F4B">
        <w:tc>
          <w:tcPr>
            <w:tcW w:w="2500" w:type="pct"/>
          </w:tcPr>
          <w:p w14:paraId="0544A5F0"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u w:val="single"/>
              </w:rPr>
              <w:t>§ 2. En particulier, il veille à ce que :</w:t>
            </w:r>
          </w:p>
          <w:p w14:paraId="359E924C" w14:textId="77777777" w:rsidR="00CE4241" w:rsidRPr="005265A9" w:rsidRDefault="00CE4241" w:rsidP="006A3F4B">
            <w:pPr>
              <w:jc w:val="both"/>
              <w:rPr>
                <w:rFonts w:asciiTheme="minorHAnsi" w:hAnsiTheme="minorHAnsi" w:cstheme="minorHAnsi"/>
                <w:strike/>
                <w:sz w:val="22"/>
                <w:highlight w:val="yellow"/>
                <w:u w:val="single"/>
              </w:rPr>
            </w:pPr>
          </w:p>
        </w:tc>
        <w:tc>
          <w:tcPr>
            <w:tcW w:w="2500" w:type="pct"/>
          </w:tcPr>
          <w:p w14:paraId="1F5F4A99"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 2. In het bijzonder zorgt hij ervoor dat :</w:t>
            </w:r>
          </w:p>
          <w:p w14:paraId="25BD9305"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05004849" w14:textId="77777777" w:rsidTr="006A3F4B">
        <w:tc>
          <w:tcPr>
            <w:tcW w:w="2500" w:type="pct"/>
          </w:tcPr>
          <w:p w14:paraId="3529A15D" w14:textId="77777777" w:rsidR="00CE4241" w:rsidRPr="005265A9" w:rsidRDefault="00CE4241" w:rsidP="006A3F4B">
            <w:pPr>
              <w:jc w:val="both"/>
              <w:rPr>
                <w:rFonts w:asciiTheme="minorHAnsi" w:hAnsiTheme="minorHAnsi" w:cstheme="minorHAnsi"/>
                <w:b/>
                <w:bCs/>
                <w:sz w:val="22"/>
                <w:highlight w:val="yellow"/>
                <w:u w:val="single"/>
              </w:rPr>
            </w:pPr>
            <w:r w:rsidRPr="005265A9">
              <w:rPr>
                <w:rFonts w:asciiTheme="minorHAnsi" w:hAnsiTheme="minorHAnsi" w:cstheme="minorHAnsi"/>
                <w:strike/>
                <w:sz w:val="22"/>
                <w:highlight w:val="yellow"/>
                <w:u w:val="single"/>
              </w:rPr>
              <w:t>1° les traitements poursuivent les finalités décrites à l'article 126 de la loi;</w:t>
            </w:r>
          </w:p>
        </w:tc>
        <w:tc>
          <w:tcPr>
            <w:tcW w:w="2500" w:type="pct"/>
          </w:tcPr>
          <w:p w14:paraId="19203E3C" w14:textId="77777777" w:rsidR="00CE4241" w:rsidRPr="005265A9" w:rsidRDefault="00CE4241" w:rsidP="006A3F4B">
            <w:pPr>
              <w:jc w:val="both"/>
              <w:rPr>
                <w:rFonts w:asciiTheme="minorHAnsi" w:hAnsiTheme="minorHAnsi" w:cstheme="minorHAnsi"/>
                <w:b/>
                <w:bCs/>
                <w:sz w:val="22"/>
                <w:highlight w:val="yellow"/>
                <w:u w:val="single"/>
                <w:lang w:val="nl-BE"/>
              </w:rPr>
            </w:pPr>
            <w:r w:rsidRPr="005265A9">
              <w:rPr>
                <w:rFonts w:asciiTheme="minorHAnsi" w:hAnsiTheme="minorHAnsi" w:cstheme="minorHAnsi"/>
                <w:strike/>
                <w:sz w:val="22"/>
                <w:highlight w:val="yellow"/>
                <w:lang w:val="nl-BE"/>
              </w:rPr>
              <w:t>1° de verwerkingen de in artikel 126 van de wet beschreven doeleinden nastreven;</w:t>
            </w:r>
          </w:p>
        </w:tc>
      </w:tr>
      <w:tr w:rsidR="00CE4241" w:rsidRPr="00CE4241" w14:paraId="5DBA1DFE" w14:textId="77777777" w:rsidTr="006A3F4B">
        <w:tc>
          <w:tcPr>
            <w:tcW w:w="2500" w:type="pct"/>
          </w:tcPr>
          <w:p w14:paraId="76E1CCBE" w14:textId="77777777" w:rsidR="00CE4241" w:rsidRPr="005265A9" w:rsidRDefault="00CE4241" w:rsidP="006A3F4B">
            <w:pPr>
              <w:jc w:val="both"/>
              <w:rPr>
                <w:rFonts w:asciiTheme="minorHAnsi" w:hAnsiTheme="minorHAnsi" w:cstheme="minorHAnsi"/>
                <w:strike/>
                <w:sz w:val="22"/>
                <w:highlight w:val="yellow"/>
                <w:u w:val="single"/>
                <w:lang w:val="nl-BE"/>
              </w:rPr>
            </w:pPr>
          </w:p>
        </w:tc>
        <w:tc>
          <w:tcPr>
            <w:tcW w:w="2500" w:type="pct"/>
          </w:tcPr>
          <w:p w14:paraId="4F788604"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7885B124" w14:textId="77777777" w:rsidTr="006A3F4B">
        <w:tc>
          <w:tcPr>
            <w:tcW w:w="2500" w:type="pct"/>
          </w:tcPr>
          <w:p w14:paraId="481D919C"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u w:val="single"/>
              </w:rPr>
              <w:t>2° pour l'application du présent arrêté, seules les données décrites ci-dessus soient conservées pour les finalités prévues;</w:t>
            </w:r>
          </w:p>
        </w:tc>
        <w:tc>
          <w:tcPr>
            <w:tcW w:w="2500" w:type="pct"/>
          </w:tcPr>
          <w:p w14:paraId="3167DC93"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2° ter uitvoering van dit besluit worden enkel de hierboven beschreven gegevens voor de vastgestelde doeleinden bewaard;</w:t>
            </w:r>
          </w:p>
        </w:tc>
      </w:tr>
      <w:tr w:rsidR="00CE4241" w:rsidRPr="00CE4241" w14:paraId="767611A4" w14:textId="77777777" w:rsidTr="006A3F4B">
        <w:tc>
          <w:tcPr>
            <w:tcW w:w="2500" w:type="pct"/>
          </w:tcPr>
          <w:p w14:paraId="3BE9A5B1" w14:textId="77777777" w:rsidR="00CE4241" w:rsidRPr="005740DC" w:rsidRDefault="00CE4241" w:rsidP="006A3F4B">
            <w:pPr>
              <w:jc w:val="both"/>
              <w:rPr>
                <w:rFonts w:asciiTheme="minorHAnsi" w:hAnsiTheme="minorHAnsi" w:cstheme="minorHAnsi"/>
                <w:strike/>
                <w:sz w:val="22"/>
                <w:highlight w:val="yellow"/>
                <w:u w:val="single"/>
                <w:lang w:val="nl-BE"/>
              </w:rPr>
            </w:pPr>
          </w:p>
        </w:tc>
        <w:tc>
          <w:tcPr>
            <w:tcW w:w="2500" w:type="pct"/>
          </w:tcPr>
          <w:p w14:paraId="0D865BA2"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6C1AB09E" w14:textId="77777777" w:rsidTr="006A3F4B">
        <w:tc>
          <w:tcPr>
            <w:tcW w:w="2500" w:type="pct"/>
          </w:tcPr>
          <w:p w14:paraId="2A8FBED5" w14:textId="77777777" w:rsidR="00CE4241" w:rsidRPr="005265A9" w:rsidRDefault="00CE4241" w:rsidP="006A3F4B">
            <w:pPr>
              <w:jc w:val="both"/>
              <w:rPr>
                <w:rFonts w:asciiTheme="minorHAnsi" w:hAnsiTheme="minorHAnsi" w:cstheme="minorHAnsi"/>
                <w:strike/>
                <w:sz w:val="22"/>
                <w:highlight w:val="yellow"/>
                <w:u w:val="single"/>
              </w:rPr>
            </w:pPr>
            <w:r w:rsidRPr="005265A9">
              <w:rPr>
                <w:rFonts w:asciiTheme="minorHAnsi" w:hAnsiTheme="minorHAnsi" w:cstheme="minorHAnsi"/>
                <w:strike/>
                <w:sz w:val="22"/>
                <w:highlight w:val="yellow"/>
                <w:u w:val="single"/>
              </w:rPr>
              <w:t>3° seules les catégories de personnes autorisées en vertu de l'article 126 de la loi et du présent arrêté aient accès aux données;</w:t>
            </w:r>
          </w:p>
        </w:tc>
        <w:tc>
          <w:tcPr>
            <w:tcW w:w="2500" w:type="pct"/>
          </w:tcPr>
          <w:p w14:paraId="6798CDC3" w14:textId="77777777" w:rsidR="00CE4241" w:rsidRPr="005265A9" w:rsidRDefault="00CE4241" w:rsidP="006A3F4B">
            <w:pPr>
              <w:jc w:val="both"/>
              <w:rPr>
                <w:rFonts w:asciiTheme="minorHAnsi" w:hAnsiTheme="minorHAnsi" w:cstheme="minorHAnsi"/>
                <w:strike/>
                <w:sz w:val="22"/>
                <w:highlight w:val="yellow"/>
                <w:lang w:val="nl-BE"/>
              </w:rPr>
            </w:pPr>
            <w:r w:rsidRPr="005265A9">
              <w:rPr>
                <w:rFonts w:asciiTheme="minorHAnsi" w:hAnsiTheme="minorHAnsi" w:cstheme="minorHAnsi"/>
                <w:strike/>
                <w:sz w:val="22"/>
                <w:highlight w:val="yellow"/>
                <w:lang w:val="nl-BE"/>
              </w:rPr>
              <w:t>3° enkel de categorieën van krachtens artikel 126 van de wet en dit besluit gemachtigde personen toegang hebben tot de gegevens;</w:t>
            </w:r>
          </w:p>
        </w:tc>
      </w:tr>
      <w:tr w:rsidR="00CE4241" w:rsidRPr="00CE4241" w14:paraId="523539D5" w14:textId="77777777" w:rsidTr="006A3F4B">
        <w:tc>
          <w:tcPr>
            <w:tcW w:w="2500" w:type="pct"/>
          </w:tcPr>
          <w:p w14:paraId="56F68420" w14:textId="77777777" w:rsidR="00CE4241" w:rsidRPr="005740DC" w:rsidRDefault="00CE4241" w:rsidP="006A3F4B">
            <w:pPr>
              <w:jc w:val="both"/>
              <w:rPr>
                <w:rFonts w:asciiTheme="minorHAnsi" w:hAnsiTheme="minorHAnsi" w:cstheme="minorHAnsi"/>
                <w:strike/>
                <w:sz w:val="22"/>
                <w:highlight w:val="yellow"/>
                <w:u w:val="single"/>
                <w:lang w:val="nl-BE"/>
              </w:rPr>
            </w:pPr>
          </w:p>
        </w:tc>
        <w:tc>
          <w:tcPr>
            <w:tcW w:w="2500" w:type="pct"/>
          </w:tcPr>
          <w:p w14:paraId="4A379AAA" w14:textId="77777777" w:rsidR="00CE4241" w:rsidRPr="005265A9" w:rsidRDefault="00CE4241" w:rsidP="006A3F4B">
            <w:pPr>
              <w:jc w:val="both"/>
              <w:rPr>
                <w:rFonts w:asciiTheme="minorHAnsi" w:hAnsiTheme="minorHAnsi" w:cstheme="minorHAnsi"/>
                <w:strike/>
                <w:sz w:val="22"/>
                <w:highlight w:val="yellow"/>
                <w:lang w:val="nl-BE"/>
              </w:rPr>
            </w:pPr>
          </w:p>
        </w:tc>
      </w:tr>
      <w:tr w:rsidR="00CE4241" w:rsidRPr="00CE4241" w14:paraId="12E4EFC2" w14:textId="77777777" w:rsidTr="006A3F4B">
        <w:tc>
          <w:tcPr>
            <w:tcW w:w="2500" w:type="pct"/>
          </w:tcPr>
          <w:p w14:paraId="5EF8848E" w14:textId="77777777" w:rsidR="00CE4241" w:rsidRPr="005265A9" w:rsidRDefault="00CE4241" w:rsidP="006A3F4B">
            <w:pPr>
              <w:jc w:val="both"/>
              <w:rPr>
                <w:rFonts w:asciiTheme="minorHAnsi" w:hAnsiTheme="minorHAnsi" w:cstheme="minorHAnsi"/>
                <w:b/>
                <w:bCs/>
                <w:sz w:val="22"/>
                <w:highlight w:val="yellow"/>
                <w:u w:val="single"/>
              </w:rPr>
            </w:pPr>
            <w:r w:rsidRPr="005265A9">
              <w:rPr>
                <w:rFonts w:asciiTheme="minorHAnsi" w:hAnsiTheme="minorHAnsi" w:cstheme="minorHAnsi"/>
                <w:strike/>
                <w:sz w:val="22"/>
                <w:highlight w:val="yellow"/>
                <w:u w:val="single"/>
              </w:rPr>
              <w:t>4° les mesures de protection des données décrites dans l'article 126 de la loi soient respectées.</w:t>
            </w:r>
          </w:p>
        </w:tc>
        <w:tc>
          <w:tcPr>
            <w:tcW w:w="2500" w:type="pct"/>
          </w:tcPr>
          <w:p w14:paraId="7F02362A" w14:textId="77777777" w:rsidR="00CE4241" w:rsidRPr="005265A9" w:rsidRDefault="00CE4241" w:rsidP="006A3F4B">
            <w:pPr>
              <w:jc w:val="both"/>
              <w:rPr>
                <w:rFonts w:asciiTheme="minorHAnsi" w:hAnsiTheme="minorHAnsi" w:cstheme="minorHAnsi"/>
                <w:b/>
                <w:bCs/>
                <w:sz w:val="22"/>
                <w:highlight w:val="yellow"/>
                <w:u w:val="single"/>
                <w:lang w:val="nl-BE"/>
              </w:rPr>
            </w:pPr>
            <w:r w:rsidRPr="005265A9">
              <w:rPr>
                <w:rFonts w:asciiTheme="minorHAnsi" w:hAnsiTheme="minorHAnsi" w:cstheme="minorHAnsi"/>
                <w:strike/>
                <w:sz w:val="22"/>
                <w:highlight w:val="yellow"/>
                <w:lang w:val="nl-BE"/>
              </w:rPr>
              <w:t>4° de maatregelen ter bescherming van de in artikel 126 van de wet beschreven gegevens in acht worden genomen.</w:t>
            </w:r>
          </w:p>
        </w:tc>
      </w:tr>
      <w:tr w:rsidR="00CE4241" w:rsidRPr="00CE4241" w14:paraId="029CB5FB" w14:textId="77777777" w:rsidTr="006A3F4B">
        <w:tc>
          <w:tcPr>
            <w:tcW w:w="2500" w:type="pct"/>
          </w:tcPr>
          <w:p w14:paraId="73CE9ABF" w14:textId="77777777" w:rsidR="00CE4241" w:rsidRPr="005265A9" w:rsidRDefault="00CE4241" w:rsidP="006A3F4B">
            <w:pPr>
              <w:jc w:val="both"/>
              <w:rPr>
                <w:rFonts w:asciiTheme="minorHAnsi" w:hAnsiTheme="minorHAnsi" w:cstheme="minorHAnsi"/>
                <w:b/>
                <w:bCs/>
                <w:sz w:val="22"/>
                <w:highlight w:val="yellow"/>
                <w:u w:val="single"/>
                <w:lang w:val="nl-BE"/>
              </w:rPr>
            </w:pPr>
          </w:p>
        </w:tc>
        <w:tc>
          <w:tcPr>
            <w:tcW w:w="2500" w:type="pct"/>
          </w:tcPr>
          <w:p w14:paraId="58139735" w14:textId="77777777" w:rsidR="00CE4241" w:rsidRPr="005265A9" w:rsidRDefault="00CE4241" w:rsidP="006A3F4B">
            <w:pPr>
              <w:jc w:val="both"/>
              <w:rPr>
                <w:rFonts w:asciiTheme="minorHAnsi" w:hAnsiTheme="minorHAnsi" w:cstheme="minorHAnsi"/>
                <w:b/>
                <w:bCs/>
                <w:sz w:val="22"/>
                <w:highlight w:val="yellow"/>
                <w:u w:val="single"/>
                <w:lang w:val="nl-BE"/>
              </w:rPr>
            </w:pPr>
          </w:p>
        </w:tc>
      </w:tr>
      <w:tr w:rsidR="00CE4241" w:rsidRPr="00CE4241" w14:paraId="05F9BC10" w14:textId="77777777" w:rsidTr="006A3F4B">
        <w:tc>
          <w:tcPr>
            <w:tcW w:w="2500" w:type="pct"/>
          </w:tcPr>
          <w:p w14:paraId="50FE1CF9"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b/>
                <w:bCs/>
                <w:sz w:val="22"/>
                <w:highlight w:val="yellow"/>
                <w:u w:val="single"/>
              </w:rPr>
              <w:t>Art. 8.</w:t>
            </w:r>
            <w:r w:rsidRPr="005265A9">
              <w:rPr>
                <w:rFonts w:asciiTheme="minorHAnsi" w:hAnsiTheme="minorHAnsi" w:cstheme="minorHAnsi"/>
                <w:sz w:val="22"/>
                <w:highlight w:val="yellow"/>
                <w:u w:val="single"/>
              </w:rPr>
              <w:t xml:space="preserve"> Pour les opérateurs qui offrent un réseau de communications électroniques, la zone géographique visée à l’article 126/1 de la loi est déterminée :</w:t>
            </w:r>
          </w:p>
        </w:tc>
        <w:tc>
          <w:tcPr>
            <w:tcW w:w="2500" w:type="pct"/>
          </w:tcPr>
          <w:p w14:paraId="3FAA5E8A"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b/>
                <w:bCs/>
                <w:sz w:val="22"/>
                <w:highlight w:val="yellow"/>
                <w:u w:val="single"/>
                <w:lang w:val="nl-BE"/>
              </w:rPr>
              <w:t>Art. 8.</w:t>
            </w:r>
            <w:r w:rsidRPr="005265A9">
              <w:rPr>
                <w:rFonts w:asciiTheme="minorHAnsi" w:hAnsiTheme="minorHAnsi" w:cstheme="minorHAnsi"/>
                <w:sz w:val="22"/>
                <w:highlight w:val="yellow"/>
                <w:u w:val="single"/>
                <w:lang w:val="nl-BE"/>
              </w:rPr>
              <w:t xml:space="preserve"> Voor de operatoren die een elektronische-communicatienetwerk aanbieden, wordt het in artikel 126/1 van de wet bedoelde geografische gebied bepaald:</w:t>
            </w:r>
          </w:p>
        </w:tc>
      </w:tr>
      <w:tr w:rsidR="00CE4241" w:rsidRPr="00CE4241" w14:paraId="003E0F96" w14:textId="77777777" w:rsidTr="006A3F4B">
        <w:tc>
          <w:tcPr>
            <w:tcW w:w="2500" w:type="pct"/>
          </w:tcPr>
          <w:p w14:paraId="58B062D0" w14:textId="77777777" w:rsidR="00CE4241" w:rsidRPr="005265A9" w:rsidRDefault="00CE4241" w:rsidP="006A3F4B">
            <w:pPr>
              <w:jc w:val="both"/>
              <w:rPr>
                <w:rFonts w:asciiTheme="minorHAnsi" w:hAnsiTheme="minorHAnsi" w:cstheme="minorHAnsi"/>
                <w:b/>
                <w:bCs/>
                <w:sz w:val="22"/>
                <w:highlight w:val="yellow"/>
                <w:u w:val="single"/>
                <w:lang w:val="nl-BE"/>
              </w:rPr>
            </w:pPr>
          </w:p>
        </w:tc>
        <w:tc>
          <w:tcPr>
            <w:tcW w:w="2500" w:type="pct"/>
          </w:tcPr>
          <w:p w14:paraId="01CBBDD4" w14:textId="77777777" w:rsidR="00CE4241" w:rsidRPr="005265A9" w:rsidRDefault="00CE4241" w:rsidP="006A3F4B">
            <w:pPr>
              <w:jc w:val="both"/>
              <w:rPr>
                <w:rFonts w:asciiTheme="minorHAnsi" w:hAnsiTheme="minorHAnsi" w:cstheme="minorHAnsi"/>
                <w:b/>
                <w:bCs/>
                <w:sz w:val="22"/>
                <w:highlight w:val="yellow"/>
                <w:u w:val="single"/>
                <w:lang w:val="nl-BE"/>
              </w:rPr>
            </w:pPr>
          </w:p>
        </w:tc>
      </w:tr>
      <w:tr w:rsidR="00CE4241" w:rsidRPr="00CE4241" w14:paraId="539BB446" w14:textId="77777777" w:rsidTr="006A3F4B">
        <w:tc>
          <w:tcPr>
            <w:tcW w:w="2500" w:type="pct"/>
          </w:tcPr>
          <w:p w14:paraId="67E8AF5B" w14:textId="77777777" w:rsidR="00CE4241" w:rsidRPr="005265A9" w:rsidRDefault="00CE4241" w:rsidP="006A3F4B">
            <w:pPr>
              <w:jc w:val="both"/>
              <w:rPr>
                <w:rFonts w:asciiTheme="minorHAnsi" w:hAnsiTheme="minorHAnsi" w:cstheme="minorHAnsi"/>
                <w:sz w:val="22"/>
                <w:highlight w:val="yellow"/>
                <w:u w:val="single"/>
              </w:rPr>
            </w:pPr>
            <w:r w:rsidRPr="005265A9">
              <w:rPr>
                <w:rFonts w:asciiTheme="minorHAnsi" w:hAnsiTheme="minorHAnsi" w:cstheme="minorHAnsi"/>
                <w:sz w:val="22"/>
                <w:highlight w:val="yellow"/>
                <w:u w:val="single"/>
              </w:rPr>
              <w:t>1° pour ce qui concerne les services mobiles, par l’antenne ou les antennes couvrant la zone géographique concernée ;</w:t>
            </w:r>
          </w:p>
        </w:tc>
        <w:tc>
          <w:tcPr>
            <w:tcW w:w="2500" w:type="pct"/>
          </w:tcPr>
          <w:p w14:paraId="649C19EE"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1° wat de mobiele diensten betreft, door de antenne of antennes die het geografische gebied in kwestie dekken;</w:t>
            </w:r>
          </w:p>
        </w:tc>
      </w:tr>
      <w:tr w:rsidR="00CE4241" w:rsidRPr="00CE4241" w14:paraId="21C32B1A" w14:textId="77777777" w:rsidTr="006A3F4B">
        <w:tc>
          <w:tcPr>
            <w:tcW w:w="2500" w:type="pct"/>
          </w:tcPr>
          <w:p w14:paraId="175FC217"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4FA5ABF8"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58C2C85E" w14:textId="77777777" w:rsidTr="006A3F4B">
        <w:tc>
          <w:tcPr>
            <w:tcW w:w="2500" w:type="pct"/>
          </w:tcPr>
          <w:p w14:paraId="57594E66" w14:textId="77777777" w:rsidR="00CE4241" w:rsidRPr="005265A9" w:rsidRDefault="00CE4241" w:rsidP="006A3F4B">
            <w:pPr>
              <w:jc w:val="both"/>
              <w:rPr>
                <w:rFonts w:asciiTheme="minorHAnsi" w:hAnsiTheme="minorHAnsi" w:cstheme="minorHAnsi"/>
                <w:b/>
                <w:bCs/>
                <w:sz w:val="22"/>
              </w:rPr>
            </w:pPr>
            <w:r w:rsidRPr="005265A9">
              <w:rPr>
                <w:rFonts w:asciiTheme="minorHAnsi" w:hAnsiTheme="minorHAnsi" w:cstheme="minorHAnsi"/>
                <w:sz w:val="22"/>
                <w:highlight w:val="yellow"/>
                <w:u w:val="single"/>
              </w:rPr>
              <w:t>2° pour ce qui concerne les services fixes, par le ou les derniers points d'agrégations, entendus comme les points qui agrègent les points de terminaison du réseau, couvrant la zone géographique concernée.</w:t>
            </w:r>
          </w:p>
        </w:tc>
        <w:tc>
          <w:tcPr>
            <w:tcW w:w="2500" w:type="pct"/>
          </w:tcPr>
          <w:p w14:paraId="1821839C" w14:textId="77777777" w:rsidR="00CE4241" w:rsidRPr="005265A9" w:rsidRDefault="00CE4241" w:rsidP="006A3F4B">
            <w:pPr>
              <w:jc w:val="both"/>
              <w:rPr>
                <w:rFonts w:asciiTheme="minorHAnsi" w:hAnsiTheme="minorHAnsi" w:cstheme="minorHAnsi"/>
                <w:b/>
                <w:bCs/>
                <w:sz w:val="22"/>
                <w:lang w:val="nl-BE"/>
              </w:rPr>
            </w:pPr>
            <w:r w:rsidRPr="005265A9">
              <w:rPr>
                <w:rFonts w:asciiTheme="minorHAnsi" w:hAnsiTheme="minorHAnsi" w:cstheme="minorHAnsi"/>
                <w:sz w:val="22"/>
                <w:highlight w:val="yellow"/>
                <w:u w:val="single"/>
                <w:lang w:val="nl-BE"/>
              </w:rPr>
              <w:t>2° wat de vaste diensten betreft, door het of de laatste aggregatiepunten, waaronder wordt verstaan de punten die de netwerkaansluitpunten aggregeren, die het geografische gebied in kwestie dekken.</w:t>
            </w:r>
          </w:p>
        </w:tc>
      </w:tr>
      <w:tr w:rsidR="00CE4241" w:rsidRPr="00CE4241" w14:paraId="0644726D" w14:textId="77777777" w:rsidTr="006A3F4B">
        <w:tc>
          <w:tcPr>
            <w:tcW w:w="2500" w:type="pct"/>
          </w:tcPr>
          <w:p w14:paraId="438DB00A"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2DA74D12" w14:textId="77777777" w:rsidR="00CE4241" w:rsidRPr="005265A9" w:rsidRDefault="00CE4241" w:rsidP="006A3F4B">
            <w:pPr>
              <w:jc w:val="both"/>
              <w:rPr>
                <w:rFonts w:asciiTheme="minorHAnsi" w:hAnsiTheme="minorHAnsi" w:cstheme="minorHAnsi"/>
                <w:b/>
                <w:bCs/>
                <w:sz w:val="22"/>
                <w:lang w:val="nl-BE"/>
              </w:rPr>
            </w:pPr>
          </w:p>
        </w:tc>
      </w:tr>
      <w:tr w:rsidR="00CE4241" w:rsidRPr="00CE4241" w14:paraId="363F5B32" w14:textId="77777777" w:rsidTr="006A3F4B">
        <w:tc>
          <w:tcPr>
            <w:tcW w:w="2500" w:type="pct"/>
          </w:tcPr>
          <w:p w14:paraId="0AE66CA2"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9.</w:t>
            </w:r>
            <w:r w:rsidRPr="005265A9">
              <w:rPr>
                <w:rFonts w:asciiTheme="minorHAnsi" w:hAnsiTheme="minorHAnsi" w:cstheme="minorHAnsi"/>
                <w:sz w:val="22"/>
              </w:rPr>
              <w:t xml:space="preserve"> Au plus tard le 1</w:t>
            </w:r>
            <w:r w:rsidRPr="005265A9">
              <w:rPr>
                <w:rFonts w:asciiTheme="minorHAnsi" w:hAnsiTheme="minorHAnsi" w:cstheme="minorHAnsi"/>
                <w:sz w:val="22"/>
                <w:vertAlign w:val="superscript"/>
              </w:rPr>
              <w:t>er</w:t>
            </w:r>
            <w:r w:rsidRPr="005265A9">
              <w:rPr>
                <w:rFonts w:asciiTheme="minorHAnsi" w:hAnsiTheme="minorHAnsi" w:cstheme="minorHAnsi"/>
                <w:sz w:val="22"/>
              </w:rPr>
              <w:t xml:space="preserve"> mars de chaque année, les fournisseurs de services et de réseaux communiquent à l'Institut les informations statistiques anonymes suivantes :</w:t>
            </w:r>
          </w:p>
        </w:tc>
        <w:tc>
          <w:tcPr>
            <w:tcW w:w="2500" w:type="pct"/>
          </w:tcPr>
          <w:p w14:paraId="44E23CB2"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9.</w:t>
            </w:r>
            <w:r w:rsidRPr="005265A9">
              <w:rPr>
                <w:rFonts w:asciiTheme="minorHAnsi" w:hAnsiTheme="minorHAnsi" w:cstheme="minorHAnsi"/>
                <w:sz w:val="22"/>
                <w:lang w:val="nl-BE"/>
              </w:rPr>
              <w:t xml:space="preserve"> Uiterlijk op 1 maart van elk jaar deelt elke aanbieder van een dienst of netwerk de volgende anonieme statistische inlichtingen mee aan het Instituut:</w:t>
            </w:r>
          </w:p>
        </w:tc>
      </w:tr>
      <w:tr w:rsidR="00CE4241" w:rsidRPr="00CE4241" w14:paraId="68C5F7A3" w14:textId="77777777" w:rsidTr="006A3F4B">
        <w:tc>
          <w:tcPr>
            <w:tcW w:w="2500" w:type="pct"/>
          </w:tcPr>
          <w:p w14:paraId="379A6189" w14:textId="77777777" w:rsidR="00CE4241" w:rsidRPr="005265A9" w:rsidRDefault="00CE4241" w:rsidP="006A3F4B">
            <w:pPr>
              <w:jc w:val="both"/>
              <w:rPr>
                <w:rFonts w:asciiTheme="minorHAnsi" w:hAnsiTheme="minorHAnsi" w:cstheme="minorHAnsi"/>
                <w:sz w:val="22"/>
                <w:lang w:val="nl-BE"/>
              </w:rPr>
            </w:pPr>
          </w:p>
        </w:tc>
        <w:tc>
          <w:tcPr>
            <w:tcW w:w="2500" w:type="pct"/>
          </w:tcPr>
          <w:p w14:paraId="389C8C7A" w14:textId="77777777" w:rsidR="00CE4241" w:rsidRPr="005265A9" w:rsidRDefault="00CE4241" w:rsidP="006A3F4B">
            <w:pPr>
              <w:jc w:val="both"/>
              <w:rPr>
                <w:rFonts w:asciiTheme="minorHAnsi" w:hAnsiTheme="minorHAnsi" w:cstheme="minorHAnsi"/>
                <w:sz w:val="22"/>
                <w:lang w:val="nl-BE"/>
              </w:rPr>
            </w:pPr>
          </w:p>
        </w:tc>
      </w:tr>
      <w:tr w:rsidR="00CE4241" w:rsidRPr="00CE4241" w14:paraId="5976F8C2" w14:textId="77777777" w:rsidTr="006A3F4B">
        <w:tc>
          <w:tcPr>
            <w:tcW w:w="2500" w:type="pct"/>
          </w:tcPr>
          <w:p w14:paraId="0DBA27D2"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a) le nombre de cas dans lesquels des données ont été, au cours de la dernière année civile écoulée, transmises aux autorités compétentes;</w:t>
            </w:r>
          </w:p>
        </w:tc>
        <w:tc>
          <w:tcPr>
            <w:tcW w:w="2500" w:type="pct"/>
          </w:tcPr>
          <w:p w14:paraId="39966394"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a) het aantal gevallen waarin in de loop van het jongste afgelopen kalenderjaar gegevens zijn verstrekt aan de bevoegde autoriteiten;</w:t>
            </w:r>
          </w:p>
        </w:tc>
      </w:tr>
      <w:tr w:rsidR="00CE4241" w:rsidRPr="00CE4241" w14:paraId="28E9DCD0" w14:textId="77777777" w:rsidTr="006A3F4B">
        <w:tc>
          <w:tcPr>
            <w:tcW w:w="2500" w:type="pct"/>
          </w:tcPr>
          <w:p w14:paraId="44321C11" w14:textId="77777777" w:rsidR="00CE4241" w:rsidRPr="005265A9" w:rsidRDefault="00CE4241" w:rsidP="006A3F4B">
            <w:pPr>
              <w:jc w:val="both"/>
              <w:rPr>
                <w:rFonts w:asciiTheme="minorHAnsi" w:hAnsiTheme="minorHAnsi" w:cstheme="minorHAnsi"/>
                <w:sz w:val="22"/>
                <w:lang w:val="nl-BE"/>
              </w:rPr>
            </w:pPr>
          </w:p>
        </w:tc>
        <w:tc>
          <w:tcPr>
            <w:tcW w:w="2500" w:type="pct"/>
          </w:tcPr>
          <w:p w14:paraId="516BA01A" w14:textId="77777777" w:rsidR="00CE4241" w:rsidRPr="005265A9" w:rsidRDefault="00CE4241" w:rsidP="006A3F4B">
            <w:pPr>
              <w:jc w:val="both"/>
              <w:rPr>
                <w:rFonts w:asciiTheme="minorHAnsi" w:hAnsiTheme="minorHAnsi" w:cstheme="minorHAnsi"/>
                <w:sz w:val="22"/>
                <w:lang w:val="nl-BE"/>
              </w:rPr>
            </w:pPr>
          </w:p>
        </w:tc>
      </w:tr>
      <w:tr w:rsidR="00CE4241" w:rsidRPr="00CE4241" w14:paraId="61844955" w14:textId="77777777" w:rsidTr="006A3F4B">
        <w:tc>
          <w:tcPr>
            <w:tcW w:w="2500" w:type="pct"/>
          </w:tcPr>
          <w:p w14:paraId="2EC8E976"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 xml:space="preserve">b) pour chaque donnée transmise, le délai écoulé entre la date à partir de laquelle les données ont été conservées et la date à </w:t>
            </w:r>
            <w:r w:rsidRPr="005265A9">
              <w:rPr>
                <w:rFonts w:asciiTheme="minorHAnsi" w:hAnsiTheme="minorHAnsi" w:cstheme="minorHAnsi"/>
                <w:sz w:val="22"/>
              </w:rPr>
              <w:lastRenderedPageBreak/>
              <w:t>laquelle les autorités compétentes ont demandé leur transmission;</w:t>
            </w:r>
          </w:p>
        </w:tc>
        <w:tc>
          <w:tcPr>
            <w:tcW w:w="2500" w:type="pct"/>
          </w:tcPr>
          <w:p w14:paraId="6CB11BCC"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lastRenderedPageBreak/>
              <w:t xml:space="preserve">b) voor elk overgezonden gegeven de tijd die is verstreken tussen de datum waarop de gegevens zijn bewaard en de datum waarop de </w:t>
            </w:r>
            <w:r w:rsidRPr="005265A9">
              <w:rPr>
                <w:rFonts w:asciiTheme="minorHAnsi" w:hAnsiTheme="minorHAnsi" w:cstheme="minorHAnsi"/>
                <w:sz w:val="22"/>
                <w:lang w:val="nl-BE"/>
              </w:rPr>
              <w:lastRenderedPageBreak/>
              <w:t>bevoegde autoriteiten om de overdracht ervan verzochten;</w:t>
            </w:r>
          </w:p>
        </w:tc>
      </w:tr>
      <w:tr w:rsidR="00CE4241" w:rsidRPr="00CE4241" w14:paraId="6D9BCB2A" w14:textId="77777777" w:rsidTr="006A3F4B">
        <w:tc>
          <w:tcPr>
            <w:tcW w:w="2500" w:type="pct"/>
          </w:tcPr>
          <w:p w14:paraId="2AFE3532" w14:textId="77777777" w:rsidR="00CE4241" w:rsidRPr="005265A9" w:rsidRDefault="00CE4241" w:rsidP="006A3F4B">
            <w:pPr>
              <w:jc w:val="both"/>
              <w:rPr>
                <w:rFonts w:asciiTheme="minorHAnsi" w:hAnsiTheme="minorHAnsi" w:cstheme="minorHAnsi"/>
                <w:sz w:val="22"/>
                <w:lang w:val="nl-BE"/>
              </w:rPr>
            </w:pPr>
          </w:p>
        </w:tc>
        <w:tc>
          <w:tcPr>
            <w:tcW w:w="2500" w:type="pct"/>
          </w:tcPr>
          <w:p w14:paraId="754B878B" w14:textId="77777777" w:rsidR="00CE4241" w:rsidRPr="005265A9" w:rsidRDefault="00CE4241" w:rsidP="006A3F4B">
            <w:pPr>
              <w:jc w:val="both"/>
              <w:rPr>
                <w:rFonts w:asciiTheme="minorHAnsi" w:hAnsiTheme="minorHAnsi" w:cstheme="minorHAnsi"/>
                <w:sz w:val="22"/>
                <w:lang w:val="nl-BE"/>
              </w:rPr>
            </w:pPr>
          </w:p>
        </w:tc>
      </w:tr>
      <w:tr w:rsidR="00CE4241" w:rsidRPr="00CE4241" w14:paraId="6C20E44C" w14:textId="77777777" w:rsidTr="006A3F4B">
        <w:tc>
          <w:tcPr>
            <w:tcW w:w="2500" w:type="pct"/>
          </w:tcPr>
          <w:p w14:paraId="0CCE0B36"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c) les cas dans lesquels des demandes de données n'ont pu être satisfaites.</w:t>
            </w:r>
          </w:p>
        </w:tc>
        <w:tc>
          <w:tcPr>
            <w:tcW w:w="2500" w:type="pct"/>
          </w:tcPr>
          <w:p w14:paraId="5790E152"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sz w:val="22"/>
                <w:lang w:val="nl-BE"/>
              </w:rPr>
              <w:t>c) de gevallen waarin verzoeken om gegevens niet konden worden ingewilligd.</w:t>
            </w:r>
          </w:p>
        </w:tc>
      </w:tr>
      <w:tr w:rsidR="00CE4241" w:rsidRPr="00CE4241" w14:paraId="74A0A08C" w14:textId="77777777" w:rsidTr="006A3F4B">
        <w:tc>
          <w:tcPr>
            <w:tcW w:w="2500" w:type="pct"/>
          </w:tcPr>
          <w:p w14:paraId="44E32BD3" w14:textId="77777777" w:rsidR="00CE4241" w:rsidRPr="005265A9" w:rsidRDefault="00CE4241" w:rsidP="006A3F4B">
            <w:pPr>
              <w:jc w:val="both"/>
              <w:rPr>
                <w:rFonts w:asciiTheme="minorHAnsi" w:hAnsiTheme="minorHAnsi" w:cstheme="minorHAnsi"/>
                <w:sz w:val="22"/>
                <w:lang w:val="nl-BE"/>
              </w:rPr>
            </w:pPr>
          </w:p>
        </w:tc>
        <w:tc>
          <w:tcPr>
            <w:tcW w:w="2500" w:type="pct"/>
          </w:tcPr>
          <w:p w14:paraId="5A150D00"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06CD46C8" w14:textId="77777777" w:rsidTr="006A3F4B">
        <w:tc>
          <w:tcPr>
            <w:tcW w:w="2500" w:type="pct"/>
          </w:tcPr>
          <w:p w14:paraId="513C1C1C"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rPr>
              <w:t>L'Institut transmet ces informations annuellement au ministre et au Ministre de la Justice.</w:t>
            </w:r>
          </w:p>
        </w:tc>
        <w:tc>
          <w:tcPr>
            <w:tcW w:w="2500" w:type="pct"/>
          </w:tcPr>
          <w:p w14:paraId="0A0F44C1" w14:textId="77777777" w:rsidR="00CE4241" w:rsidRPr="005265A9" w:rsidRDefault="00CE4241" w:rsidP="006A3F4B">
            <w:pPr>
              <w:contextualSpacing/>
              <w:jc w:val="both"/>
              <w:rPr>
                <w:rFonts w:asciiTheme="minorHAnsi" w:hAnsiTheme="minorHAnsi" w:cstheme="minorHAnsi"/>
                <w:strike/>
                <w:sz w:val="22"/>
                <w:highlight w:val="yellow"/>
                <w:lang w:val="nl-BE"/>
              </w:rPr>
            </w:pPr>
            <w:r w:rsidRPr="005265A9">
              <w:rPr>
                <w:rFonts w:asciiTheme="minorHAnsi" w:hAnsiTheme="minorHAnsi" w:cstheme="minorHAnsi"/>
                <w:sz w:val="22"/>
                <w:lang w:val="nl-BE"/>
              </w:rPr>
              <w:t>Het Instituut bezorgt die inlichtingen jaarlijks aan de minister en aan de Minister van Justitie.</w:t>
            </w:r>
          </w:p>
        </w:tc>
      </w:tr>
      <w:tr w:rsidR="00CE4241" w:rsidRPr="00CE4241" w14:paraId="26F942E1" w14:textId="77777777" w:rsidTr="006A3F4B">
        <w:tc>
          <w:tcPr>
            <w:tcW w:w="2500" w:type="pct"/>
          </w:tcPr>
          <w:p w14:paraId="0C210FA5" w14:textId="77777777" w:rsidR="00CE4241" w:rsidRPr="005265A9" w:rsidRDefault="00CE4241" w:rsidP="006A3F4B">
            <w:pPr>
              <w:jc w:val="both"/>
              <w:rPr>
                <w:rFonts w:asciiTheme="minorHAnsi" w:hAnsiTheme="minorHAnsi" w:cstheme="minorHAnsi"/>
                <w:sz w:val="22"/>
                <w:lang w:val="nl-BE"/>
              </w:rPr>
            </w:pPr>
          </w:p>
        </w:tc>
        <w:tc>
          <w:tcPr>
            <w:tcW w:w="2500" w:type="pct"/>
          </w:tcPr>
          <w:p w14:paraId="6B61EE20" w14:textId="77777777" w:rsidR="00CE4241" w:rsidRPr="005265A9" w:rsidRDefault="00CE4241" w:rsidP="006A3F4B">
            <w:pPr>
              <w:contextualSpacing/>
              <w:jc w:val="both"/>
              <w:rPr>
                <w:rFonts w:asciiTheme="minorHAnsi" w:hAnsiTheme="minorHAnsi" w:cstheme="minorHAnsi"/>
                <w:strike/>
                <w:sz w:val="22"/>
                <w:highlight w:val="yellow"/>
                <w:lang w:val="nl-BE"/>
              </w:rPr>
            </w:pPr>
          </w:p>
        </w:tc>
      </w:tr>
      <w:tr w:rsidR="00CE4241" w:rsidRPr="00CE4241" w14:paraId="22A7F179" w14:textId="77777777" w:rsidTr="006A3F4B">
        <w:tc>
          <w:tcPr>
            <w:tcW w:w="2500" w:type="pct"/>
          </w:tcPr>
          <w:p w14:paraId="438771F4"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b/>
                <w:bCs/>
                <w:sz w:val="22"/>
              </w:rPr>
              <w:t>Art. 10</w:t>
            </w:r>
            <w:r w:rsidRPr="005265A9">
              <w:rPr>
                <w:rFonts w:asciiTheme="minorHAnsi" w:hAnsiTheme="minorHAnsi" w:cstheme="minorHAnsi"/>
                <w:sz w:val="22"/>
              </w:rPr>
              <w:t>. Les fournisseurs de services et de réseaux doivent être en mesure de conserver les données visées aux articles 3 à 6 au plus tard le premier jour qui suit l'expiration d'un délai d'un an prenant cours le jour de la publication du présent arrêté au Moniteur belge.</w:t>
            </w:r>
          </w:p>
        </w:tc>
        <w:tc>
          <w:tcPr>
            <w:tcW w:w="2500" w:type="pct"/>
          </w:tcPr>
          <w:p w14:paraId="3E2B6AAB" w14:textId="77777777" w:rsidR="00CE4241" w:rsidRPr="005265A9" w:rsidRDefault="00CE4241" w:rsidP="006A3F4B">
            <w:pPr>
              <w:jc w:val="both"/>
              <w:rPr>
                <w:rFonts w:asciiTheme="minorHAnsi" w:hAnsiTheme="minorHAnsi" w:cstheme="minorHAnsi"/>
                <w:sz w:val="22"/>
                <w:lang w:val="nl-BE"/>
              </w:rPr>
            </w:pPr>
            <w:r w:rsidRPr="005265A9">
              <w:rPr>
                <w:rFonts w:asciiTheme="minorHAnsi" w:hAnsiTheme="minorHAnsi" w:cstheme="minorHAnsi"/>
                <w:b/>
                <w:bCs/>
                <w:sz w:val="22"/>
                <w:lang w:val="nl-BE"/>
              </w:rPr>
              <w:t>Art. 10.</w:t>
            </w:r>
            <w:r w:rsidRPr="005265A9">
              <w:rPr>
                <w:rFonts w:asciiTheme="minorHAnsi" w:hAnsiTheme="minorHAnsi" w:cstheme="minorHAnsi"/>
                <w:sz w:val="22"/>
                <w:lang w:val="nl-BE"/>
              </w:rPr>
              <w:t xml:space="preserve"> De aanbieders van diensten en netwerken moeten uiterlijk de eerste dag die volgt op de afloop van een termijn van een jaar die ingaat de dag waarop dit besluit wordt bekendgemaakt in het Belgisch Staatsblad in staat zijn om de in de artikelen 3 tot 6 bedoelde gegevens te bewaren.</w:t>
            </w:r>
          </w:p>
        </w:tc>
      </w:tr>
      <w:tr w:rsidR="00CE4241" w:rsidRPr="00CE4241" w14:paraId="26537B05" w14:textId="77777777" w:rsidTr="006A3F4B">
        <w:tc>
          <w:tcPr>
            <w:tcW w:w="2500" w:type="pct"/>
          </w:tcPr>
          <w:p w14:paraId="1FE77026" w14:textId="77777777" w:rsidR="00CE4241" w:rsidRPr="005265A9" w:rsidRDefault="00CE4241" w:rsidP="006A3F4B">
            <w:pPr>
              <w:jc w:val="both"/>
              <w:rPr>
                <w:rFonts w:asciiTheme="minorHAnsi" w:hAnsiTheme="minorHAnsi" w:cstheme="minorHAnsi"/>
                <w:sz w:val="22"/>
                <w:lang w:val="nl-BE"/>
              </w:rPr>
            </w:pPr>
          </w:p>
        </w:tc>
        <w:tc>
          <w:tcPr>
            <w:tcW w:w="2500" w:type="pct"/>
          </w:tcPr>
          <w:p w14:paraId="0CC61655" w14:textId="77777777" w:rsidR="00CE4241" w:rsidRPr="005265A9" w:rsidRDefault="00CE4241" w:rsidP="006A3F4B">
            <w:pPr>
              <w:jc w:val="both"/>
              <w:rPr>
                <w:rFonts w:asciiTheme="minorHAnsi" w:hAnsiTheme="minorHAnsi" w:cstheme="minorHAnsi"/>
                <w:sz w:val="22"/>
                <w:lang w:val="nl-BE"/>
              </w:rPr>
            </w:pPr>
          </w:p>
        </w:tc>
      </w:tr>
      <w:tr w:rsidR="00CE4241" w:rsidRPr="00CE4241" w14:paraId="2A676DCC" w14:textId="77777777" w:rsidTr="006A3F4B">
        <w:tc>
          <w:tcPr>
            <w:tcW w:w="2500" w:type="pct"/>
          </w:tcPr>
          <w:p w14:paraId="6BA334DF" w14:textId="77777777" w:rsidR="00CE4241" w:rsidRPr="005265A9" w:rsidRDefault="00CE4241" w:rsidP="006A3F4B">
            <w:pPr>
              <w:jc w:val="both"/>
              <w:rPr>
                <w:rFonts w:asciiTheme="minorHAnsi" w:hAnsiTheme="minorHAnsi" w:cstheme="minorHAnsi"/>
                <w:sz w:val="22"/>
                <w:u w:val="single"/>
              </w:rPr>
            </w:pPr>
            <w:r w:rsidRPr="005265A9">
              <w:rPr>
                <w:rFonts w:asciiTheme="minorHAnsi" w:hAnsiTheme="minorHAnsi" w:cstheme="minorHAnsi"/>
                <w:b/>
                <w:bCs/>
                <w:sz w:val="22"/>
                <w:highlight w:val="yellow"/>
                <w:u w:val="single"/>
              </w:rPr>
              <w:t>Art. 10/1.</w:t>
            </w:r>
            <w:r w:rsidRPr="005265A9">
              <w:rPr>
                <w:rFonts w:asciiTheme="minorHAnsi" w:hAnsiTheme="minorHAnsi" w:cstheme="minorHAnsi"/>
                <w:sz w:val="22"/>
                <w:highlight w:val="yellow"/>
                <w:u w:val="single"/>
              </w:rPr>
              <w:t xml:space="preserve"> § 1</w:t>
            </w:r>
            <w:r w:rsidRPr="005265A9">
              <w:rPr>
                <w:rFonts w:asciiTheme="minorHAnsi" w:hAnsiTheme="minorHAnsi" w:cstheme="minorHAnsi"/>
                <w:sz w:val="22"/>
                <w:highlight w:val="yellow"/>
                <w:u w:val="single"/>
                <w:vertAlign w:val="superscript"/>
              </w:rPr>
              <w:t>er</w:t>
            </w:r>
            <w:r w:rsidRPr="005265A9">
              <w:rPr>
                <w:rFonts w:asciiTheme="minorHAnsi" w:hAnsiTheme="minorHAnsi" w:cstheme="minorHAnsi"/>
                <w:sz w:val="22"/>
                <w:highlight w:val="yellow"/>
                <w:u w:val="single"/>
              </w:rPr>
              <w:t xml:space="preserve">. Le service désigné par le Roi visé à l’article 126/1, § 3, alinéa 2, de la loi est le National </w:t>
            </w:r>
            <w:proofErr w:type="spellStart"/>
            <w:r w:rsidRPr="005265A9">
              <w:rPr>
                <w:rFonts w:asciiTheme="minorHAnsi" w:hAnsiTheme="minorHAnsi" w:cstheme="minorHAnsi"/>
                <w:sz w:val="22"/>
                <w:highlight w:val="yellow"/>
                <w:u w:val="single"/>
              </w:rPr>
              <w:t>Technical</w:t>
            </w:r>
            <w:proofErr w:type="spellEnd"/>
            <w:r w:rsidRPr="005265A9">
              <w:rPr>
                <w:rFonts w:asciiTheme="minorHAnsi" w:hAnsiTheme="minorHAnsi" w:cstheme="minorHAnsi"/>
                <w:sz w:val="22"/>
                <w:highlight w:val="yellow"/>
                <w:u w:val="single"/>
              </w:rPr>
              <w:t xml:space="preserve"> et </w:t>
            </w:r>
            <w:proofErr w:type="spellStart"/>
            <w:r w:rsidRPr="005265A9">
              <w:rPr>
                <w:rFonts w:asciiTheme="minorHAnsi" w:hAnsiTheme="minorHAnsi" w:cstheme="minorHAnsi"/>
                <w:sz w:val="22"/>
                <w:highlight w:val="yellow"/>
                <w:u w:val="single"/>
              </w:rPr>
              <w:t>Tactical</w:t>
            </w:r>
            <w:proofErr w:type="spellEnd"/>
            <w:r w:rsidRPr="005265A9">
              <w:rPr>
                <w:rFonts w:asciiTheme="minorHAnsi" w:hAnsiTheme="minorHAnsi" w:cstheme="minorHAnsi"/>
                <w:sz w:val="22"/>
                <w:highlight w:val="yellow"/>
                <w:u w:val="single"/>
              </w:rPr>
              <w:t xml:space="preserve"> Support Unit (NTSU) </w:t>
            </w:r>
            <w:r w:rsidRPr="0065247D">
              <w:rPr>
                <w:rFonts w:asciiTheme="minorHAnsi" w:hAnsiTheme="minorHAnsi" w:cstheme="minorHAnsi"/>
                <w:sz w:val="22"/>
                <w:highlight w:val="yellow"/>
                <w:u w:val="single"/>
              </w:rPr>
              <w:t xml:space="preserve">des unités spéciales </w:t>
            </w:r>
            <w:r w:rsidRPr="005265A9">
              <w:rPr>
                <w:rFonts w:asciiTheme="minorHAnsi" w:hAnsiTheme="minorHAnsi" w:cstheme="minorHAnsi"/>
                <w:sz w:val="22"/>
                <w:highlight w:val="yellow"/>
                <w:u w:val="single"/>
              </w:rPr>
              <w:t>de la Police Fédérale.</w:t>
            </w:r>
          </w:p>
        </w:tc>
        <w:tc>
          <w:tcPr>
            <w:tcW w:w="2500" w:type="pct"/>
          </w:tcPr>
          <w:p w14:paraId="6F3048D8"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b/>
                <w:bCs/>
                <w:sz w:val="22"/>
                <w:highlight w:val="yellow"/>
                <w:u w:val="single"/>
                <w:lang w:val="nl-BE"/>
              </w:rPr>
              <w:t>Art. 10/1.</w:t>
            </w:r>
            <w:r w:rsidRPr="005265A9">
              <w:rPr>
                <w:rFonts w:asciiTheme="minorHAnsi" w:hAnsiTheme="minorHAnsi" w:cstheme="minorHAnsi"/>
                <w:sz w:val="22"/>
                <w:highlight w:val="yellow"/>
                <w:u w:val="single"/>
                <w:lang w:val="nl-BE"/>
              </w:rPr>
              <w:t xml:space="preserve"> De door de Koning aangewezen dienst bedoeld in artikel 126/1, § 3, tweede</w:t>
            </w:r>
            <w:r w:rsidRPr="005265A9">
              <w:rPr>
                <w:rFonts w:asciiTheme="minorHAnsi" w:hAnsiTheme="minorHAnsi" w:cstheme="minorHAnsi"/>
                <w:b/>
                <w:bCs/>
                <w:sz w:val="22"/>
                <w:highlight w:val="yellow"/>
                <w:u w:val="single"/>
                <w:lang w:val="nl-BE"/>
              </w:rPr>
              <w:t xml:space="preserve"> </w:t>
            </w:r>
            <w:r w:rsidRPr="005265A9">
              <w:rPr>
                <w:rFonts w:asciiTheme="minorHAnsi" w:hAnsiTheme="minorHAnsi" w:cstheme="minorHAnsi"/>
                <w:sz w:val="22"/>
                <w:highlight w:val="yellow"/>
                <w:u w:val="single"/>
                <w:lang w:val="nl-BE"/>
              </w:rPr>
              <w:t xml:space="preserve">lid, van de wet, is de National Technical &amp; </w:t>
            </w:r>
            <w:proofErr w:type="spellStart"/>
            <w:r w:rsidRPr="005265A9">
              <w:rPr>
                <w:rFonts w:asciiTheme="minorHAnsi" w:hAnsiTheme="minorHAnsi" w:cstheme="minorHAnsi"/>
                <w:sz w:val="22"/>
                <w:highlight w:val="yellow"/>
                <w:u w:val="single"/>
                <w:lang w:val="nl-BE"/>
              </w:rPr>
              <w:t>Tactical</w:t>
            </w:r>
            <w:proofErr w:type="spellEnd"/>
            <w:r w:rsidRPr="005265A9">
              <w:rPr>
                <w:rFonts w:asciiTheme="minorHAnsi" w:hAnsiTheme="minorHAnsi" w:cstheme="minorHAnsi"/>
                <w:sz w:val="22"/>
                <w:highlight w:val="yellow"/>
                <w:u w:val="single"/>
                <w:lang w:val="nl-BE"/>
              </w:rPr>
              <w:t xml:space="preserve"> Support Unit (NTSU) </w:t>
            </w:r>
            <w:r w:rsidRPr="0065247D">
              <w:rPr>
                <w:rFonts w:asciiTheme="minorHAnsi" w:hAnsiTheme="minorHAnsi" w:cstheme="minorHAnsi"/>
                <w:sz w:val="22"/>
                <w:highlight w:val="yellow"/>
                <w:u w:val="single"/>
                <w:lang w:val="nl-BE"/>
              </w:rPr>
              <w:t xml:space="preserve">van </w:t>
            </w:r>
            <w:r w:rsidRPr="005740DC">
              <w:rPr>
                <w:rFonts w:asciiTheme="minorHAnsi" w:hAnsiTheme="minorHAnsi" w:cstheme="minorHAnsi"/>
                <w:sz w:val="22"/>
                <w:highlight w:val="yellow"/>
                <w:u w:val="single"/>
                <w:lang w:val="nl-BE"/>
              </w:rPr>
              <w:t xml:space="preserve">de speciale eenheden van </w:t>
            </w:r>
            <w:r w:rsidRPr="0065247D">
              <w:rPr>
                <w:rFonts w:asciiTheme="minorHAnsi" w:hAnsiTheme="minorHAnsi" w:cstheme="minorHAnsi"/>
                <w:sz w:val="22"/>
                <w:highlight w:val="yellow"/>
                <w:u w:val="single"/>
                <w:lang w:val="nl-BE"/>
              </w:rPr>
              <w:t>de federale politie.</w:t>
            </w:r>
          </w:p>
        </w:tc>
      </w:tr>
      <w:tr w:rsidR="00CE4241" w:rsidRPr="00CE4241" w14:paraId="427BA388" w14:textId="77777777" w:rsidTr="006A3F4B">
        <w:tc>
          <w:tcPr>
            <w:tcW w:w="2500" w:type="pct"/>
          </w:tcPr>
          <w:p w14:paraId="5CEBF12A" w14:textId="77777777" w:rsidR="00CE4241" w:rsidRPr="005265A9" w:rsidRDefault="00CE4241" w:rsidP="006A3F4B">
            <w:pPr>
              <w:jc w:val="both"/>
              <w:rPr>
                <w:rFonts w:asciiTheme="minorHAnsi" w:hAnsiTheme="minorHAnsi" w:cstheme="minorHAnsi"/>
                <w:sz w:val="22"/>
                <w:u w:val="single"/>
                <w:lang w:val="nl-BE"/>
              </w:rPr>
            </w:pPr>
          </w:p>
        </w:tc>
        <w:tc>
          <w:tcPr>
            <w:tcW w:w="2500" w:type="pct"/>
          </w:tcPr>
          <w:p w14:paraId="628FD217" w14:textId="77777777" w:rsidR="00CE4241" w:rsidRPr="005265A9" w:rsidRDefault="00CE4241" w:rsidP="006A3F4B">
            <w:pPr>
              <w:contextualSpacing/>
              <w:jc w:val="both"/>
              <w:rPr>
                <w:rFonts w:asciiTheme="minorHAnsi" w:hAnsiTheme="minorHAnsi" w:cstheme="minorHAnsi"/>
                <w:b/>
                <w:bCs/>
                <w:strike/>
                <w:sz w:val="22"/>
                <w:highlight w:val="yellow"/>
                <w:u w:val="single"/>
                <w:lang w:val="nl-BE"/>
              </w:rPr>
            </w:pPr>
          </w:p>
        </w:tc>
      </w:tr>
      <w:tr w:rsidR="00CE4241" w:rsidRPr="00CE4241" w14:paraId="1E33FEAC" w14:textId="77777777" w:rsidTr="006A3F4B">
        <w:tc>
          <w:tcPr>
            <w:tcW w:w="2500" w:type="pct"/>
          </w:tcPr>
          <w:p w14:paraId="1C3D76D2" w14:textId="77777777" w:rsidR="00CE4241" w:rsidRPr="005265A9" w:rsidRDefault="00CE4241" w:rsidP="006A3F4B">
            <w:pPr>
              <w:jc w:val="both"/>
              <w:rPr>
                <w:rFonts w:asciiTheme="minorHAnsi" w:hAnsiTheme="minorHAnsi" w:cstheme="minorHAnsi"/>
                <w:sz w:val="22"/>
                <w:u w:val="single"/>
              </w:rPr>
            </w:pPr>
            <w:r w:rsidRPr="005265A9">
              <w:rPr>
                <w:rFonts w:asciiTheme="minorHAnsi" w:hAnsiTheme="minorHAnsi" w:cstheme="minorHAnsi"/>
                <w:sz w:val="22"/>
                <w:highlight w:val="yellow"/>
                <w:u w:val="single"/>
              </w:rPr>
              <w:t xml:space="preserve">Le délai dans lequel les autorités compétentes communiquent au NTSU les informations requises est fixé au 5 mai de chaque année. </w:t>
            </w:r>
          </w:p>
        </w:tc>
        <w:tc>
          <w:tcPr>
            <w:tcW w:w="2500" w:type="pct"/>
          </w:tcPr>
          <w:p w14:paraId="7D0404AB" w14:textId="77777777" w:rsidR="00CE4241" w:rsidRPr="005265A9" w:rsidRDefault="00CE4241" w:rsidP="006A3F4B">
            <w:pPr>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 xml:space="preserve">De uiterste datum waarop de bevoegde autoriteiten aan de NTSU de vereiste informatie meedelen is vastgesteld op 5 mei van elk jaar. </w:t>
            </w:r>
          </w:p>
        </w:tc>
      </w:tr>
      <w:tr w:rsidR="00CE4241" w:rsidRPr="00CE4241" w14:paraId="64E1C267" w14:textId="77777777" w:rsidTr="006A3F4B">
        <w:tc>
          <w:tcPr>
            <w:tcW w:w="2500" w:type="pct"/>
          </w:tcPr>
          <w:p w14:paraId="4BBDCB59" w14:textId="77777777" w:rsidR="00CE4241" w:rsidRPr="005265A9" w:rsidRDefault="00CE4241" w:rsidP="006A3F4B">
            <w:pPr>
              <w:jc w:val="both"/>
              <w:rPr>
                <w:rFonts w:asciiTheme="minorHAnsi" w:hAnsiTheme="minorHAnsi" w:cstheme="minorHAnsi"/>
                <w:sz w:val="22"/>
                <w:u w:val="single"/>
                <w:lang w:val="nl-BE"/>
              </w:rPr>
            </w:pPr>
          </w:p>
        </w:tc>
        <w:tc>
          <w:tcPr>
            <w:tcW w:w="2500" w:type="pct"/>
          </w:tcPr>
          <w:p w14:paraId="4B2EFE62" w14:textId="77777777" w:rsidR="00CE4241" w:rsidRPr="005265A9" w:rsidRDefault="00CE4241" w:rsidP="006A3F4B">
            <w:pPr>
              <w:contextualSpacing/>
              <w:jc w:val="both"/>
              <w:rPr>
                <w:rFonts w:asciiTheme="minorHAnsi" w:hAnsiTheme="minorHAnsi" w:cstheme="minorHAnsi"/>
                <w:strike/>
                <w:sz w:val="22"/>
                <w:highlight w:val="yellow"/>
                <w:u w:val="single"/>
                <w:lang w:val="nl-BE"/>
              </w:rPr>
            </w:pPr>
          </w:p>
        </w:tc>
      </w:tr>
      <w:tr w:rsidR="00CE4241" w:rsidRPr="00CE4241" w14:paraId="40EB0D87" w14:textId="77777777" w:rsidTr="006A3F4B">
        <w:tc>
          <w:tcPr>
            <w:tcW w:w="2500" w:type="pct"/>
          </w:tcPr>
          <w:p w14:paraId="43EBCA3A" w14:textId="77777777" w:rsidR="00CE4241" w:rsidRPr="005265A9" w:rsidRDefault="00CE4241" w:rsidP="006A3F4B">
            <w:pPr>
              <w:jc w:val="both"/>
              <w:rPr>
                <w:rFonts w:asciiTheme="minorHAnsi" w:hAnsiTheme="minorHAnsi" w:cstheme="minorHAnsi"/>
                <w:sz w:val="22"/>
                <w:u w:val="single"/>
              </w:rPr>
            </w:pPr>
            <w:bookmarkStart w:id="4" w:name="_Hlk70928013"/>
            <w:r w:rsidRPr="005265A9">
              <w:rPr>
                <w:rFonts w:asciiTheme="minorHAnsi" w:hAnsiTheme="minorHAnsi" w:cstheme="minorHAnsi"/>
                <w:sz w:val="22"/>
                <w:highlight w:val="yellow"/>
                <w:u w:val="single"/>
              </w:rPr>
              <w:t xml:space="preserve">§ 2. Sur </w:t>
            </w:r>
            <w:r>
              <w:rPr>
                <w:rFonts w:asciiTheme="minorHAnsi" w:hAnsiTheme="minorHAnsi" w:cstheme="minorHAnsi"/>
                <w:sz w:val="22"/>
                <w:highlight w:val="yellow"/>
                <w:u w:val="single"/>
              </w:rPr>
              <w:t xml:space="preserve">la </w:t>
            </w:r>
            <w:r w:rsidRPr="005265A9">
              <w:rPr>
                <w:rFonts w:asciiTheme="minorHAnsi" w:hAnsiTheme="minorHAnsi" w:cstheme="minorHAnsi"/>
                <w:sz w:val="22"/>
                <w:highlight w:val="yellow"/>
                <w:u w:val="single"/>
              </w:rPr>
              <w:t>base des informations reçues des autorités compétentes, le NTSU communique aux Cellules de coordination des opérateurs visées à l’article 127/3 de la loi, de manière sécurisée, les zones qui font l’objet d’une conservation ainsi que  la durée de conservation à laquelle chacune de ces zones est soumise. Ces informations sont à diffusion restreinte au sens de l’arrêté royal portant exécution de la loi du 11 décembre 1998 relative à la classification et aux habilitations, attestations et avis de sécurité.</w:t>
            </w:r>
          </w:p>
        </w:tc>
        <w:tc>
          <w:tcPr>
            <w:tcW w:w="2500" w:type="pct"/>
          </w:tcPr>
          <w:p w14:paraId="47B9E09F" w14:textId="77777777" w:rsidR="00CE4241" w:rsidRPr="002D062F" w:rsidRDefault="00CE4241" w:rsidP="006A3F4B">
            <w:pPr>
              <w:contextualSpacing/>
              <w:jc w:val="both"/>
              <w:rPr>
                <w:rFonts w:asciiTheme="minorHAnsi" w:hAnsiTheme="minorHAnsi" w:cstheme="minorHAnsi"/>
                <w:sz w:val="22"/>
                <w:highlight w:val="yellow"/>
                <w:u w:val="single"/>
                <w:lang w:val="nl-BE"/>
              </w:rPr>
            </w:pPr>
            <w:r w:rsidRPr="005265A9">
              <w:rPr>
                <w:rFonts w:asciiTheme="minorHAnsi" w:hAnsiTheme="minorHAnsi" w:cstheme="minorHAnsi"/>
                <w:sz w:val="22"/>
                <w:highlight w:val="yellow"/>
                <w:u w:val="single"/>
                <w:lang w:val="nl-BE"/>
              </w:rPr>
              <w:t>§ 2. Op basis van de informatie die vanwege de bevoegde autoriteiten ontvangen wordt, deelt de NTSU aan de in artikel 127/3 van de wet bedoelde Coördinatiecellen van de operatoren, op beveiligde manier, de gebieden mee die het voorwerp uitmaken van een bewaring, alsook de duur van de bewaring waaraan elk van deze gebieden onderworpen is. Deze informatie is bestemd voor beperkte verspreiding in de zin van het koninklijk besluit tot uitvoering van de wet van 11 december 1998 betreffende de classificatie en de veiligheidsmachtigingen, veiligheidsattesten en veiligheidsadviezen.</w:t>
            </w:r>
          </w:p>
        </w:tc>
      </w:tr>
      <w:bookmarkEnd w:id="4"/>
      <w:tr w:rsidR="00CE4241" w:rsidRPr="00CE4241" w14:paraId="28067F68" w14:textId="77777777" w:rsidTr="006A3F4B">
        <w:tc>
          <w:tcPr>
            <w:tcW w:w="2500" w:type="pct"/>
          </w:tcPr>
          <w:p w14:paraId="1472BEC0" w14:textId="77777777" w:rsidR="00CE4241" w:rsidRPr="005265A9" w:rsidRDefault="00CE4241" w:rsidP="006A3F4B">
            <w:pPr>
              <w:jc w:val="both"/>
              <w:rPr>
                <w:rFonts w:asciiTheme="minorHAnsi" w:hAnsiTheme="minorHAnsi" w:cstheme="minorHAnsi"/>
                <w:sz w:val="22"/>
                <w:lang w:val="nl-BE"/>
              </w:rPr>
            </w:pPr>
          </w:p>
        </w:tc>
        <w:tc>
          <w:tcPr>
            <w:tcW w:w="2500" w:type="pct"/>
          </w:tcPr>
          <w:p w14:paraId="110C82E7"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4BC1BC21" w14:textId="77777777" w:rsidTr="006A3F4B">
        <w:tc>
          <w:tcPr>
            <w:tcW w:w="2500" w:type="pct"/>
          </w:tcPr>
          <w:p w14:paraId="1C52880F"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highlight w:val="yellow"/>
                <w:u w:val="single"/>
              </w:rPr>
              <w:t xml:space="preserve">Sauf pour la première application de l’article 126/1, un opérateur visé à cet article met en œuvre l’obligation de conservation dans les 15 jours calendriers qui suivent le jour de la réception du NTSU des zones et des durées de conservation.  </w:t>
            </w:r>
          </w:p>
        </w:tc>
        <w:tc>
          <w:tcPr>
            <w:tcW w:w="2500" w:type="pct"/>
          </w:tcPr>
          <w:p w14:paraId="253A61AC"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highlight w:val="yellow"/>
                <w:u w:val="single"/>
                <w:lang w:val="nl-BE"/>
              </w:rPr>
              <w:t xml:space="preserve">Behalve voor de eerste toepassing van artikel 126/1 voert een in dit artikel beoogde operator de verplichting tot bewaring uit binnen 15 kalenderdagen na de dag waarop hij van de NTSU de gebieden en duur van de bewaring heeft ontvangen.  </w:t>
            </w:r>
          </w:p>
        </w:tc>
      </w:tr>
      <w:tr w:rsidR="00CE4241" w:rsidRPr="00CE4241" w14:paraId="60399C65" w14:textId="77777777" w:rsidTr="006A3F4B">
        <w:tc>
          <w:tcPr>
            <w:tcW w:w="2500" w:type="pct"/>
          </w:tcPr>
          <w:p w14:paraId="625B241D" w14:textId="77777777" w:rsidR="00CE4241" w:rsidRPr="005265A9" w:rsidRDefault="00CE4241" w:rsidP="006A3F4B">
            <w:pPr>
              <w:jc w:val="both"/>
              <w:rPr>
                <w:rFonts w:asciiTheme="minorHAnsi" w:hAnsiTheme="minorHAnsi" w:cstheme="minorHAnsi"/>
                <w:sz w:val="22"/>
                <w:lang w:val="nl-BE"/>
              </w:rPr>
            </w:pPr>
          </w:p>
        </w:tc>
        <w:tc>
          <w:tcPr>
            <w:tcW w:w="2500" w:type="pct"/>
          </w:tcPr>
          <w:p w14:paraId="5D855C7A" w14:textId="77777777" w:rsidR="00CE4241" w:rsidRPr="005265A9" w:rsidRDefault="00CE4241" w:rsidP="006A3F4B">
            <w:pPr>
              <w:contextualSpacing/>
              <w:jc w:val="both"/>
              <w:rPr>
                <w:rFonts w:asciiTheme="minorHAnsi" w:hAnsiTheme="minorHAnsi" w:cstheme="minorHAnsi"/>
                <w:b/>
                <w:bCs/>
                <w:strike/>
                <w:sz w:val="22"/>
                <w:highlight w:val="yellow"/>
                <w:lang w:val="nl-BE"/>
              </w:rPr>
            </w:pPr>
          </w:p>
        </w:tc>
      </w:tr>
      <w:tr w:rsidR="00CE4241" w:rsidRPr="00CE4241" w14:paraId="38CB90ED" w14:textId="77777777" w:rsidTr="006A3F4B">
        <w:tc>
          <w:tcPr>
            <w:tcW w:w="2500" w:type="pct"/>
          </w:tcPr>
          <w:p w14:paraId="1D31B3FF" w14:textId="77777777" w:rsidR="00CE4241" w:rsidRPr="005265A9" w:rsidRDefault="00CE4241" w:rsidP="006A3F4B">
            <w:pPr>
              <w:jc w:val="both"/>
              <w:rPr>
                <w:rFonts w:asciiTheme="minorHAnsi" w:hAnsiTheme="minorHAnsi" w:cstheme="minorHAnsi"/>
                <w:sz w:val="22"/>
              </w:rPr>
            </w:pPr>
            <w:r w:rsidRPr="005265A9">
              <w:rPr>
                <w:rFonts w:asciiTheme="minorHAnsi" w:hAnsiTheme="minorHAnsi" w:cstheme="minorHAnsi"/>
                <w:sz w:val="22"/>
                <w:highlight w:val="yellow"/>
                <w:u w:val="single"/>
              </w:rPr>
              <w:lastRenderedPageBreak/>
              <w:t>L’opérateur informe le NTSU immédiatement lorsqu’il active la mesure de conservation des données, conformément aux directives communiquées par le NTSU.</w:t>
            </w:r>
          </w:p>
        </w:tc>
        <w:tc>
          <w:tcPr>
            <w:tcW w:w="2500" w:type="pct"/>
          </w:tcPr>
          <w:p w14:paraId="16D3074B"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sz w:val="22"/>
                <w:highlight w:val="yellow"/>
                <w:u w:val="single"/>
                <w:lang w:val="nl-BE"/>
              </w:rPr>
              <w:t>De operator laat de NTSU onmiddellijk weten wanneer hij de maatregel van gegevensbewaring uitvoert, overeenkomstig de richtlijnen die door de NTSU zijn meegedeeld.</w:t>
            </w:r>
          </w:p>
        </w:tc>
      </w:tr>
      <w:tr w:rsidR="00CE4241" w:rsidRPr="00CE4241" w14:paraId="35A6D799" w14:textId="77777777" w:rsidTr="006A3F4B">
        <w:tc>
          <w:tcPr>
            <w:tcW w:w="2500" w:type="pct"/>
          </w:tcPr>
          <w:p w14:paraId="7483B547" w14:textId="77777777" w:rsidR="00CE4241" w:rsidRPr="005265A9" w:rsidRDefault="00CE4241" w:rsidP="006A3F4B">
            <w:pPr>
              <w:jc w:val="both"/>
              <w:rPr>
                <w:rFonts w:asciiTheme="minorHAnsi" w:hAnsiTheme="minorHAnsi" w:cstheme="minorHAnsi"/>
                <w:b/>
                <w:bCs/>
                <w:sz w:val="22"/>
                <w:lang w:val="nl-BE"/>
              </w:rPr>
            </w:pPr>
          </w:p>
        </w:tc>
        <w:tc>
          <w:tcPr>
            <w:tcW w:w="2500" w:type="pct"/>
          </w:tcPr>
          <w:p w14:paraId="7BCE552F" w14:textId="77777777" w:rsidR="00CE4241" w:rsidRPr="005265A9" w:rsidRDefault="00CE4241" w:rsidP="006A3F4B">
            <w:pPr>
              <w:contextualSpacing/>
              <w:jc w:val="both"/>
              <w:rPr>
                <w:rFonts w:asciiTheme="minorHAnsi" w:hAnsiTheme="minorHAnsi" w:cstheme="minorHAnsi"/>
                <w:b/>
                <w:bCs/>
                <w:sz w:val="22"/>
                <w:lang w:val="nl-BE"/>
              </w:rPr>
            </w:pPr>
          </w:p>
        </w:tc>
      </w:tr>
      <w:tr w:rsidR="00CE4241" w:rsidRPr="00CE4241" w14:paraId="3D8C42EA" w14:textId="77777777" w:rsidTr="006A3F4B">
        <w:tc>
          <w:tcPr>
            <w:tcW w:w="2500" w:type="pct"/>
          </w:tcPr>
          <w:p w14:paraId="5CA9D53B" w14:textId="77777777" w:rsidR="00CE4241" w:rsidRPr="005265A9" w:rsidRDefault="00CE4241" w:rsidP="006A3F4B">
            <w:pPr>
              <w:jc w:val="both"/>
              <w:rPr>
                <w:rFonts w:asciiTheme="minorHAnsi" w:hAnsiTheme="minorHAnsi" w:cstheme="minorHAnsi"/>
                <w:strike/>
                <w:sz w:val="22"/>
                <w:highlight w:val="yellow"/>
              </w:rPr>
            </w:pPr>
            <w:r w:rsidRPr="005265A9">
              <w:rPr>
                <w:rFonts w:asciiTheme="minorHAnsi" w:hAnsiTheme="minorHAnsi" w:cstheme="minorHAnsi"/>
                <w:b/>
                <w:bCs/>
                <w:strike/>
                <w:sz w:val="22"/>
                <w:highlight w:val="yellow"/>
              </w:rPr>
              <w:t>Art. 11.</w:t>
            </w:r>
            <w:r w:rsidRPr="005265A9">
              <w:rPr>
                <w:rFonts w:asciiTheme="minorHAnsi" w:hAnsiTheme="minorHAnsi" w:cstheme="minorHAnsi"/>
                <w:strike/>
                <w:sz w:val="22"/>
                <w:highlight w:val="yellow"/>
              </w:rPr>
              <w:t xml:space="preserve"> Le ministre qui a les Télécommunications dans ses attributions est chargé de l'exécution du présent arrêté.</w:t>
            </w:r>
          </w:p>
        </w:tc>
        <w:tc>
          <w:tcPr>
            <w:tcW w:w="2500" w:type="pct"/>
          </w:tcPr>
          <w:p w14:paraId="7A6631AA" w14:textId="77777777" w:rsidR="00CE4241" w:rsidRPr="005265A9" w:rsidRDefault="00CE4241" w:rsidP="006A3F4B">
            <w:pPr>
              <w:contextualSpacing/>
              <w:jc w:val="both"/>
              <w:rPr>
                <w:rFonts w:asciiTheme="minorHAnsi" w:hAnsiTheme="minorHAnsi" w:cstheme="minorHAnsi"/>
                <w:b/>
                <w:bCs/>
                <w:strike/>
                <w:sz w:val="22"/>
                <w:highlight w:val="yellow"/>
                <w:lang w:val="nl-BE"/>
              </w:rPr>
            </w:pPr>
            <w:r w:rsidRPr="005265A9">
              <w:rPr>
                <w:rFonts w:asciiTheme="minorHAnsi" w:hAnsiTheme="minorHAnsi" w:cstheme="minorHAnsi"/>
                <w:b/>
                <w:bCs/>
                <w:strike/>
                <w:sz w:val="22"/>
                <w:highlight w:val="yellow"/>
                <w:lang w:val="nl-BE"/>
              </w:rPr>
              <w:t>Art. 11.</w:t>
            </w:r>
            <w:r w:rsidRPr="005265A9">
              <w:rPr>
                <w:rFonts w:asciiTheme="minorHAnsi" w:hAnsiTheme="minorHAnsi" w:cstheme="minorHAnsi"/>
                <w:strike/>
                <w:sz w:val="22"/>
                <w:highlight w:val="yellow"/>
                <w:lang w:val="nl-BE"/>
              </w:rPr>
              <w:t xml:space="preserve"> De minister bevoegd voor Telecommunicatie is belast met de uitvoering van dit besluit.</w:t>
            </w:r>
          </w:p>
        </w:tc>
      </w:tr>
      <w:tr w:rsidR="00CE4241" w:rsidRPr="00CE4241" w14:paraId="624A4D58" w14:textId="77777777" w:rsidTr="006A3F4B">
        <w:tc>
          <w:tcPr>
            <w:tcW w:w="2500" w:type="pct"/>
          </w:tcPr>
          <w:p w14:paraId="48EFE419" w14:textId="77777777" w:rsidR="00CE4241" w:rsidRPr="005265A9" w:rsidRDefault="00CE4241" w:rsidP="006A3F4B">
            <w:pPr>
              <w:jc w:val="both"/>
              <w:rPr>
                <w:rFonts w:asciiTheme="minorHAnsi" w:hAnsiTheme="minorHAnsi" w:cstheme="minorHAnsi"/>
                <w:b/>
                <w:bCs/>
                <w:sz w:val="22"/>
                <w:highlight w:val="yellow"/>
                <w:u w:val="single"/>
              </w:rPr>
            </w:pPr>
            <w:r w:rsidRPr="002D062F">
              <w:rPr>
                <w:rFonts w:asciiTheme="minorHAnsi" w:hAnsiTheme="minorHAnsi" w:cstheme="minorHAnsi"/>
                <w:b/>
                <w:sz w:val="22"/>
                <w:highlight w:val="yellow"/>
                <w:u w:val="single"/>
              </w:rPr>
              <w:t>Art. 11.</w:t>
            </w:r>
            <w:r w:rsidRPr="005265A9">
              <w:rPr>
                <w:rFonts w:asciiTheme="minorHAnsi" w:hAnsiTheme="minorHAnsi" w:cstheme="minorHAnsi"/>
                <w:bCs/>
                <w:sz w:val="22"/>
                <w:highlight w:val="yellow"/>
                <w:u w:val="single"/>
              </w:rPr>
              <w:t xml:space="preserve"> La ministre qui a les Télécommunications dans ses attributions, le Ministre de la Justice, la Ministre de l’Intérieur et la Ministre de la Défense sont  chargés, chacun en ce qui le concerne, de l'exécution du présent arrêté. </w:t>
            </w:r>
          </w:p>
        </w:tc>
        <w:tc>
          <w:tcPr>
            <w:tcW w:w="2500" w:type="pct"/>
          </w:tcPr>
          <w:p w14:paraId="360E6BCC" w14:textId="77777777" w:rsidR="00CE4241" w:rsidRPr="005265A9" w:rsidRDefault="00CE4241" w:rsidP="006A3F4B">
            <w:pPr>
              <w:contextualSpacing/>
              <w:jc w:val="both"/>
              <w:rPr>
                <w:rFonts w:asciiTheme="minorHAnsi" w:hAnsiTheme="minorHAnsi" w:cstheme="minorHAnsi"/>
                <w:b/>
                <w:bCs/>
                <w:sz w:val="22"/>
                <w:highlight w:val="yellow"/>
                <w:u w:val="single"/>
                <w:lang w:val="nl-BE"/>
              </w:rPr>
            </w:pPr>
            <w:r w:rsidRPr="002D062F">
              <w:rPr>
                <w:rFonts w:asciiTheme="minorHAnsi" w:hAnsiTheme="minorHAnsi" w:cstheme="minorHAnsi"/>
                <w:b/>
                <w:sz w:val="22"/>
                <w:highlight w:val="yellow"/>
                <w:u w:val="single"/>
                <w:lang w:val="nl-BE"/>
              </w:rPr>
              <w:t>Art. 11.</w:t>
            </w:r>
            <w:r w:rsidRPr="005265A9">
              <w:rPr>
                <w:rFonts w:asciiTheme="minorHAnsi" w:hAnsiTheme="minorHAnsi" w:cstheme="minorHAnsi"/>
                <w:bCs/>
                <w:sz w:val="22"/>
                <w:highlight w:val="yellow"/>
                <w:u w:val="single"/>
                <w:lang w:val="nl-BE"/>
              </w:rPr>
              <w:t xml:space="preserve"> De minister bevoegd voor Telecommunicatie, de Minister van Justitie, de Minister van</w:t>
            </w:r>
            <w:r w:rsidRPr="005265A9">
              <w:rPr>
                <w:rFonts w:asciiTheme="minorHAnsi" w:hAnsiTheme="minorHAnsi" w:cstheme="minorHAnsi"/>
                <w:bCs/>
                <w:color w:val="282828"/>
                <w:sz w:val="22"/>
                <w:highlight w:val="yellow"/>
                <w:u w:val="single"/>
                <w:lang w:val="nl-BE"/>
              </w:rPr>
              <w:t xml:space="preserve"> Binnenlandse Zaken</w:t>
            </w:r>
            <w:r w:rsidRPr="005265A9">
              <w:rPr>
                <w:rFonts w:asciiTheme="minorHAnsi" w:hAnsiTheme="minorHAnsi" w:cstheme="minorHAnsi"/>
                <w:bCs/>
                <w:sz w:val="22"/>
                <w:highlight w:val="yellow"/>
                <w:u w:val="single"/>
                <w:lang w:val="nl-BE"/>
              </w:rPr>
              <w:t xml:space="preserve"> en de Minister van </w:t>
            </w:r>
            <w:r w:rsidRPr="005265A9">
              <w:rPr>
                <w:rFonts w:asciiTheme="minorHAnsi" w:hAnsiTheme="minorHAnsi" w:cstheme="minorHAnsi"/>
                <w:bCs/>
                <w:color w:val="282828"/>
                <w:sz w:val="22"/>
                <w:highlight w:val="yellow"/>
                <w:u w:val="single"/>
                <w:lang w:val="nl-BE"/>
              </w:rPr>
              <w:t>Defensie</w:t>
            </w:r>
            <w:r w:rsidRPr="005265A9">
              <w:rPr>
                <w:rFonts w:asciiTheme="minorHAnsi" w:hAnsiTheme="minorHAnsi" w:cstheme="minorHAnsi"/>
                <w:bCs/>
                <w:sz w:val="22"/>
                <w:highlight w:val="yellow"/>
                <w:u w:val="single"/>
                <w:lang w:val="nl-BE"/>
              </w:rPr>
              <w:t xml:space="preserve"> zijn, ieder wat hem betreft belast met de uitvoering van dit besluit.</w:t>
            </w:r>
          </w:p>
        </w:tc>
      </w:tr>
    </w:tbl>
    <w:p w14:paraId="4F5F202E" w14:textId="77777777" w:rsidR="00CE4241" w:rsidRPr="005265A9" w:rsidRDefault="00CE4241" w:rsidP="00270C6B">
      <w:pPr>
        <w:rPr>
          <w:rFonts w:asciiTheme="minorHAnsi" w:hAnsiTheme="minorHAnsi" w:cstheme="minorHAnsi"/>
          <w:sz w:val="22"/>
          <w:lang w:val="nl-BE"/>
        </w:rPr>
      </w:pPr>
    </w:p>
    <w:p w14:paraId="2D38F2E0" w14:textId="7CCA3F1B" w:rsidR="003A6569" w:rsidRPr="005265A9" w:rsidRDefault="003A6569" w:rsidP="00270C6B">
      <w:pPr>
        <w:rPr>
          <w:rFonts w:asciiTheme="minorHAnsi" w:hAnsiTheme="minorHAnsi" w:cstheme="minorHAnsi"/>
          <w:sz w:val="22"/>
          <w:lang w:val="nl-BE"/>
        </w:rPr>
      </w:pPr>
    </w:p>
    <w:p w14:paraId="1C619644" w14:textId="25B78106" w:rsidR="003A6569" w:rsidRPr="005265A9" w:rsidRDefault="00CE4241" w:rsidP="00CE4241">
      <w:pPr>
        <w:tabs>
          <w:tab w:val="left" w:pos="2000"/>
        </w:tabs>
        <w:rPr>
          <w:rFonts w:asciiTheme="minorHAnsi" w:hAnsiTheme="minorHAnsi" w:cstheme="minorHAnsi"/>
          <w:sz w:val="22"/>
          <w:lang w:val="nl-BE"/>
        </w:rPr>
      </w:pPr>
      <w:r>
        <w:rPr>
          <w:rFonts w:asciiTheme="minorHAnsi" w:hAnsiTheme="minorHAnsi" w:cstheme="minorHAnsi"/>
          <w:sz w:val="22"/>
          <w:lang w:val="nl-BE"/>
        </w:rPr>
        <w:tab/>
      </w:r>
    </w:p>
    <w:sectPr w:rsidR="003A6569" w:rsidRPr="005265A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9219" w14:textId="77777777" w:rsidR="00D63423" w:rsidRDefault="00D63423" w:rsidP="00D63423">
      <w:pPr>
        <w:spacing w:after="0" w:line="240" w:lineRule="auto"/>
      </w:pPr>
      <w:r>
        <w:separator/>
      </w:r>
    </w:p>
  </w:endnote>
  <w:endnote w:type="continuationSeparator" w:id="0">
    <w:p w14:paraId="2E5B3B8A" w14:textId="77777777" w:rsidR="00D63423" w:rsidRDefault="00D63423" w:rsidP="00D6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510604"/>
      <w:docPartObj>
        <w:docPartGallery w:val="Page Numbers (Bottom of Page)"/>
        <w:docPartUnique/>
      </w:docPartObj>
    </w:sdtPr>
    <w:sdtEndPr>
      <w:rPr>
        <w:noProof/>
      </w:rPr>
    </w:sdtEndPr>
    <w:sdtContent>
      <w:p w14:paraId="79BF400E" w14:textId="35D8C776" w:rsidR="00CE4241" w:rsidRDefault="00CE4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DF94A" w14:textId="77777777" w:rsidR="00CE4241" w:rsidRDefault="00CE4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0287" w14:textId="77777777" w:rsidR="00D63423" w:rsidRDefault="00D63423" w:rsidP="00D63423">
      <w:pPr>
        <w:spacing w:after="0" w:line="240" w:lineRule="auto"/>
      </w:pPr>
      <w:r>
        <w:separator/>
      </w:r>
    </w:p>
  </w:footnote>
  <w:footnote w:type="continuationSeparator" w:id="0">
    <w:p w14:paraId="0B0A5BD6" w14:textId="77777777" w:rsidR="00D63423" w:rsidRDefault="00D63423" w:rsidP="00D6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BCE7" w14:textId="63A30862" w:rsidR="00F43AC1" w:rsidRPr="00F43AC1" w:rsidRDefault="00F43AC1" w:rsidP="00F43AC1">
    <w:pPr>
      <w:jc w:val="right"/>
      <w:rPr>
        <w:rFonts w:ascii="Segoe UI" w:eastAsia="Times New Roman" w:hAnsi="Segoe UI" w:cs="Segoe UI"/>
        <w:sz w:val="21"/>
        <w:szCs w:val="21"/>
        <w:lang w:val="nl-BE" w:eastAsia="fr-BE"/>
      </w:rPr>
    </w:pPr>
    <w:r w:rsidRPr="00F43AC1">
      <w:rPr>
        <w:lang w:val="nl-BE"/>
      </w:rPr>
      <w:t>0</w:t>
    </w:r>
    <w:r w:rsidR="00CE4241">
      <w:rPr>
        <w:lang w:val="nl-BE"/>
      </w:rPr>
      <w:t>7</w:t>
    </w:r>
    <w:r w:rsidRPr="00F43AC1">
      <w:rPr>
        <w:lang w:val="nl-BE"/>
      </w:rPr>
      <w:t>/05/202</w:t>
    </w:r>
    <w:r w:rsidR="00CE4241">
      <w:rPr>
        <w:lang w:val="nl-BE"/>
      </w:rPr>
      <w:t>1</w:t>
    </w:r>
  </w:p>
  <w:p w14:paraId="49100858" w14:textId="7F6CA3AF" w:rsidR="00D63423" w:rsidRPr="00F43AC1" w:rsidRDefault="00D63423" w:rsidP="00D63423">
    <w:pPr>
      <w:pStyle w:val="Header"/>
      <w:jc w:val="righ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C67FC"/>
    <w:multiLevelType w:val="hybridMultilevel"/>
    <w:tmpl w:val="E534B3DE"/>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2B20311"/>
    <w:multiLevelType w:val="hybridMultilevel"/>
    <w:tmpl w:val="C636A78C"/>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69"/>
    <w:rsid w:val="000100E6"/>
    <w:rsid w:val="00025398"/>
    <w:rsid w:val="0005767F"/>
    <w:rsid w:val="00126595"/>
    <w:rsid w:val="0017697F"/>
    <w:rsid w:val="00255717"/>
    <w:rsid w:val="00270C6B"/>
    <w:rsid w:val="00271B14"/>
    <w:rsid w:val="002C7A24"/>
    <w:rsid w:val="002D062F"/>
    <w:rsid w:val="00324CF3"/>
    <w:rsid w:val="00366913"/>
    <w:rsid w:val="0039499B"/>
    <w:rsid w:val="003A6569"/>
    <w:rsid w:val="003B46D7"/>
    <w:rsid w:val="00441D49"/>
    <w:rsid w:val="004643A9"/>
    <w:rsid w:val="00523F69"/>
    <w:rsid w:val="005265A9"/>
    <w:rsid w:val="005740DC"/>
    <w:rsid w:val="005B44EA"/>
    <w:rsid w:val="005C43F2"/>
    <w:rsid w:val="00613F71"/>
    <w:rsid w:val="0065247D"/>
    <w:rsid w:val="00653D61"/>
    <w:rsid w:val="00697109"/>
    <w:rsid w:val="006A2ECA"/>
    <w:rsid w:val="00725CAE"/>
    <w:rsid w:val="0083171D"/>
    <w:rsid w:val="008E6A48"/>
    <w:rsid w:val="00900622"/>
    <w:rsid w:val="00912099"/>
    <w:rsid w:val="00930DF3"/>
    <w:rsid w:val="00951A40"/>
    <w:rsid w:val="00970C39"/>
    <w:rsid w:val="009966F2"/>
    <w:rsid w:val="009E7716"/>
    <w:rsid w:val="00A008B9"/>
    <w:rsid w:val="00A13089"/>
    <w:rsid w:val="00A36549"/>
    <w:rsid w:val="00A907E6"/>
    <w:rsid w:val="00B17517"/>
    <w:rsid w:val="00B5323A"/>
    <w:rsid w:val="00B76D66"/>
    <w:rsid w:val="00BD79F0"/>
    <w:rsid w:val="00BE2580"/>
    <w:rsid w:val="00C335AA"/>
    <w:rsid w:val="00C45B34"/>
    <w:rsid w:val="00CE4241"/>
    <w:rsid w:val="00CF0642"/>
    <w:rsid w:val="00CF3959"/>
    <w:rsid w:val="00D41B79"/>
    <w:rsid w:val="00D6245E"/>
    <w:rsid w:val="00D63423"/>
    <w:rsid w:val="00D7709B"/>
    <w:rsid w:val="00D85997"/>
    <w:rsid w:val="00E2190A"/>
    <w:rsid w:val="00E2368D"/>
    <w:rsid w:val="00E27B7F"/>
    <w:rsid w:val="00E57B11"/>
    <w:rsid w:val="00EA4E6B"/>
    <w:rsid w:val="00EC3D33"/>
    <w:rsid w:val="00EF0E4A"/>
    <w:rsid w:val="00F069E9"/>
    <w:rsid w:val="00F43AC1"/>
    <w:rsid w:val="00F562C1"/>
    <w:rsid w:val="00FA2E43"/>
    <w:rsid w:val="00FD1772"/>
    <w:rsid w:val="00FD1E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1CF1"/>
  <w15:chartTrackingRefBased/>
  <w15:docId w15:val="{ED7B1D1F-8B8E-4CC8-A6C5-80402292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character" w:styleId="CommentReference">
    <w:name w:val="annotation reference"/>
    <w:basedOn w:val="DefaultParagraphFont"/>
    <w:uiPriority w:val="99"/>
    <w:semiHidden/>
    <w:unhideWhenUsed/>
    <w:rsid w:val="003A6569"/>
    <w:rPr>
      <w:sz w:val="16"/>
      <w:szCs w:val="16"/>
    </w:rPr>
  </w:style>
  <w:style w:type="paragraph" w:styleId="CommentText">
    <w:name w:val="annotation text"/>
    <w:basedOn w:val="Normal"/>
    <w:link w:val="CommentTextChar"/>
    <w:uiPriority w:val="99"/>
    <w:semiHidden/>
    <w:unhideWhenUsed/>
    <w:rsid w:val="003A6569"/>
    <w:pPr>
      <w:spacing w:line="240" w:lineRule="auto"/>
    </w:pPr>
    <w:rPr>
      <w:szCs w:val="20"/>
    </w:rPr>
  </w:style>
  <w:style w:type="character" w:customStyle="1" w:styleId="CommentTextChar">
    <w:name w:val="Comment Text Char"/>
    <w:basedOn w:val="DefaultParagraphFont"/>
    <w:link w:val="CommentText"/>
    <w:uiPriority w:val="99"/>
    <w:semiHidden/>
    <w:rsid w:val="003A6569"/>
    <w:rPr>
      <w:rFonts w:ascii="Tahoma" w:hAnsi="Tahoma"/>
      <w:sz w:val="20"/>
      <w:szCs w:val="20"/>
      <w:lang w:val="fr-BE"/>
    </w:rPr>
  </w:style>
  <w:style w:type="paragraph" w:styleId="ListParagraph">
    <w:name w:val="List Paragraph"/>
    <w:basedOn w:val="Normal"/>
    <w:uiPriority w:val="34"/>
    <w:qFormat/>
    <w:rsid w:val="003A6569"/>
    <w:pPr>
      <w:spacing w:after="0" w:line="240" w:lineRule="auto"/>
      <w:ind w:left="720"/>
    </w:pPr>
    <w:rPr>
      <w:rFonts w:ascii="Calibri" w:hAnsi="Calibri" w:cs="Calibri"/>
      <w:sz w:val="22"/>
    </w:rPr>
  </w:style>
  <w:style w:type="table" w:styleId="TableGrid">
    <w:name w:val="Table Grid"/>
    <w:basedOn w:val="TableNormal"/>
    <w:uiPriority w:val="59"/>
    <w:rsid w:val="003A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3089"/>
    <w:rPr>
      <w:b/>
      <w:bCs/>
    </w:rPr>
  </w:style>
  <w:style w:type="character" w:customStyle="1" w:styleId="CommentSubjectChar">
    <w:name w:val="Comment Subject Char"/>
    <w:basedOn w:val="CommentTextChar"/>
    <w:link w:val="CommentSubject"/>
    <w:uiPriority w:val="99"/>
    <w:semiHidden/>
    <w:rsid w:val="00A13089"/>
    <w:rPr>
      <w:rFonts w:ascii="Tahoma" w:hAnsi="Tahoma"/>
      <w:b/>
      <w:bCs/>
      <w:sz w:val="20"/>
      <w:szCs w:val="20"/>
      <w:lang w:val="fr-BE"/>
    </w:rPr>
  </w:style>
  <w:style w:type="paragraph" w:styleId="Header">
    <w:name w:val="header"/>
    <w:basedOn w:val="Normal"/>
    <w:link w:val="HeaderChar"/>
    <w:uiPriority w:val="99"/>
    <w:unhideWhenUsed/>
    <w:rsid w:val="00D634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423"/>
    <w:rPr>
      <w:rFonts w:ascii="Tahoma" w:hAnsi="Tahoma"/>
      <w:sz w:val="20"/>
    </w:rPr>
  </w:style>
  <w:style w:type="paragraph" w:styleId="Footer">
    <w:name w:val="footer"/>
    <w:basedOn w:val="Normal"/>
    <w:link w:val="FooterChar"/>
    <w:uiPriority w:val="99"/>
    <w:unhideWhenUsed/>
    <w:rsid w:val="00D634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423"/>
    <w:rPr>
      <w:rFonts w:ascii="Tahoma" w:hAnsi="Tahoma"/>
      <w:sz w:val="20"/>
    </w:rPr>
  </w:style>
  <w:style w:type="paragraph" w:styleId="NoSpacing">
    <w:name w:val="No Spacing"/>
    <w:uiPriority w:val="1"/>
    <w:qFormat/>
    <w:rsid w:val="00CE4241"/>
    <w:pPr>
      <w:spacing w:after="0" w:line="240" w:lineRule="auto"/>
      <w:jc w:val="both"/>
    </w:pPr>
    <w:rPr>
      <w:rFonts w:ascii="Tahoma" w:eastAsia="Times New Roman"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2050">
      <w:bodyDiv w:val="1"/>
      <w:marLeft w:val="0"/>
      <w:marRight w:val="0"/>
      <w:marTop w:val="0"/>
      <w:marBottom w:val="0"/>
      <w:divBdr>
        <w:top w:val="none" w:sz="0" w:space="0" w:color="auto"/>
        <w:left w:val="none" w:sz="0" w:space="0" w:color="auto"/>
        <w:bottom w:val="none" w:sz="0" w:space="0" w:color="auto"/>
        <w:right w:val="none" w:sz="0" w:space="0" w:color="auto"/>
      </w:divBdr>
      <w:divsChild>
        <w:div w:id="212391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TaxCatchAll>
    <QuickPartDocumentId xmlns="2b4b6fc7-bde4-44a8-8bca-a78eb25a27e9">DS20-1372834777-1042</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DS20-1372834777-1042</_dlc_DocId>
    <_dlc_DocIdUrl xmlns="2b4b6fc7-bde4-44a8-8bca-a78eb25a27e9">
      <Url>http://teamworkingspace.bipt.local/sites/dossiers2020/12/2020001255/_layouts/DocIdRedir.aspx?ID=DS20-1372834777-1042</Url>
      <Description>DS20-1372834777-1042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Props1.xml><?xml version="1.0" encoding="utf-8"?>
<ds:datastoreItem xmlns:ds="http://schemas.openxmlformats.org/officeDocument/2006/customXml" ds:itemID="{9091250C-A592-41A5-8F62-6EBD4C5A8CDF}"/>
</file>

<file path=customXml/itemProps2.xml><?xml version="1.0" encoding="utf-8"?>
<ds:datastoreItem xmlns:ds="http://schemas.openxmlformats.org/officeDocument/2006/customXml" ds:itemID="{B1020029-DC78-4E14-8CEA-42F9BFF23F0E}"/>
</file>

<file path=customXml/itemProps3.xml><?xml version="1.0" encoding="utf-8"?>
<ds:datastoreItem xmlns:ds="http://schemas.openxmlformats.org/officeDocument/2006/customXml" ds:itemID="{3DF286A4-1F90-48EE-BACA-372DD69ED33C}"/>
</file>

<file path=customXml/itemProps4.xml><?xml version="1.0" encoding="utf-8"?>
<ds:datastoreItem xmlns:ds="http://schemas.openxmlformats.org/officeDocument/2006/customXml" ds:itemID="{08C3825B-FD41-405A-AEDF-1A9A6514EBDB}"/>
</file>

<file path=customXml/itemProps5.xml><?xml version="1.0" encoding="utf-8"?>
<ds:datastoreItem xmlns:ds="http://schemas.openxmlformats.org/officeDocument/2006/customXml" ds:itemID="{551B5F93-6320-4C88-BD45-4C59B0DE6D49}"/>
</file>

<file path=docProps/app.xml><?xml version="1.0" encoding="utf-8"?>
<Properties xmlns="http://schemas.openxmlformats.org/officeDocument/2006/extended-properties" xmlns:vt="http://schemas.openxmlformats.org/officeDocument/2006/docPropsVTypes">
  <Template>Normal</Template>
  <TotalTime>38</TotalTime>
  <Pages>14</Pages>
  <Words>6332</Words>
  <Characters>36095</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CLEAN 2021 04 28 - Version Coordonnée- AR-KB DATA RETENTION</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2021 04 28 - Version Coordonnée- AR-KB DATA RETENTION</dc:title>
  <dc:subject/>
  <dc:creator>Glaude Bernadette</dc:creator>
  <cp:keywords/>
  <dc:description/>
  <cp:lastModifiedBy>Dethy Pierre-Yves</cp:lastModifiedBy>
  <cp:revision>26</cp:revision>
  <dcterms:created xsi:type="dcterms:W3CDTF">2021-05-04T07:58:00Z</dcterms:created>
  <dcterms:modified xsi:type="dcterms:W3CDTF">2021-05-06T06:40:00Z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ba4917b2-feed-4843-a843-a21137efcd02</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ies>
</file>