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871B" w14:textId="2EA5DCDE" w:rsidR="00CF4615" w:rsidRPr="003C165B" w:rsidRDefault="00CF4615" w:rsidP="00270C6B">
      <w:pPr>
        <w:rPr>
          <w:rFonts w:cs="Tahoma"/>
          <w:szCs w:val="20"/>
          <w:lang w:val="fr-BE"/>
        </w:rPr>
      </w:pPr>
    </w:p>
    <w:p w14:paraId="3E74DEE2" w14:textId="30912006" w:rsidR="00FA5651" w:rsidRPr="003C165B" w:rsidRDefault="003F7904" w:rsidP="008B1926">
      <w:pPr>
        <w:pStyle w:val="Titel"/>
        <w:jc w:val="center"/>
        <w:rPr>
          <w:rFonts w:cs="Tahoma"/>
          <w:sz w:val="20"/>
          <w:szCs w:val="20"/>
          <w:lang w:val="fr-BE"/>
        </w:rPr>
      </w:pPr>
      <w:bookmarkStart w:id="0" w:name="_Toc56792568"/>
      <w:r w:rsidRPr="003C165B">
        <w:rPr>
          <w:rFonts w:cs="Tahoma"/>
          <w:sz w:val="20"/>
          <w:szCs w:val="20"/>
          <w:lang w:val="fr-BE"/>
        </w:rPr>
        <w:t xml:space="preserve">Amendements au </w:t>
      </w:r>
      <w:r w:rsidR="00FA5651" w:rsidRPr="003C165B">
        <w:rPr>
          <w:rFonts w:cs="Tahoma"/>
          <w:sz w:val="20"/>
          <w:szCs w:val="20"/>
          <w:lang w:val="fr-BE"/>
        </w:rPr>
        <w:t>projet de loi conservation des données : loi IBPT-statut (version coordonnée)</w:t>
      </w:r>
    </w:p>
    <w:p w14:paraId="60396532" w14:textId="1578276B" w:rsidR="008B1926" w:rsidRPr="003C165B" w:rsidRDefault="003F7904" w:rsidP="008B1926">
      <w:pPr>
        <w:pStyle w:val="Titel"/>
        <w:jc w:val="center"/>
        <w:rPr>
          <w:rFonts w:cs="Tahoma"/>
          <w:sz w:val="20"/>
          <w:szCs w:val="20"/>
          <w:lang w:val="nl-BE"/>
        </w:rPr>
      </w:pPr>
      <w:r w:rsidRPr="003C165B">
        <w:rPr>
          <w:rFonts w:cs="Tahoma"/>
          <w:sz w:val="20"/>
          <w:szCs w:val="20"/>
          <w:lang w:val="nl-BE"/>
        </w:rPr>
        <w:t xml:space="preserve">Amendementen aan het </w:t>
      </w:r>
      <w:r w:rsidR="00564D7F" w:rsidRPr="003C165B">
        <w:rPr>
          <w:rFonts w:cs="Tahoma"/>
          <w:sz w:val="20"/>
          <w:szCs w:val="20"/>
          <w:lang w:val="nl-BE"/>
        </w:rPr>
        <w:t xml:space="preserve">ontwerp van wet </w:t>
      </w:r>
      <w:r w:rsidR="00AD73ED" w:rsidRPr="003C165B">
        <w:rPr>
          <w:rFonts w:cs="Tahoma"/>
          <w:sz w:val="20"/>
          <w:szCs w:val="20"/>
          <w:lang w:val="nl-BE"/>
        </w:rPr>
        <w:t>gegevensbewaring: BIPT-statuut</w:t>
      </w:r>
      <w:r w:rsidR="00564D7F" w:rsidRPr="003C165B">
        <w:rPr>
          <w:rFonts w:cs="Tahoma"/>
          <w:sz w:val="20"/>
          <w:szCs w:val="20"/>
          <w:lang w:val="nl-BE"/>
        </w:rPr>
        <w:t>wet</w:t>
      </w:r>
      <w:r w:rsidR="00AD73ED" w:rsidRPr="003C165B">
        <w:rPr>
          <w:rFonts w:cs="Tahoma"/>
          <w:sz w:val="20"/>
          <w:szCs w:val="20"/>
          <w:lang w:val="nl-BE"/>
        </w:rPr>
        <w:t xml:space="preserve"> (gecoördineerde versie)</w:t>
      </w:r>
      <w:bookmarkEnd w:id="0"/>
    </w:p>
    <w:sdt>
      <w:sdtPr>
        <w:rPr>
          <w:rFonts w:ascii="Tahoma" w:eastAsiaTheme="minorHAnsi" w:hAnsi="Tahoma" w:cs="Tahoma"/>
          <w:color w:val="auto"/>
          <w:sz w:val="20"/>
          <w:szCs w:val="20"/>
        </w:rPr>
        <w:id w:val="-196551134"/>
        <w:docPartObj>
          <w:docPartGallery w:val="Table of Contents"/>
          <w:docPartUnique/>
        </w:docPartObj>
      </w:sdtPr>
      <w:sdtEndPr>
        <w:rPr>
          <w:noProof/>
        </w:rPr>
      </w:sdtEndPr>
      <w:sdtContent>
        <w:p w14:paraId="518C2EB4" w14:textId="739F9068" w:rsidR="004F330F" w:rsidRPr="003C165B" w:rsidRDefault="004F330F" w:rsidP="004F330F">
          <w:pPr>
            <w:pStyle w:val="Kopvaninhoudsopgave"/>
            <w:jc w:val="center"/>
            <w:rPr>
              <w:rFonts w:ascii="Tahoma" w:hAnsi="Tahoma" w:cs="Tahoma"/>
              <w:sz w:val="20"/>
              <w:szCs w:val="20"/>
            </w:rPr>
          </w:pPr>
          <w:r w:rsidRPr="003C165B">
            <w:rPr>
              <w:rFonts w:ascii="Tahoma" w:hAnsi="Tahoma" w:cs="Tahoma"/>
              <w:sz w:val="20"/>
              <w:szCs w:val="20"/>
            </w:rPr>
            <w:t>Table des matières</w:t>
          </w:r>
          <w:r w:rsidR="00A121BC" w:rsidRPr="003C165B">
            <w:rPr>
              <w:rFonts w:ascii="Tahoma" w:hAnsi="Tahoma" w:cs="Tahoma"/>
              <w:sz w:val="20"/>
              <w:szCs w:val="20"/>
            </w:rPr>
            <w:t>/</w:t>
          </w:r>
          <w:proofErr w:type="spellStart"/>
          <w:r w:rsidR="00A121BC" w:rsidRPr="003C165B">
            <w:rPr>
              <w:rFonts w:ascii="Tahoma" w:hAnsi="Tahoma" w:cs="Tahoma"/>
              <w:sz w:val="20"/>
              <w:szCs w:val="20"/>
            </w:rPr>
            <w:t>inhouds</w:t>
          </w:r>
          <w:r w:rsidR="00150376" w:rsidRPr="003C165B">
            <w:rPr>
              <w:rFonts w:ascii="Tahoma" w:hAnsi="Tahoma" w:cs="Tahoma"/>
              <w:sz w:val="20"/>
              <w:szCs w:val="20"/>
            </w:rPr>
            <w:t>opgave</w:t>
          </w:r>
          <w:proofErr w:type="spellEnd"/>
          <w:r w:rsidR="00A121BC" w:rsidRPr="003C165B">
            <w:rPr>
              <w:rFonts w:ascii="Tahoma" w:hAnsi="Tahoma" w:cs="Tahoma"/>
              <w:sz w:val="20"/>
              <w:szCs w:val="20"/>
            </w:rPr>
            <w:t xml:space="preserve"> </w:t>
          </w:r>
        </w:p>
        <w:p w14:paraId="54C46DDF" w14:textId="0DDD92D6" w:rsidR="00FD3E7C" w:rsidRDefault="004F330F">
          <w:pPr>
            <w:pStyle w:val="Inhopg1"/>
            <w:rPr>
              <w:rFonts w:asciiTheme="minorHAnsi" w:eastAsiaTheme="minorEastAsia" w:hAnsiTheme="minorHAnsi"/>
              <w:noProof/>
              <w:sz w:val="22"/>
              <w:lang w:val="fr-BE" w:eastAsia="fr-BE"/>
            </w:rPr>
          </w:pPr>
          <w:r w:rsidRPr="003C165B">
            <w:rPr>
              <w:rFonts w:cs="Tahoma"/>
              <w:szCs w:val="20"/>
            </w:rPr>
            <w:fldChar w:fldCharType="begin"/>
          </w:r>
          <w:r w:rsidRPr="003C165B">
            <w:rPr>
              <w:rFonts w:cs="Tahoma"/>
              <w:szCs w:val="20"/>
            </w:rPr>
            <w:instrText xml:space="preserve"> TOC \o "1-3" \h \z \u </w:instrText>
          </w:r>
          <w:r w:rsidRPr="003C165B">
            <w:rPr>
              <w:rFonts w:cs="Tahoma"/>
              <w:szCs w:val="20"/>
            </w:rPr>
            <w:fldChar w:fldCharType="separate"/>
          </w:r>
          <w:hyperlink w:anchor="_Toc96353921" w:history="1">
            <w:r w:rsidR="00FD3E7C" w:rsidRPr="0073225D">
              <w:rPr>
                <w:rStyle w:val="Hyperlink"/>
                <w:rFonts w:cs="Tahoma"/>
                <w:noProof/>
              </w:rPr>
              <w:t>1.</w:t>
            </w:r>
            <w:r w:rsidR="00FD3E7C">
              <w:rPr>
                <w:rFonts w:asciiTheme="minorHAnsi" w:eastAsiaTheme="minorEastAsia" w:hAnsiTheme="minorHAnsi"/>
                <w:noProof/>
                <w:sz w:val="22"/>
                <w:lang w:val="fr-BE" w:eastAsia="fr-BE"/>
              </w:rPr>
              <w:tab/>
            </w:r>
            <w:r w:rsidR="00FD3E7C" w:rsidRPr="0073225D">
              <w:rPr>
                <w:rStyle w:val="Hyperlink"/>
                <w:rFonts w:cs="Tahoma"/>
                <w:noProof/>
              </w:rPr>
              <w:t>Explications/uitleg</w:t>
            </w:r>
            <w:r w:rsidR="00FD3E7C">
              <w:rPr>
                <w:noProof/>
                <w:webHidden/>
              </w:rPr>
              <w:tab/>
            </w:r>
            <w:r w:rsidR="00FD3E7C">
              <w:rPr>
                <w:noProof/>
                <w:webHidden/>
              </w:rPr>
              <w:fldChar w:fldCharType="begin"/>
            </w:r>
            <w:r w:rsidR="00FD3E7C">
              <w:rPr>
                <w:noProof/>
                <w:webHidden/>
              </w:rPr>
              <w:instrText xml:space="preserve"> PAGEREF _Toc96353921 \h </w:instrText>
            </w:r>
            <w:r w:rsidR="00FD3E7C">
              <w:rPr>
                <w:noProof/>
                <w:webHidden/>
              </w:rPr>
            </w:r>
            <w:r w:rsidR="00FD3E7C">
              <w:rPr>
                <w:noProof/>
                <w:webHidden/>
              </w:rPr>
              <w:fldChar w:fldCharType="separate"/>
            </w:r>
            <w:r w:rsidR="00FD3E7C">
              <w:rPr>
                <w:noProof/>
                <w:webHidden/>
              </w:rPr>
              <w:t>1</w:t>
            </w:r>
            <w:r w:rsidR="00FD3E7C">
              <w:rPr>
                <w:noProof/>
                <w:webHidden/>
              </w:rPr>
              <w:fldChar w:fldCharType="end"/>
            </w:r>
          </w:hyperlink>
        </w:p>
        <w:p w14:paraId="0EB7E5F2" w14:textId="3AD419AE" w:rsidR="00FD3E7C" w:rsidRDefault="00FE4AD4">
          <w:pPr>
            <w:pStyle w:val="Inhopg1"/>
            <w:rPr>
              <w:rFonts w:asciiTheme="minorHAnsi" w:eastAsiaTheme="minorEastAsia" w:hAnsiTheme="minorHAnsi"/>
              <w:noProof/>
              <w:sz w:val="22"/>
              <w:lang w:val="fr-BE" w:eastAsia="fr-BE"/>
            </w:rPr>
          </w:pPr>
          <w:hyperlink w:anchor="_Toc96353922" w:history="1">
            <w:r w:rsidR="00FD3E7C" w:rsidRPr="0073225D">
              <w:rPr>
                <w:rStyle w:val="Hyperlink"/>
                <w:rFonts w:cs="Tahoma"/>
                <w:noProof/>
              </w:rPr>
              <w:t>2.</w:t>
            </w:r>
            <w:r w:rsidR="00FD3E7C">
              <w:rPr>
                <w:rFonts w:asciiTheme="minorHAnsi" w:eastAsiaTheme="minorEastAsia" w:hAnsiTheme="minorHAnsi"/>
                <w:noProof/>
                <w:sz w:val="22"/>
                <w:lang w:val="fr-BE" w:eastAsia="fr-BE"/>
              </w:rPr>
              <w:tab/>
            </w:r>
            <w:r w:rsidR="00FD3E7C" w:rsidRPr="0073225D">
              <w:rPr>
                <w:rStyle w:val="Hyperlink"/>
                <w:rFonts w:cs="Tahoma"/>
                <w:noProof/>
              </w:rPr>
              <w:t>Art. 2</w:t>
            </w:r>
            <w:r w:rsidR="00FD3E7C">
              <w:rPr>
                <w:noProof/>
                <w:webHidden/>
              </w:rPr>
              <w:tab/>
            </w:r>
            <w:r w:rsidR="00FD3E7C">
              <w:rPr>
                <w:noProof/>
                <w:webHidden/>
              </w:rPr>
              <w:fldChar w:fldCharType="begin"/>
            </w:r>
            <w:r w:rsidR="00FD3E7C">
              <w:rPr>
                <w:noProof/>
                <w:webHidden/>
              </w:rPr>
              <w:instrText xml:space="preserve"> PAGEREF _Toc96353922 \h </w:instrText>
            </w:r>
            <w:r w:rsidR="00FD3E7C">
              <w:rPr>
                <w:noProof/>
                <w:webHidden/>
              </w:rPr>
            </w:r>
            <w:r w:rsidR="00FD3E7C">
              <w:rPr>
                <w:noProof/>
                <w:webHidden/>
              </w:rPr>
              <w:fldChar w:fldCharType="separate"/>
            </w:r>
            <w:r w:rsidR="00FD3E7C">
              <w:rPr>
                <w:noProof/>
                <w:webHidden/>
              </w:rPr>
              <w:t>1</w:t>
            </w:r>
            <w:r w:rsidR="00FD3E7C">
              <w:rPr>
                <w:noProof/>
                <w:webHidden/>
              </w:rPr>
              <w:fldChar w:fldCharType="end"/>
            </w:r>
          </w:hyperlink>
        </w:p>
        <w:p w14:paraId="3FFD37E6" w14:textId="5C95737C" w:rsidR="00FD3E7C" w:rsidRDefault="00FE4AD4">
          <w:pPr>
            <w:pStyle w:val="Inhopg1"/>
            <w:rPr>
              <w:rFonts w:asciiTheme="minorHAnsi" w:eastAsiaTheme="minorEastAsia" w:hAnsiTheme="minorHAnsi"/>
              <w:noProof/>
              <w:sz w:val="22"/>
              <w:lang w:val="fr-BE" w:eastAsia="fr-BE"/>
            </w:rPr>
          </w:pPr>
          <w:hyperlink w:anchor="_Toc96353923" w:history="1">
            <w:r w:rsidR="00FD3E7C" w:rsidRPr="0073225D">
              <w:rPr>
                <w:rStyle w:val="Hyperlink"/>
                <w:rFonts w:cs="Tahoma"/>
                <w:noProof/>
                <w:lang w:val="nl-BE"/>
              </w:rPr>
              <w:t>3.</w:t>
            </w:r>
            <w:r w:rsidR="00FD3E7C">
              <w:rPr>
                <w:rFonts w:asciiTheme="minorHAnsi" w:eastAsiaTheme="minorEastAsia" w:hAnsiTheme="minorHAnsi"/>
                <w:noProof/>
                <w:sz w:val="22"/>
                <w:lang w:val="fr-BE" w:eastAsia="fr-BE"/>
              </w:rPr>
              <w:tab/>
            </w:r>
            <w:r w:rsidR="00FD3E7C" w:rsidRPr="0073225D">
              <w:rPr>
                <w:rStyle w:val="Hyperlink"/>
                <w:rFonts w:cs="Tahoma"/>
                <w:noProof/>
                <w:lang w:val="nl-BE"/>
              </w:rPr>
              <w:t>Art. 14</w:t>
            </w:r>
            <w:r w:rsidR="00FD3E7C">
              <w:rPr>
                <w:noProof/>
                <w:webHidden/>
              </w:rPr>
              <w:tab/>
            </w:r>
            <w:r w:rsidR="00FD3E7C">
              <w:rPr>
                <w:noProof/>
                <w:webHidden/>
              </w:rPr>
              <w:fldChar w:fldCharType="begin"/>
            </w:r>
            <w:r w:rsidR="00FD3E7C">
              <w:rPr>
                <w:noProof/>
                <w:webHidden/>
              </w:rPr>
              <w:instrText xml:space="preserve"> PAGEREF _Toc96353923 \h </w:instrText>
            </w:r>
            <w:r w:rsidR="00FD3E7C">
              <w:rPr>
                <w:noProof/>
                <w:webHidden/>
              </w:rPr>
            </w:r>
            <w:r w:rsidR="00FD3E7C">
              <w:rPr>
                <w:noProof/>
                <w:webHidden/>
              </w:rPr>
              <w:fldChar w:fldCharType="separate"/>
            </w:r>
            <w:r w:rsidR="00FD3E7C">
              <w:rPr>
                <w:noProof/>
                <w:webHidden/>
              </w:rPr>
              <w:t>2</w:t>
            </w:r>
            <w:r w:rsidR="00FD3E7C">
              <w:rPr>
                <w:noProof/>
                <w:webHidden/>
              </w:rPr>
              <w:fldChar w:fldCharType="end"/>
            </w:r>
          </w:hyperlink>
        </w:p>
        <w:p w14:paraId="70565B3A" w14:textId="7C223113" w:rsidR="00FD3E7C" w:rsidRDefault="00FE4AD4">
          <w:pPr>
            <w:pStyle w:val="Inhopg1"/>
            <w:rPr>
              <w:rFonts w:asciiTheme="minorHAnsi" w:eastAsiaTheme="minorEastAsia" w:hAnsiTheme="minorHAnsi"/>
              <w:noProof/>
              <w:sz w:val="22"/>
              <w:lang w:val="fr-BE" w:eastAsia="fr-BE"/>
            </w:rPr>
          </w:pPr>
          <w:hyperlink w:anchor="_Toc96353924" w:history="1">
            <w:r w:rsidR="00FD3E7C" w:rsidRPr="0073225D">
              <w:rPr>
                <w:rStyle w:val="Hyperlink"/>
                <w:rFonts w:cs="Tahoma"/>
                <w:noProof/>
              </w:rPr>
              <w:t>4.</w:t>
            </w:r>
            <w:r w:rsidR="00FD3E7C">
              <w:rPr>
                <w:rFonts w:asciiTheme="minorHAnsi" w:eastAsiaTheme="minorEastAsia" w:hAnsiTheme="minorHAnsi"/>
                <w:noProof/>
                <w:sz w:val="22"/>
                <w:lang w:val="fr-BE" w:eastAsia="fr-BE"/>
              </w:rPr>
              <w:tab/>
            </w:r>
            <w:r w:rsidR="00FD3E7C" w:rsidRPr="0073225D">
              <w:rPr>
                <w:rStyle w:val="Hyperlink"/>
                <w:rFonts w:cs="Tahoma"/>
                <w:noProof/>
              </w:rPr>
              <w:t>Nouvel / nieuw art. 15</w:t>
            </w:r>
            <w:r w:rsidR="00FD3E7C">
              <w:rPr>
                <w:noProof/>
                <w:webHidden/>
              </w:rPr>
              <w:tab/>
            </w:r>
            <w:r w:rsidR="00FD3E7C">
              <w:rPr>
                <w:noProof/>
                <w:webHidden/>
              </w:rPr>
              <w:fldChar w:fldCharType="begin"/>
            </w:r>
            <w:r w:rsidR="00FD3E7C">
              <w:rPr>
                <w:noProof/>
                <w:webHidden/>
              </w:rPr>
              <w:instrText xml:space="preserve"> PAGEREF _Toc96353924 \h </w:instrText>
            </w:r>
            <w:r w:rsidR="00FD3E7C">
              <w:rPr>
                <w:noProof/>
                <w:webHidden/>
              </w:rPr>
            </w:r>
            <w:r w:rsidR="00FD3E7C">
              <w:rPr>
                <w:noProof/>
                <w:webHidden/>
              </w:rPr>
              <w:fldChar w:fldCharType="separate"/>
            </w:r>
            <w:r w:rsidR="00FD3E7C">
              <w:rPr>
                <w:noProof/>
                <w:webHidden/>
              </w:rPr>
              <w:t>6</w:t>
            </w:r>
            <w:r w:rsidR="00FD3E7C">
              <w:rPr>
                <w:noProof/>
                <w:webHidden/>
              </w:rPr>
              <w:fldChar w:fldCharType="end"/>
            </w:r>
          </w:hyperlink>
        </w:p>
        <w:p w14:paraId="3BF6B6C2" w14:textId="2A6E17F2" w:rsidR="00FD3E7C" w:rsidRDefault="00FE4AD4">
          <w:pPr>
            <w:pStyle w:val="Inhopg1"/>
            <w:rPr>
              <w:rFonts w:asciiTheme="minorHAnsi" w:eastAsiaTheme="minorEastAsia" w:hAnsiTheme="minorHAnsi"/>
              <w:noProof/>
              <w:sz w:val="22"/>
              <w:lang w:val="fr-BE" w:eastAsia="fr-BE"/>
            </w:rPr>
          </w:pPr>
          <w:hyperlink w:anchor="_Toc96353925" w:history="1">
            <w:r w:rsidR="00FD3E7C" w:rsidRPr="0073225D">
              <w:rPr>
                <w:rStyle w:val="Hyperlink"/>
                <w:rFonts w:cs="Tahoma"/>
                <w:noProof/>
              </w:rPr>
              <w:t>5.</w:t>
            </w:r>
            <w:r w:rsidR="00FD3E7C">
              <w:rPr>
                <w:rFonts w:asciiTheme="minorHAnsi" w:eastAsiaTheme="minorEastAsia" w:hAnsiTheme="minorHAnsi"/>
                <w:noProof/>
                <w:sz w:val="22"/>
                <w:lang w:val="fr-BE" w:eastAsia="fr-BE"/>
              </w:rPr>
              <w:tab/>
            </w:r>
            <w:r w:rsidR="00FD3E7C" w:rsidRPr="0073225D">
              <w:rPr>
                <w:rStyle w:val="Hyperlink"/>
                <w:rFonts w:cs="Tahoma"/>
                <w:noProof/>
              </w:rPr>
              <w:t>Art 21/1 (pour info/ter info)</w:t>
            </w:r>
            <w:r w:rsidR="00FD3E7C">
              <w:rPr>
                <w:noProof/>
                <w:webHidden/>
              </w:rPr>
              <w:tab/>
            </w:r>
            <w:r w:rsidR="00FD3E7C">
              <w:rPr>
                <w:noProof/>
                <w:webHidden/>
              </w:rPr>
              <w:fldChar w:fldCharType="begin"/>
            </w:r>
            <w:r w:rsidR="00FD3E7C">
              <w:rPr>
                <w:noProof/>
                <w:webHidden/>
              </w:rPr>
              <w:instrText xml:space="preserve"> PAGEREF _Toc96353925 \h </w:instrText>
            </w:r>
            <w:r w:rsidR="00FD3E7C">
              <w:rPr>
                <w:noProof/>
                <w:webHidden/>
              </w:rPr>
            </w:r>
            <w:r w:rsidR="00FD3E7C">
              <w:rPr>
                <w:noProof/>
                <w:webHidden/>
              </w:rPr>
              <w:fldChar w:fldCharType="separate"/>
            </w:r>
            <w:r w:rsidR="00FD3E7C">
              <w:rPr>
                <w:noProof/>
                <w:webHidden/>
              </w:rPr>
              <w:t>8</w:t>
            </w:r>
            <w:r w:rsidR="00FD3E7C">
              <w:rPr>
                <w:noProof/>
                <w:webHidden/>
              </w:rPr>
              <w:fldChar w:fldCharType="end"/>
            </w:r>
          </w:hyperlink>
        </w:p>
        <w:p w14:paraId="02CDFF88" w14:textId="08125DA9" w:rsidR="00FD3E7C" w:rsidRDefault="00FE4AD4">
          <w:pPr>
            <w:pStyle w:val="Inhopg1"/>
            <w:rPr>
              <w:rFonts w:asciiTheme="minorHAnsi" w:eastAsiaTheme="minorEastAsia" w:hAnsiTheme="minorHAnsi"/>
              <w:noProof/>
              <w:sz w:val="22"/>
              <w:lang w:val="fr-BE" w:eastAsia="fr-BE"/>
            </w:rPr>
          </w:pPr>
          <w:hyperlink w:anchor="_Toc96353926" w:history="1">
            <w:r w:rsidR="00FD3E7C" w:rsidRPr="0073225D">
              <w:rPr>
                <w:rStyle w:val="Hyperlink"/>
                <w:rFonts w:cs="Tahoma"/>
                <w:noProof/>
              </w:rPr>
              <w:t>6.</w:t>
            </w:r>
            <w:r w:rsidR="00FD3E7C">
              <w:rPr>
                <w:rFonts w:asciiTheme="minorHAnsi" w:eastAsiaTheme="minorEastAsia" w:hAnsiTheme="minorHAnsi"/>
                <w:noProof/>
                <w:sz w:val="22"/>
                <w:lang w:val="fr-BE" w:eastAsia="fr-BE"/>
              </w:rPr>
              <w:tab/>
            </w:r>
            <w:r w:rsidR="00FD3E7C" w:rsidRPr="0073225D">
              <w:rPr>
                <w:rStyle w:val="Hyperlink"/>
                <w:rFonts w:cs="Tahoma"/>
                <w:noProof/>
              </w:rPr>
              <w:t>Art. 24</w:t>
            </w:r>
            <w:r w:rsidR="00FD3E7C">
              <w:rPr>
                <w:noProof/>
                <w:webHidden/>
              </w:rPr>
              <w:tab/>
            </w:r>
            <w:r w:rsidR="00FD3E7C">
              <w:rPr>
                <w:noProof/>
                <w:webHidden/>
              </w:rPr>
              <w:fldChar w:fldCharType="begin"/>
            </w:r>
            <w:r w:rsidR="00FD3E7C">
              <w:rPr>
                <w:noProof/>
                <w:webHidden/>
              </w:rPr>
              <w:instrText xml:space="preserve"> PAGEREF _Toc96353926 \h </w:instrText>
            </w:r>
            <w:r w:rsidR="00FD3E7C">
              <w:rPr>
                <w:noProof/>
                <w:webHidden/>
              </w:rPr>
            </w:r>
            <w:r w:rsidR="00FD3E7C">
              <w:rPr>
                <w:noProof/>
                <w:webHidden/>
              </w:rPr>
              <w:fldChar w:fldCharType="separate"/>
            </w:r>
            <w:r w:rsidR="00FD3E7C">
              <w:rPr>
                <w:noProof/>
                <w:webHidden/>
              </w:rPr>
              <w:t>9</w:t>
            </w:r>
            <w:r w:rsidR="00FD3E7C">
              <w:rPr>
                <w:noProof/>
                <w:webHidden/>
              </w:rPr>
              <w:fldChar w:fldCharType="end"/>
            </w:r>
          </w:hyperlink>
        </w:p>
        <w:p w14:paraId="33D0A9B9" w14:textId="3F9A949F" w:rsidR="00FD3E7C" w:rsidRDefault="00FE4AD4">
          <w:pPr>
            <w:pStyle w:val="Inhopg1"/>
            <w:rPr>
              <w:rFonts w:asciiTheme="minorHAnsi" w:eastAsiaTheme="minorEastAsia" w:hAnsiTheme="minorHAnsi"/>
              <w:noProof/>
              <w:sz w:val="22"/>
              <w:lang w:val="fr-BE" w:eastAsia="fr-BE"/>
            </w:rPr>
          </w:pPr>
          <w:hyperlink w:anchor="_Toc96353927" w:history="1">
            <w:r w:rsidR="00FD3E7C" w:rsidRPr="0073225D">
              <w:rPr>
                <w:rStyle w:val="Hyperlink"/>
                <w:rFonts w:cs="Tahoma"/>
                <w:noProof/>
                <w:lang w:val="nl-BE"/>
              </w:rPr>
              <w:t>7.</w:t>
            </w:r>
            <w:r w:rsidR="00FD3E7C">
              <w:rPr>
                <w:rFonts w:asciiTheme="minorHAnsi" w:eastAsiaTheme="minorEastAsia" w:hAnsiTheme="minorHAnsi"/>
                <w:noProof/>
                <w:sz w:val="22"/>
                <w:lang w:val="fr-BE" w:eastAsia="fr-BE"/>
              </w:rPr>
              <w:tab/>
            </w:r>
            <w:r w:rsidR="00FD3E7C" w:rsidRPr="0073225D">
              <w:rPr>
                <w:rStyle w:val="Hyperlink"/>
                <w:rFonts w:cs="Tahoma"/>
                <w:noProof/>
                <w:lang w:val="nl-BE"/>
              </w:rPr>
              <w:t>Art. 25</w:t>
            </w:r>
            <w:r w:rsidR="00FD3E7C">
              <w:rPr>
                <w:noProof/>
                <w:webHidden/>
              </w:rPr>
              <w:tab/>
            </w:r>
            <w:r w:rsidR="00FD3E7C">
              <w:rPr>
                <w:noProof/>
                <w:webHidden/>
              </w:rPr>
              <w:fldChar w:fldCharType="begin"/>
            </w:r>
            <w:r w:rsidR="00FD3E7C">
              <w:rPr>
                <w:noProof/>
                <w:webHidden/>
              </w:rPr>
              <w:instrText xml:space="preserve"> PAGEREF _Toc96353927 \h </w:instrText>
            </w:r>
            <w:r w:rsidR="00FD3E7C">
              <w:rPr>
                <w:noProof/>
                <w:webHidden/>
              </w:rPr>
            </w:r>
            <w:r w:rsidR="00FD3E7C">
              <w:rPr>
                <w:noProof/>
                <w:webHidden/>
              </w:rPr>
              <w:fldChar w:fldCharType="separate"/>
            </w:r>
            <w:r w:rsidR="00FD3E7C">
              <w:rPr>
                <w:noProof/>
                <w:webHidden/>
              </w:rPr>
              <w:t>9</w:t>
            </w:r>
            <w:r w:rsidR="00FD3E7C">
              <w:rPr>
                <w:noProof/>
                <w:webHidden/>
              </w:rPr>
              <w:fldChar w:fldCharType="end"/>
            </w:r>
          </w:hyperlink>
        </w:p>
        <w:p w14:paraId="670BE337" w14:textId="6AB45BAD" w:rsidR="00FD3E7C" w:rsidRDefault="00FE4AD4">
          <w:pPr>
            <w:pStyle w:val="Inhopg1"/>
            <w:rPr>
              <w:rFonts w:asciiTheme="minorHAnsi" w:eastAsiaTheme="minorEastAsia" w:hAnsiTheme="minorHAnsi"/>
              <w:noProof/>
              <w:sz w:val="22"/>
              <w:lang w:val="fr-BE" w:eastAsia="fr-BE"/>
            </w:rPr>
          </w:pPr>
          <w:hyperlink w:anchor="_Toc96353928" w:history="1">
            <w:r w:rsidR="00FD3E7C" w:rsidRPr="0073225D">
              <w:rPr>
                <w:rStyle w:val="Hyperlink"/>
                <w:rFonts w:cs="Tahoma"/>
                <w:noProof/>
              </w:rPr>
              <w:t>8.</w:t>
            </w:r>
            <w:r w:rsidR="00FD3E7C">
              <w:rPr>
                <w:rFonts w:asciiTheme="minorHAnsi" w:eastAsiaTheme="minorEastAsia" w:hAnsiTheme="minorHAnsi"/>
                <w:noProof/>
                <w:sz w:val="22"/>
                <w:lang w:val="fr-BE" w:eastAsia="fr-BE"/>
              </w:rPr>
              <w:tab/>
            </w:r>
            <w:r w:rsidR="00FD3E7C" w:rsidRPr="0073225D">
              <w:rPr>
                <w:rStyle w:val="Hyperlink"/>
                <w:rFonts w:cs="Tahoma"/>
                <w:noProof/>
              </w:rPr>
              <w:t>Nouvel/nieuw art. 25/1</w:t>
            </w:r>
            <w:r w:rsidR="00FD3E7C">
              <w:rPr>
                <w:noProof/>
                <w:webHidden/>
              </w:rPr>
              <w:tab/>
            </w:r>
            <w:r w:rsidR="00FD3E7C">
              <w:rPr>
                <w:noProof/>
                <w:webHidden/>
              </w:rPr>
              <w:fldChar w:fldCharType="begin"/>
            </w:r>
            <w:r w:rsidR="00FD3E7C">
              <w:rPr>
                <w:noProof/>
                <w:webHidden/>
              </w:rPr>
              <w:instrText xml:space="preserve"> PAGEREF _Toc96353928 \h </w:instrText>
            </w:r>
            <w:r w:rsidR="00FD3E7C">
              <w:rPr>
                <w:noProof/>
                <w:webHidden/>
              </w:rPr>
            </w:r>
            <w:r w:rsidR="00FD3E7C">
              <w:rPr>
                <w:noProof/>
                <w:webHidden/>
              </w:rPr>
              <w:fldChar w:fldCharType="separate"/>
            </w:r>
            <w:r w:rsidR="00FD3E7C">
              <w:rPr>
                <w:noProof/>
                <w:webHidden/>
              </w:rPr>
              <w:t>11</w:t>
            </w:r>
            <w:r w:rsidR="00FD3E7C">
              <w:rPr>
                <w:noProof/>
                <w:webHidden/>
              </w:rPr>
              <w:fldChar w:fldCharType="end"/>
            </w:r>
          </w:hyperlink>
        </w:p>
        <w:p w14:paraId="09E89EF6" w14:textId="4E18B0FC" w:rsidR="004F330F" w:rsidRPr="003C165B" w:rsidRDefault="004F330F">
          <w:pPr>
            <w:rPr>
              <w:rFonts w:cs="Tahoma"/>
              <w:szCs w:val="20"/>
            </w:rPr>
          </w:pPr>
          <w:r w:rsidRPr="003C165B">
            <w:rPr>
              <w:rFonts w:cs="Tahoma"/>
              <w:noProof/>
              <w:szCs w:val="20"/>
            </w:rPr>
            <w:fldChar w:fldCharType="end"/>
          </w:r>
        </w:p>
      </w:sdtContent>
    </w:sdt>
    <w:p w14:paraId="5569A48C" w14:textId="77777777" w:rsidR="00A121BC" w:rsidRPr="003C165B" w:rsidRDefault="00A121BC" w:rsidP="008B1926">
      <w:pPr>
        <w:pStyle w:val="BIPTHeading1"/>
        <w:rPr>
          <w:rFonts w:cs="Tahoma"/>
          <w:b w:val="0"/>
          <w:bCs w:val="0"/>
          <w:sz w:val="20"/>
          <w:szCs w:val="20"/>
        </w:rPr>
      </w:pPr>
      <w:bookmarkStart w:id="1" w:name="_Toc96353921"/>
      <w:r w:rsidRPr="003C165B">
        <w:rPr>
          <w:rFonts w:cs="Tahoma"/>
          <w:b w:val="0"/>
          <w:bCs w:val="0"/>
          <w:sz w:val="20"/>
          <w:szCs w:val="20"/>
        </w:rPr>
        <w:t>Explications/</w:t>
      </w:r>
      <w:proofErr w:type="spellStart"/>
      <w:r w:rsidRPr="003C165B">
        <w:rPr>
          <w:rFonts w:cs="Tahoma"/>
          <w:b w:val="0"/>
          <w:bCs w:val="0"/>
          <w:sz w:val="20"/>
          <w:szCs w:val="20"/>
        </w:rPr>
        <w:t>uitleg</w:t>
      </w:r>
      <w:bookmarkEnd w:id="1"/>
      <w:proofErr w:type="spellEnd"/>
      <w:r w:rsidRPr="003C165B">
        <w:rPr>
          <w:rFonts w:cs="Tahoma"/>
          <w:b w:val="0"/>
          <w:bCs w:val="0"/>
          <w:sz w:val="20"/>
          <w:szCs w:val="20"/>
        </w:rPr>
        <w:t xml:space="preserve"> </w:t>
      </w:r>
    </w:p>
    <w:tbl>
      <w:tblPr>
        <w:tblStyle w:val="Tabelraster"/>
        <w:tblW w:w="0" w:type="auto"/>
        <w:tblLook w:val="04A0" w:firstRow="1" w:lastRow="0" w:firstColumn="1" w:lastColumn="0" w:noHBand="0" w:noVBand="1"/>
      </w:tblPr>
      <w:tblGrid>
        <w:gridCol w:w="6974"/>
        <w:gridCol w:w="6974"/>
      </w:tblGrid>
      <w:tr w:rsidR="00A121BC" w:rsidRPr="003C165B" w14:paraId="15C46212" w14:textId="77777777" w:rsidTr="00A121BC">
        <w:tc>
          <w:tcPr>
            <w:tcW w:w="6974" w:type="dxa"/>
            <w:shd w:val="clear" w:color="auto" w:fill="D9D9D9" w:themeFill="background1" w:themeFillShade="D9"/>
          </w:tcPr>
          <w:p w14:paraId="22DE4BEC" w14:textId="4E37C79B" w:rsidR="00A121BC" w:rsidRPr="003C165B" w:rsidRDefault="00A121BC" w:rsidP="00A121BC">
            <w:pPr>
              <w:jc w:val="center"/>
              <w:rPr>
                <w:rFonts w:cs="Tahoma"/>
                <w:szCs w:val="20"/>
              </w:rPr>
            </w:pPr>
            <w:r w:rsidRPr="003C165B">
              <w:rPr>
                <w:rFonts w:cs="Tahoma"/>
                <w:szCs w:val="20"/>
              </w:rPr>
              <w:t>Français</w:t>
            </w:r>
          </w:p>
        </w:tc>
        <w:tc>
          <w:tcPr>
            <w:tcW w:w="6974" w:type="dxa"/>
            <w:shd w:val="clear" w:color="auto" w:fill="D9D9D9" w:themeFill="background1" w:themeFillShade="D9"/>
          </w:tcPr>
          <w:p w14:paraId="45137034" w14:textId="02D514E2" w:rsidR="00A121BC" w:rsidRPr="003C165B" w:rsidRDefault="00A121BC" w:rsidP="00A121BC">
            <w:pPr>
              <w:jc w:val="center"/>
              <w:rPr>
                <w:rFonts w:cs="Tahoma"/>
                <w:szCs w:val="20"/>
              </w:rPr>
            </w:pPr>
            <w:proofErr w:type="spellStart"/>
            <w:r w:rsidRPr="003C165B">
              <w:rPr>
                <w:rFonts w:cs="Tahoma"/>
                <w:szCs w:val="20"/>
              </w:rPr>
              <w:t>Nederlands</w:t>
            </w:r>
            <w:proofErr w:type="spellEnd"/>
            <w:r w:rsidRPr="003C165B">
              <w:rPr>
                <w:rFonts w:cs="Tahoma"/>
                <w:szCs w:val="20"/>
              </w:rPr>
              <w:t xml:space="preserve"> </w:t>
            </w:r>
          </w:p>
        </w:tc>
      </w:tr>
      <w:tr w:rsidR="00A121BC" w:rsidRPr="00FE4AD4" w14:paraId="0A65BF59" w14:textId="77777777" w:rsidTr="00A121BC">
        <w:tc>
          <w:tcPr>
            <w:tcW w:w="6974" w:type="dxa"/>
          </w:tcPr>
          <w:p w14:paraId="29F30496" w14:textId="0E2E9479" w:rsidR="00A121BC" w:rsidRPr="003C165B" w:rsidRDefault="00A121BC" w:rsidP="00B005CC">
            <w:pPr>
              <w:jc w:val="both"/>
              <w:rPr>
                <w:rFonts w:cs="Tahoma"/>
                <w:szCs w:val="20"/>
              </w:rPr>
            </w:pPr>
            <w:r w:rsidRPr="003C165B">
              <w:rPr>
                <w:rFonts w:cs="Tahoma"/>
                <w:szCs w:val="20"/>
              </w:rPr>
              <w:t>La loi IBPT-statut est la loi du 17 janvier 2003 relative au statut du régulateur des secteurs des postes et des télécommunications belges.</w:t>
            </w:r>
          </w:p>
        </w:tc>
        <w:tc>
          <w:tcPr>
            <w:tcW w:w="6974" w:type="dxa"/>
          </w:tcPr>
          <w:p w14:paraId="6B03C33C" w14:textId="500E0E2D" w:rsidR="00A121BC" w:rsidRPr="003C165B" w:rsidRDefault="00A121BC" w:rsidP="00B005CC">
            <w:pPr>
              <w:jc w:val="both"/>
              <w:rPr>
                <w:rFonts w:cs="Tahoma"/>
                <w:szCs w:val="20"/>
                <w:lang w:val="nl-BE"/>
              </w:rPr>
            </w:pPr>
            <w:r w:rsidRPr="003C165B">
              <w:rPr>
                <w:rFonts w:cs="Tahoma"/>
                <w:szCs w:val="20"/>
                <w:lang w:val="nl-BE"/>
              </w:rPr>
              <w:t>De BIPT-statuut wet is de wet van 17 januari 2003 met betrekking tot het statuut van de regulator van de Belgische post- en telecommunicatiesector.</w:t>
            </w:r>
          </w:p>
        </w:tc>
      </w:tr>
      <w:tr w:rsidR="00A121BC" w:rsidRPr="00FE4AD4" w14:paraId="44F1D1AC" w14:textId="77777777" w:rsidTr="00A121BC">
        <w:tc>
          <w:tcPr>
            <w:tcW w:w="6974" w:type="dxa"/>
          </w:tcPr>
          <w:p w14:paraId="4D32BDEE" w14:textId="28A47972" w:rsidR="00A121BC" w:rsidRPr="003C165B" w:rsidRDefault="00A121BC" w:rsidP="00B005CC">
            <w:pPr>
              <w:pStyle w:val="Geenafstand"/>
              <w:rPr>
                <w:rFonts w:cs="Tahoma"/>
                <w:szCs w:val="20"/>
              </w:rPr>
            </w:pPr>
            <w:r w:rsidRPr="003C165B">
              <w:rPr>
                <w:rFonts w:cs="Tahoma"/>
                <w:szCs w:val="20"/>
              </w:rPr>
              <w:t xml:space="preserve">En </w:t>
            </w:r>
            <w:r w:rsidRPr="003C165B">
              <w:rPr>
                <w:rFonts w:cs="Tahoma"/>
                <w:szCs w:val="20"/>
                <w:highlight w:val="yellow"/>
              </w:rPr>
              <w:t>jaune</w:t>
            </w:r>
            <w:r w:rsidRPr="003C165B">
              <w:rPr>
                <w:rFonts w:cs="Tahoma"/>
                <w:szCs w:val="20"/>
              </w:rPr>
              <w:t>, les modifications envisagées</w:t>
            </w:r>
            <w:r w:rsidR="00B005CC" w:rsidRPr="003C165B">
              <w:rPr>
                <w:rFonts w:cs="Tahoma"/>
                <w:szCs w:val="20"/>
              </w:rPr>
              <w:t xml:space="preserve"> </w:t>
            </w:r>
            <w:r w:rsidR="00530E15" w:rsidRPr="003C165B">
              <w:rPr>
                <w:rFonts w:cs="Tahoma"/>
                <w:szCs w:val="20"/>
              </w:rPr>
              <w:t>à la loi IBPT-statut</w:t>
            </w:r>
            <w:r w:rsidRPr="003C165B">
              <w:rPr>
                <w:rFonts w:cs="Tahoma"/>
                <w:szCs w:val="20"/>
              </w:rPr>
              <w:t xml:space="preserve">.  </w:t>
            </w:r>
            <w:r w:rsidR="00CA7752" w:rsidRPr="003C165B">
              <w:rPr>
                <w:rFonts w:cs="Tahoma"/>
                <w:szCs w:val="20"/>
              </w:rPr>
              <w:t>Ce qui est ajouté est surligné (</w:t>
            </w:r>
            <w:r w:rsidR="00CA7752" w:rsidRPr="003C165B">
              <w:rPr>
                <w:rFonts w:cs="Tahoma"/>
                <w:szCs w:val="20"/>
                <w:u w:val="single"/>
              </w:rPr>
              <w:t>XXX</w:t>
            </w:r>
            <w:r w:rsidR="00CA7752" w:rsidRPr="003C165B">
              <w:rPr>
                <w:rFonts w:cs="Tahoma"/>
                <w:szCs w:val="20"/>
              </w:rPr>
              <w:t>) et ce qui est supprimé est barré (</w:t>
            </w:r>
            <w:r w:rsidR="00CA7752" w:rsidRPr="003C165B">
              <w:rPr>
                <w:rFonts w:cs="Tahoma"/>
                <w:strike/>
                <w:szCs w:val="20"/>
              </w:rPr>
              <w:t>XXX</w:t>
            </w:r>
            <w:r w:rsidR="00CA7752" w:rsidRPr="003C165B">
              <w:rPr>
                <w:rFonts w:cs="Tahoma"/>
                <w:szCs w:val="20"/>
              </w:rPr>
              <w:t xml:space="preserve">). </w:t>
            </w:r>
          </w:p>
        </w:tc>
        <w:tc>
          <w:tcPr>
            <w:tcW w:w="6974" w:type="dxa"/>
          </w:tcPr>
          <w:p w14:paraId="2EAD2F06" w14:textId="652DC9D2" w:rsidR="00A121BC" w:rsidRPr="003C165B" w:rsidRDefault="00A121BC" w:rsidP="00B005CC">
            <w:pPr>
              <w:pStyle w:val="Geenafstand"/>
              <w:rPr>
                <w:rFonts w:cs="Tahoma"/>
                <w:szCs w:val="20"/>
                <w:lang w:val="nl-BE"/>
              </w:rPr>
            </w:pPr>
            <w:r w:rsidRPr="003C165B">
              <w:rPr>
                <w:rFonts w:cs="Tahoma"/>
                <w:szCs w:val="20"/>
                <w:lang w:val="nl-BE"/>
              </w:rPr>
              <w:t xml:space="preserve">In het </w:t>
            </w:r>
            <w:r w:rsidRPr="003C165B">
              <w:rPr>
                <w:rFonts w:cs="Tahoma"/>
                <w:szCs w:val="20"/>
                <w:highlight w:val="yellow"/>
                <w:lang w:val="nl-BE"/>
              </w:rPr>
              <w:t>geel</w:t>
            </w:r>
            <w:r w:rsidRPr="003C165B">
              <w:rPr>
                <w:rFonts w:cs="Tahoma"/>
                <w:szCs w:val="20"/>
                <w:lang w:val="nl-BE"/>
              </w:rPr>
              <w:t xml:space="preserve"> de wijzigingen beoogd </w:t>
            </w:r>
            <w:r w:rsidR="00B005CC" w:rsidRPr="003C165B">
              <w:rPr>
                <w:rFonts w:cs="Tahoma"/>
                <w:szCs w:val="20"/>
                <w:lang w:val="nl-BE"/>
              </w:rPr>
              <w:t xml:space="preserve">in </w:t>
            </w:r>
            <w:r w:rsidR="00530E15" w:rsidRPr="003C165B">
              <w:rPr>
                <w:rFonts w:cs="Tahoma"/>
                <w:szCs w:val="20"/>
                <w:lang w:val="nl-BE"/>
              </w:rPr>
              <w:t>de BIPT-statuut wet</w:t>
            </w:r>
            <w:r w:rsidR="00B005CC" w:rsidRPr="003C165B">
              <w:rPr>
                <w:rFonts w:cs="Tahoma"/>
                <w:szCs w:val="20"/>
                <w:lang w:val="nl-BE"/>
              </w:rPr>
              <w:t>.</w:t>
            </w:r>
            <w:r w:rsidRPr="003C165B">
              <w:rPr>
                <w:rFonts w:cs="Tahoma"/>
                <w:szCs w:val="20"/>
                <w:lang w:val="nl-BE"/>
              </w:rPr>
              <w:t xml:space="preserve"> </w:t>
            </w:r>
            <w:r w:rsidR="00CA7752" w:rsidRPr="003C165B">
              <w:rPr>
                <w:rFonts w:cs="Tahoma"/>
                <w:szCs w:val="20"/>
                <w:lang w:val="nl-BE"/>
              </w:rPr>
              <w:t>Toevoegingen zijn onderstreept (</w:t>
            </w:r>
            <w:r w:rsidR="00CA7752" w:rsidRPr="003C165B">
              <w:rPr>
                <w:rFonts w:cs="Tahoma"/>
                <w:szCs w:val="20"/>
                <w:u w:val="single"/>
                <w:lang w:val="nl-BE"/>
              </w:rPr>
              <w:t>XXX</w:t>
            </w:r>
            <w:r w:rsidR="00CA7752" w:rsidRPr="003C165B">
              <w:rPr>
                <w:rFonts w:cs="Tahoma"/>
                <w:szCs w:val="20"/>
                <w:lang w:val="nl-BE"/>
              </w:rPr>
              <w:t>) en opheffingen zijn doorgehaald (</w:t>
            </w:r>
            <w:r w:rsidR="00CA7752" w:rsidRPr="003C165B">
              <w:rPr>
                <w:rFonts w:cs="Tahoma"/>
                <w:strike/>
                <w:szCs w:val="20"/>
                <w:lang w:val="nl-BE"/>
              </w:rPr>
              <w:t>XXX</w:t>
            </w:r>
            <w:r w:rsidR="00CA7752" w:rsidRPr="003C165B">
              <w:rPr>
                <w:rFonts w:cs="Tahoma"/>
                <w:szCs w:val="20"/>
                <w:lang w:val="nl-BE"/>
              </w:rPr>
              <w:t>).</w:t>
            </w:r>
          </w:p>
        </w:tc>
      </w:tr>
    </w:tbl>
    <w:p w14:paraId="5CA08E6E" w14:textId="716FCE3C" w:rsidR="00F65875" w:rsidRPr="003C165B" w:rsidRDefault="00F65875" w:rsidP="00776822">
      <w:pPr>
        <w:pStyle w:val="BIPTHeading1"/>
        <w:rPr>
          <w:rFonts w:cs="Tahoma"/>
          <w:b w:val="0"/>
          <w:bCs w:val="0"/>
          <w:sz w:val="20"/>
          <w:szCs w:val="20"/>
        </w:rPr>
      </w:pPr>
      <w:bookmarkStart w:id="2" w:name="_Toc96353922"/>
      <w:r w:rsidRPr="003C165B">
        <w:rPr>
          <w:rFonts w:cs="Tahoma"/>
          <w:b w:val="0"/>
          <w:bCs w:val="0"/>
          <w:sz w:val="20"/>
          <w:szCs w:val="20"/>
        </w:rPr>
        <w:t>Art. 2</w:t>
      </w:r>
      <w:bookmarkEnd w:id="2"/>
    </w:p>
    <w:tbl>
      <w:tblPr>
        <w:tblStyle w:val="Tabelraster"/>
        <w:tblW w:w="0" w:type="auto"/>
        <w:tblLook w:val="04A0" w:firstRow="1" w:lastRow="0" w:firstColumn="1" w:lastColumn="0" w:noHBand="0" w:noVBand="1"/>
      </w:tblPr>
      <w:tblGrid>
        <w:gridCol w:w="6631"/>
        <w:gridCol w:w="7317"/>
      </w:tblGrid>
      <w:tr w:rsidR="00402A28" w:rsidRPr="00FE4AD4" w14:paraId="2DE730EF" w14:textId="77777777" w:rsidTr="008702AA">
        <w:tc>
          <w:tcPr>
            <w:tcW w:w="6631" w:type="dxa"/>
          </w:tcPr>
          <w:p w14:paraId="38F7AC2A" w14:textId="2CD5CC9A" w:rsidR="00402A28" w:rsidRPr="003C165B" w:rsidRDefault="00576B52" w:rsidP="008702AA">
            <w:pPr>
              <w:jc w:val="both"/>
              <w:rPr>
                <w:rFonts w:cs="Tahoma"/>
                <w:szCs w:val="20"/>
                <w:highlight w:val="yellow"/>
                <w:u w:val="single"/>
              </w:rPr>
            </w:pPr>
            <w:r w:rsidRPr="003C165B">
              <w:rPr>
                <w:rFonts w:cs="Tahoma"/>
                <w:szCs w:val="20"/>
              </w:rPr>
              <w:t>  </w:t>
            </w:r>
            <w:bookmarkStart w:id="3" w:name="Art.2"/>
            <w:r w:rsidRPr="003C165B">
              <w:rPr>
                <w:rFonts w:cs="Tahoma"/>
                <w:szCs w:val="20"/>
              </w:rPr>
              <w:fldChar w:fldCharType="begin"/>
            </w:r>
            <w:r w:rsidRPr="003C165B">
              <w:rPr>
                <w:rFonts w:cs="Tahoma"/>
                <w:szCs w:val="20"/>
              </w:rPr>
              <w:instrText xml:space="preserve"> HYPERLINK "http://www.ejustice.just.fgov.be/cgi_loi/loi_a1.pl?DETAIL=2003011730%2FF&amp;caller=list&amp;row_id=1&amp;numero=1&amp;rech=1&amp;cn=2003011730&amp;table_name=LOI&amp;nm=2003014009&amp;la=F&amp;ddfm=12&amp;chercher=t&amp;dt=LOI&amp;language=fr&amp;fr=f&amp;choix1=ET&amp;choix2=ET&amp;text1=Institut+statut&amp;fromtab=loi_all&amp;sql=dt+contains++%27LOI%27+and+dd+between+date%272003-01-01%27+and+date%272003-12-31%27++and+%28%28+tit+contains+proximity+40+characters+%28+%27Institut%27%2526+%27statut%27%29+++%29+or+%28+text+contains+proximity+40+characters+%28+%27Institut%27%2526+%27statut%27%29+++%29%29and+actif+%3D+%27Y%27&amp;ddda=2003&amp;tri=dd+AS+RANK+&amp;trier=promulgation&amp;ddfa=2003&amp;dddj=01&amp;dddm=01&amp;ddfj=31&amp;imgcn.x=43&amp;imgcn.y=12" \l "Art.1er/1" </w:instrText>
            </w:r>
            <w:r w:rsidRPr="003C165B">
              <w:rPr>
                <w:rFonts w:cs="Tahoma"/>
                <w:szCs w:val="20"/>
              </w:rPr>
              <w:fldChar w:fldCharType="separate"/>
            </w:r>
            <w:r w:rsidRPr="003C165B">
              <w:rPr>
                <w:rStyle w:val="Hyperlink"/>
                <w:rFonts w:cs="Tahoma"/>
                <w:szCs w:val="20"/>
              </w:rPr>
              <w:t>Art.</w:t>
            </w:r>
            <w:r w:rsidRPr="003C165B">
              <w:rPr>
                <w:rFonts w:cs="Tahoma"/>
                <w:szCs w:val="20"/>
              </w:rPr>
              <w:fldChar w:fldCharType="end"/>
            </w:r>
            <w:bookmarkEnd w:id="3"/>
            <w:r w:rsidRPr="003C165B">
              <w:rPr>
                <w:rFonts w:cs="Tahoma"/>
                <w:szCs w:val="20"/>
              </w:rPr>
              <w:t xml:space="preserve"> </w:t>
            </w:r>
            <w:hyperlink r:id="rId13" w:anchor="LNK0002" w:history="1">
              <w:r w:rsidRPr="003C165B">
                <w:rPr>
                  <w:rStyle w:val="Hyperlink"/>
                  <w:rFonts w:cs="Tahoma"/>
                  <w:szCs w:val="20"/>
                </w:rPr>
                <w:t>2</w:t>
              </w:r>
            </w:hyperlink>
            <w:r w:rsidRPr="003C165B">
              <w:rPr>
                <w:rFonts w:cs="Tahoma"/>
                <w:szCs w:val="20"/>
              </w:rPr>
              <w:t>.Dans la présente loi, il faut entendre par :</w:t>
            </w:r>
          </w:p>
        </w:tc>
        <w:tc>
          <w:tcPr>
            <w:tcW w:w="7317" w:type="dxa"/>
          </w:tcPr>
          <w:p w14:paraId="10948CB8" w14:textId="7E3E0D65" w:rsidR="00402A28" w:rsidRPr="003C165B" w:rsidRDefault="00FA5EAA" w:rsidP="008702AA">
            <w:pPr>
              <w:jc w:val="both"/>
              <w:rPr>
                <w:rFonts w:cs="Tahoma"/>
                <w:szCs w:val="20"/>
                <w:highlight w:val="yellow"/>
                <w:u w:val="single"/>
                <w:lang w:val="nl-BE"/>
              </w:rPr>
            </w:pPr>
            <w:hyperlink r:id="rId14" w:anchor="Art.1/1" w:history="1">
              <w:r w:rsidR="00FF316F" w:rsidRPr="003C165B">
                <w:rPr>
                  <w:rStyle w:val="Hyperlink"/>
                  <w:rFonts w:cs="Tahoma"/>
                  <w:szCs w:val="20"/>
                  <w:lang w:val="nl-BE"/>
                </w:rPr>
                <w:t>Art.</w:t>
              </w:r>
            </w:hyperlink>
            <w:r w:rsidR="00FF316F" w:rsidRPr="003C165B">
              <w:rPr>
                <w:rFonts w:cs="Tahoma"/>
                <w:szCs w:val="20"/>
                <w:lang w:val="nl-BE"/>
              </w:rPr>
              <w:t xml:space="preserve"> </w:t>
            </w:r>
            <w:hyperlink r:id="rId15" w:anchor="LNK0002" w:history="1">
              <w:r w:rsidR="00FF316F" w:rsidRPr="003C165B">
                <w:rPr>
                  <w:rStyle w:val="Hyperlink"/>
                  <w:rFonts w:cs="Tahoma"/>
                  <w:szCs w:val="20"/>
                  <w:lang w:val="nl-BE"/>
                </w:rPr>
                <w:t>2</w:t>
              </w:r>
            </w:hyperlink>
            <w:r w:rsidR="00FF316F" w:rsidRPr="003C165B">
              <w:rPr>
                <w:rFonts w:cs="Tahoma"/>
                <w:szCs w:val="20"/>
                <w:lang w:val="nl-BE"/>
              </w:rPr>
              <w:t>.In deze wet wordt verstaan onder : </w:t>
            </w:r>
          </w:p>
        </w:tc>
      </w:tr>
      <w:tr w:rsidR="00576B52" w:rsidRPr="00FE4AD4" w14:paraId="7A700757" w14:textId="77777777" w:rsidTr="008702AA">
        <w:tc>
          <w:tcPr>
            <w:tcW w:w="6631" w:type="dxa"/>
          </w:tcPr>
          <w:p w14:paraId="16A21188" w14:textId="77777777" w:rsidR="00576B52" w:rsidRPr="003C165B" w:rsidRDefault="00576B52" w:rsidP="008702AA">
            <w:pPr>
              <w:jc w:val="both"/>
              <w:rPr>
                <w:rFonts w:cs="Tahoma"/>
                <w:szCs w:val="20"/>
                <w:lang w:val="nl-BE"/>
              </w:rPr>
            </w:pPr>
          </w:p>
        </w:tc>
        <w:tc>
          <w:tcPr>
            <w:tcW w:w="7317" w:type="dxa"/>
          </w:tcPr>
          <w:p w14:paraId="62874507" w14:textId="77777777" w:rsidR="00576B52" w:rsidRPr="003C165B" w:rsidRDefault="00576B52" w:rsidP="008702AA">
            <w:pPr>
              <w:jc w:val="both"/>
              <w:rPr>
                <w:rFonts w:cs="Tahoma"/>
                <w:szCs w:val="20"/>
                <w:highlight w:val="yellow"/>
                <w:u w:val="single"/>
                <w:lang w:val="nl-BE"/>
              </w:rPr>
            </w:pPr>
          </w:p>
        </w:tc>
      </w:tr>
      <w:tr w:rsidR="00FF316F" w:rsidRPr="00FE4AD4" w14:paraId="55A5C9AE" w14:textId="77777777" w:rsidTr="008702AA">
        <w:tc>
          <w:tcPr>
            <w:tcW w:w="6631" w:type="dxa"/>
          </w:tcPr>
          <w:p w14:paraId="2B509489" w14:textId="68A2B472" w:rsidR="00FF316F" w:rsidRPr="003C165B" w:rsidRDefault="00FF316F" w:rsidP="008702AA">
            <w:pPr>
              <w:jc w:val="both"/>
              <w:rPr>
                <w:rFonts w:cs="Tahoma"/>
                <w:szCs w:val="20"/>
              </w:rPr>
            </w:pPr>
            <w:r w:rsidRPr="003C165B">
              <w:rPr>
                <w:rFonts w:cs="Tahoma"/>
                <w:szCs w:val="20"/>
                <w:lang w:val="nl-BE"/>
              </w:rPr>
              <w:t>  </w:t>
            </w:r>
            <w:r w:rsidRPr="003C165B">
              <w:rPr>
                <w:rFonts w:cs="Tahoma"/>
                <w:szCs w:val="20"/>
              </w:rPr>
              <w:t>1° loi du 21 mars 1991 : loi du 21 mars 1991 portant réforme de certaines entreprises publiques économiques;</w:t>
            </w:r>
          </w:p>
        </w:tc>
        <w:tc>
          <w:tcPr>
            <w:tcW w:w="7317" w:type="dxa"/>
          </w:tcPr>
          <w:p w14:paraId="4D5F21F0" w14:textId="4F818F9F" w:rsidR="00FF316F" w:rsidRPr="003C165B" w:rsidRDefault="00FF316F" w:rsidP="008702AA">
            <w:pPr>
              <w:jc w:val="both"/>
              <w:rPr>
                <w:rFonts w:cs="Tahoma"/>
                <w:szCs w:val="20"/>
                <w:highlight w:val="yellow"/>
                <w:u w:val="single"/>
                <w:lang w:val="nl-BE"/>
              </w:rPr>
            </w:pPr>
            <w:r w:rsidRPr="003C165B">
              <w:rPr>
                <w:rFonts w:cs="Tahoma"/>
                <w:szCs w:val="20"/>
                <w:lang w:val="nl-BE"/>
              </w:rPr>
              <w:t>1° wet van 21 maart 1991 : wet van 21 maart 1991 betreffende de hervorming van sommige economische overheidsbedrijven;</w:t>
            </w:r>
          </w:p>
        </w:tc>
      </w:tr>
      <w:tr w:rsidR="00FF316F" w:rsidRPr="00FE4AD4" w14:paraId="16600E51" w14:textId="77777777" w:rsidTr="008702AA">
        <w:tc>
          <w:tcPr>
            <w:tcW w:w="6631" w:type="dxa"/>
          </w:tcPr>
          <w:p w14:paraId="1ECCF6E8" w14:textId="77777777" w:rsidR="00FF316F" w:rsidRPr="003C165B" w:rsidRDefault="00FF316F" w:rsidP="008702AA">
            <w:pPr>
              <w:jc w:val="both"/>
              <w:rPr>
                <w:rFonts w:cs="Tahoma"/>
                <w:szCs w:val="20"/>
                <w:lang w:val="nl-BE"/>
              </w:rPr>
            </w:pPr>
          </w:p>
        </w:tc>
        <w:tc>
          <w:tcPr>
            <w:tcW w:w="7317" w:type="dxa"/>
          </w:tcPr>
          <w:p w14:paraId="3828F587" w14:textId="77777777" w:rsidR="00FF316F" w:rsidRPr="003C165B" w:rsidRDefault="00FF316F" w:rsidP="008702AA">
            <w:pPr>
              <w:jc w:val="both"/>
              <w:rPr>
                <w:rFonts w:cs="Tahoma"/>
                <w:szCs w:val="20"/>
                <w:highlight w:val="yellow"/>
                <w:u w:val="single"/>
                <w:lang w:val="nl-BE"/>
              </w:rPr>
            </w:pPr>
          </w:p>
        </w:tc>
      </w:tr>
      <w:tr w:rsidR="00576B52" w:rsidRPr="003C165B" w14:paraId="48E5A293" w14:textId="77777777" w:rsidTr="008702AA">
        <w:tc>
          <w:tcPr>
            <w:tcW w:w="6631" w:type="dxa"/>
          </w:tcPr>
          <w:p w14:paraId="596C49C0" w14:textId="7F64DA67" w:rsidR="00576B52" w:rsidRPr="003C165B" w:rsidRDefault="00576B52" w:rsidP="008702AA">
            <w:pPr>
              <w:jc w:val="both"/>
              <w:rPr>
                <w:rFonts w:cs="Tahoma"/>
                <w:szCs w:val="20"/>
              </w:rPr>
            </w:pPr>
            <w:r w:rsidRPr="003C165B">
              <w:rPr>
                <w:rFonts w:cs="Tahoma"/>
                <w:szCs w:val="20"/>
                <w:lang w:val="nl-BE"/>
              </w:rPr>
              <w:t>  </w:t>
            </w:r>
            <w:r w:rsidRPr="003C165B">
              <w:rPr>
                <w:rFonts w:cs="Tahoma"/>
                <w:szCs w:val="20"/>
              </w:rPr>
              <w:t xml:space="preserve">2° (abrogé) </w:t>
            </w:r>
          </w:p>
        </w:tc>
        <w:tc>
          <w:tcPr>
            <w:tcW w:w="7317" w:type="dxa"/>
          </w:tcPr>
          <w:p w14:paraId="2A56396C" w14:textId="247991AC" w:rsidR="00576B52" w:rsidRPr="003C165B" w:rsidRDefault="00FF316F" w:rsidP="008702AA">
            <w:pPr>
              <w:jc w:val="both"/>
              <w:rPr>
                <w:rFonts w:cs="Tahoma"/>
                <w:szCs w:val="20"/>
                <w:highlight w:val="yellow"/>
                <w:u w:val="single"/>
              </w:rPr>
            </w:pPr>
            <w:r w:rsidRPr="003C165B">
              <w:rPr>
                <w:rFonts w:cs="Tahoma"/>
                <w:szCs w:val="20"/>
                <w:lang w:val="nl-BE"/>
              </w:rPr>
              <w:t xml:space="preserve">2° (opgeheven) </w:t>
            </w:r>
          </w:p>
        </w:tc>
      </w:tr>
      <w:tr w:rsidR="00576B52" w:rsidRPr="003C165B" w14:paraId="5B71488C" w14:textId="77777777" w:rsidTr="008702AA">
        <w:tc>
          <w:tcPr>
            <w:tcW w:w="6631" w:type="dxa"/>
          </w:tcPr>
          <w:p w14:paraId="2D555B2D" w14:textId="77777777" w:rsidR="00576B52" w:rsidRPr="003C165B" w:rsidRDefault="00576B52" w:rsidP="008702AA">
            <w:pPr>
              <w:jc w:val="both"/>
              <w:rPr>
                <w:rFonts w:cs="Tahoma"/>
                <w:szCs w:val="20"/>
              </w:rPr>
            </w:pPr>
          </w:p>
        </w:tc>
        <w:tc>
          <w:tcPr>
            <w:tcW w:w="7317" w:type="dxa"/>
          </w:tcPr>
          <w:p w14:paraId="3E97AA69" w14:textId="77777777" w:rsidR="00576B52" w:rsidRPr="003C165B" w:rsidRDefault="00576B52" w:rsidP="008702AA">
            <w:pPr>
              <w:jc w:val="both"/>
              <w:rPr>
                <w:rFonts w:cs="Tahoma"/>
                <w:szCs w:val="20"/>
                <w:highlight w:val="yellow"/>
                <w:u w:val="single"/>
              </w:rPr>
            </w:pPr>
          </w:p>
        </w:tc>
      </w:tr>
      <w:tr w:rsidR="00576B52" w:rsidRPr="00FE4AD4" w14:paraId="4CB96615" w14:textId="77777777" w:rsidTr="008702AA">
        <w:tc>
          <w:tcPr>
            <w:tcW w:w="6631" w:type="dxa"/>
          </w:tcPr>
          <w:p w14:paraId="2A2CEA74" w14:textId="6AD2B1D0" w:rsidR="00576B52" w:rsidRPr="003C165B" w:rsidRDefault="00576B52" w:rsidP="008702AA">
            <w:pPr>
              <w:jc w:val="both"/>
              <w:rPr>
                <w:rFonts w:cs="Tahoma"/>
                <w:szCs w:val="20"/>
              </w:rPr>
            </w:pPr>
            <w:r w:rsidRPr="003C165B">
              <w:rPr>
                <w:rFonts w:cs="Tahoma"/>
                <w:szCs w:val="20"/>
              </w:rPr>
              <w:t>  3° Institut : l'Institut belge des services postaux et des télécommunications, en abrégé IBPT;</w:t>
            </w:r>
          </w:p>
        </w:tc>
        <w:tc>
          <w:tcPr>
            <w:tcW w:w="7317" w:type="dxa"/>
          </w:tcPr>
          <w:p w14:paraId="182B35BE" w14:textId="57321426" w:rsidR="00576B52" w:rsidRPr="003C165B" w:rsidRDefault="00FF316F" w:rsidP="008702AA">
            <w:pPr>
              <w:jc w:val="both"/>
              <w:rPr>
                <w:rFonts w:cs="Tahoma"/>
                <w:szCs w:val="20"/>
                <w:highlight w:val="yellow"/>
                <w:u w:val="single"/>
                <w:lang w:val="nl-BE"/>
              </w:rPr>
            </w:pPr>
            <w:r w:rsidRPr="003C165B">
              <w:rPr>
                <w:rFonts w:cs="Tahoma"/>
                <w:szCs w:val="20"/>
                <w:lang w:val="nl-BE"/>
              </w:rPr>
              <w:t>3° Instituut : het Belgisch Instituut voor postdiensten en telecommunicatie, afgekort BIPT;</w:t>
            </w:r>
          </w:p>
        </w:tc>
      </w:tr>
      <w:tr w:rsidR="00576B52" w:rsidRPr="00FE4AD4" w14:paraId="4B0E0D6C" w14:textId="77777777" w:rsidTr="008702AA">
        <w:tc>
          <w:tcPr>
            <w:tcW w:w="6631" w:type="dxa"/>
          </w:tcPr>
          <w:p w14:paraId="09EE4C5B" w14:textId="77777777" w:rsidR="00576B52" w:rsidRPr="003C165B" w:rsidRDefault="00576B52" w:rsidP="008702AA">
            <w:pPr>
              <w:jc w:val="both"/>
              <w:rPr>
                <w:rFonts w:cs="Tahoma"/>
                <w:szCs w:val="20"/>
                <w:lang w:val="nl-BE"/>
              </w:rPr>
            </w:pPr>
          </w:p>
        </w:tc>
        <w:tc>
          <w:tcPr>
            <w:tcW w:w="7317" w:type="dxa"/>
          </w:tcPr>
          <w:p w14:paraId="15F3F516" w14:textId="77777777" w:rsidR="00576B52" w:rsidRPr="003C165B" w:rsidRDefault="00576B52" w:rsidP="008702AA">
            <w:pPr>
              <w:jc w:val="both"/>
              <w:rPr>
                <w:rFonts w:cs="Tahoma"/>
                <w:szCs w:val="20"/>
                <w:highlight w:val="yellow"/>
                <w:u w:val="single"/>
                <w:lang w:val="nl-BE"/>
              </w:rPr>
            </w:pPr>
          </w:p>
        </w:tc>
      </w:tr>
      <w:tr w:rsidR="00576B52" w:rsidRPr="00FE4AD4" w14:paraId="1F4E7D3A" w14:textId="77777777" w:rsidTr="008702AA">
        <w:tc>
          <w:tcPr>
            <w:tcW w:w="6631" w:type="dxa"/>
          </w:tcPr>
          <w:p w14:paraId="735B3830" w14:textId="3E5A3E9C" w:rsidR="00576B52" w:rsidRPr="003C165B" w:rsidRDefault="00576B52" w:rsidP="008702AA">
            <w:pPr>
              <w:jc w:val="both"/>
              <w:rPr>
                <w:rFonts w:cs="Tahoma"/>
                <w:szCs w:val="20"/>
              </w:rPr>
            </w:pPr>
            <w:r w:rsidRPr="003C165B">
              <w:rPr>
                <w:rFonts w:cs="Tahoma"/>
                <w:szCs w:val="20"/>
                <w:lang w:val="nl-BE"/>
              </w:rPr>
              <w:t>  </w:t>
            </w:r>
            <w:r w:rsidRPr="003C165B">
              <w:rPr>
                <w:rFonts w:cs="Tahoma"/>
                <w:szCs w:val="20"/>
              </w:rPr>
              <w:t>4° Ministre : le ministre ou secrétaire d'Etat qui a les services postaux ou les télécommunications dans ses attributions</w:t>
            </w:r>
            <w:r w:rsidRPr="003C165B">
              <w:rPr>
                <w:rFonts w:cs="Tahoma"/>
                <w:strike/>
                <w:szCs w:val="20"/>
                <w:highlight w:val="yellow"/>
              </w:rPr>
              <w:t>.</w:t>
            </w:r>
            <w:r w:rsidR="0090019D" w:rsidRPr="003C165B">
              <w:rPr>
                <w:rFonts w:cs="Tahoma"/>
                <w:szCs w:val="20"/>
                <w:highlight w:val="yellow"/>
              </w:rPr>
              <w:t> </w:t>
            </w:r>
            <w:r w:rsidR="0090019D" w:rsidRPr="003C165B">
              <w:rPr>
                <w:rFonts w:cs="Tahoma"/>
                <w:szCs w:val="20"/>
                <w:highlight w:val="yellow"/>
                <w:u w:val="single"/>
              </w:rPr>
              <w:t>;</w:t>
            </w:r>
            <w:r w:rsidR="0090019D" w:rsidRPr="003C165B">
              <w:rPr>
                <w:rFonts w:cs="Tahoma"/>
                <w:strike/>
                <w:szCs w:val="20"/>
              </w:rPr>
              <w:t xml:space="preserve"> </w:t>
            </w:r>
          </w:p>
        </w:tc>
        <w:tc>
          <w:tcPr>
            <w:tcW w:w="7317" w:type="dxa"/>
          </w:tcPr>
          <w:p w14:paraId="0D876C32" w14:textId="420E8C9D" w:rsidR="00576B52" w:rsidRPr="003C165B" w:rsidRDefault="00FF316F" w:rsidP="008702AA">
            <w:pPr>
              <w:jc w:val="both"/>
              <w:rPr>
                <w:rFonts w:cs="Tahoma"/>
                <w:szCs w:val="20"/>
                <w:highlight w:val="yellow"/>
                <w:u w:val="single"/>
                <w:lang w:val="nl-BE"/>
              </w:rPr>
            </w:pPr>
            <w:r w:rsidRPr="003C165B">
              <w:rPr>
                <w:rFonts w:cs="Tahoma"/>
                <w:szCs w:val="20"/>
                <w:lang w:val="nl-BE"/>
              </w:rPr>
              <w:t>4° Minister : de minister of staatssecretaris die bevoegd is voor de aangelegenheden die de postdiensten of telecommunicatie betreffen</w:t>
            </w:r>
            <w:r w:rsidRPr="003C165B">
              <w:rPr>
                <w:rFonts w:cs="Tahoma"/>
                <w:strike/>
                <w:szCs w:val="20"/>
                <w:highlight w:val="yellow"/>
                <w:lang w:val="nl-BE"/>
              </w:rPr>
              <w:t>.</w:t>
            </w:r>
            <w:r w:rsidRPr="003C165B">
              <w:rPr>
                <w:rFonts w:cs="Tahoma"/>
                <w:strike/>
                <w:szCs w:val="20"/>
                <w:highlight w:val="yellow"/>
                <w:u w:val="single"/>
                <w:lang w:val="nl-BE"/>
              </w:rPr>
              <w:t>;</w:t>
            </w:r>
            <w:r w:rsidRPr="003C165B">
              <w:rPr>
                <w:rFonts w:cs="Tahoma"/>
                <w:strike/>
                <w:szCs w:val="20"/>
                <w:lang w:val="nl-BE"/>
              </w:rPr>
              <w:t xml:space="preserve"> </w:t>
            </w:r>
          </w:p>
        </w:tc>
      </w:tr>
      <w:tr w:rsidR="00576B52" w:rsidRPr="00FE4AD4" w14:paraId="37ADEE15" w14:textId="77777777" w:rsidTr="008702AA">
        <w:tc>
          <w:tcPr>
            <w:tcW w:w="6631" w:type="dxa"/>
          </w:tcPr>
          <w:p w14:paraId="6FE93B92" w14:textId="77777777" w:rsidR="00576B52" w:rsidRPr="003C165B" w:rsidRDefault="00576B52" w:rsidP="008702AA">
            <w:pPr>
              <w:jc w:val="both"/>
              <w:rPr>
                <w:rFonts w:cs="Tahoma"/>
                <w:szCs w:val="20"/>
                <w:lang w:val="nl-BE"/>
              </w:rPr>
            </w:pPr>
          </w:p>
        </w:tc>
        <w:tc>
          <w:tcPr>
            <w:tcW w:w="7317" w:type="dxa"/>
          </w:tcPr>
          <w:p w14:paraId="619F4F31" w14:textId="77777777" w:rsidR="00576B52" w:rsidRPr="003C165B" w:rsidRDefault="00576B52" w:rsidP="008702AA">
            <w:pPr>
              <w:jc w:val="both"/>
              <w:rPr>
                <w:rFonts w:cs="Tahoma"/>
                <w:szCs w:val="20"/>
                <w:highlight w:val="yellow"/>
                <w:u w:val="single"/>
                <w:lang w:val="nl-BE"/>
              </w:rPr>
            </w:pPr>
          </w:p>
        </w:tc>
      </w:tr>
      <w:tr w:rsidR="00207425" w:rsidRPr="00FE4AD4" w14:paraId="7E8B383B" w14:textId="77777777" w:rsidTr="008702AA">
        <w:tc>
          <w:tcPr>
            <w:tcW w:w="6631" w:type="dxa"/>
          </w:tcPr>
          <w:p w14:paraId="7EA7534D" w14:textId="6772FC4E" w:rsidR="00207425" w:rsidRPr="003C165B" w:rsidRDefault="00207425" w:rsidP="008702AA">
            <w:pPr>
              <w:jc w:val="both"/>
              <w:rPr>
                <w:rFonts w:cs="Tahoma"/>
                <w:szCs w:val="20"/>
                <w:highlight w:val="yellow"/>
                <w:u w:val="single"/>
              </w:rPr>
            </w:pPr>
            <w:bookmarkStart w:id="4" w:name="_Hlk96323441"/>
            <w:r w:rsidRPr="003C165B">
              <w:rPr>
                <w:rFonts w:cs="Tahoma"/>
                <w:szCs w:val="20"/>
                <w:highlight w:val="yellow"/>
                <w:u w:val="single"/>
              </w:rPr>
              <w:t xml:space="preserve">5° Données relatives à l’abonné </w:t>
            </w:r>
            <w:r w:rsidR="00776822" w:rsidRPr="003C165B">
              <w:rPr>
                <w:rFonts w:cs="Tahoma"/>
                <w:szCs w:val="20"/>
                <w:highlight w:val="yellow"/>
                <w:u w:val="single"/>
              </w:rPr>
              <w:t xml:space="preserve">ou à l’utilisateur </w:t>
            </w:r>
            <w:r w:rsidR="00DC031F" w:rsidRPr="003C165B">
              <w:rPr>
                <w:rFonts w:cs="Tahoma"/>
                <w:szCs w:val="20"/>
                <w:highlight w:val="yellow"/>
                <w:u w:val="single"/>
              </w:rPr>
              <w:t>habituel</w:t>
            </w:r>
            <w:r w:rsidR="00441758" w:rsidRPr="003C165B">
              <w:rPr>
                <w:rFonts w:cs="Tahoma"/>
                <w:szCs w:val="20"/>
                <w:highlight w:val="yellow"/>
                <w:u w:val="single"/>
              </w:rPr>
              <w:t xml:space="preserve"> du service</w:t>
            </w:r>
            <w:r w:rsidR="004F6A99" w:rsidRPr="003C165B">
              <w:rPr>
                <w:rFonts w:cs="Tahoma"/>
                <w:szCs w:val="20"/>
                <w:highlight w:val="yellow"/>
                <w:u w:val="single"/>
              </w:rPr>
              <w:t> </w:t>
            </w:r>
            <w:r w:rsidRPr="003C165B">
              <w:rPr>
                <w:rFonts w:cs="Tahoma"/>
                <w:szCs w:val="20"/>
                <w:highlight w:val="yellow"/>
                <w:u w:val="single"/>
              </w:rPr>
              <w:t>:</w:t>
            </w:r>
            <w:r w:rsidR="008D53BB" w:rsidRPr="003C165B">
              <w:rPr>
                <w:rFonts w:cs="Tahoma"/>
                <w:szCs w:val="20"/>
                <w:highlight w:val="yellow"/>
                <w:u w:val="single"/>
              </w:rPr>
              <w:t xml:space="preserve"> </w:t>
            </w:r>
            <w:r w:rsidR="008D53BB" w:rsidRPr="003C165B">
              <w:rPr>
                <w:rFonts w:cs="Tahoma"/>
                <w:szCs w:val="20"/>
                <w:highlight w:val="yellow"/>
                <w:u w:val="single"/>
                <w:lang w:val="fr-FR"/>
              </w:rPr>
              <w:t xml:space="preserve">les données relatives à l’abonné ou à l’utilisateur </w:t>
            </w:r>
            <w:r w:rsidR="00DC031F" w:rsidRPr="003C165B">
              <w:rPr>
                <w:rFonts w:cs="Tahoma"/>
                <w:szCs w:val="20"/>
                <w:highlight w:val="yellow"/>
                <w:u w:val="single"/>
                <w:lang w:val="fr-FR"/>
              </w:rPr>
              <w:t xml:space="preserve">habituel </w:t>
            </w:r>
            <w:r w:rsidR="008D53BB" w:rsidRPr="003C165B">
              <w:rPr>
                <w:rFonts w:cs="Tahoma"/>
                <w:szCs w:val="20"/>
                <w:highlight w:val="yellow"/>
                <w:u w:val="single"/>
                <w:lang w:val="fr-FR"/>
              </w:rPr>
              <w:t xml:space="preserve">du service de communications électroniques, </w:t>
            </w:r>
          </w:p>
        </w:tc>
        <w:tc>
          <w:tcPr>
            <w:tcW w:w="7317" w:type="dxa"/>
          </w:tcPr>
          <w:p w14:paraId="7433B3F2" w14:textId="12C0871B" w:rsidR="00207425" w:rsidRPr="003C165B" w:rsidRDefault="00207425" w:rsidP="008702AA">
            <w:pPr>
              <w:jc w:val="both"/>
              <w:rPr>
                <w:rFonts w:cs="Tahoma"/>
                <w:szCs w:val="20"/>
                <w:highlight w:val="yellow"/>
                <w:u w:val="single"/>
                <w:lang w:val="nl-BE"/>
              </w:rPr>
            </w:pPr>
            <w:r w:rsidRPr="003C165B">
              <w:rPr>
                <w:rFonts w:cs="Tahoma"/>
                <w:szCs w:val="20"/>
                <w:highlight w:val="yellow"/>
                <w:u w:val="single"/>
                <w:lang w:val="nl-BE"/>
              </w:rPr>
              <w:t xml:space="preserve">5° Gegevens betreffende </w:t>
            </w:r>
            <w:r w:rsidR="00E50026" w:rsidRPr="003C165B">
              <w:rPr>
                <w:rFonts w:cs="Tahoma"/>
                <w:szCs w:val="20"/>
                <w:highlight w:val="yellow"/>
                <w:u w:val="single"/>
                <w:lang w:val="nl-BE"/>
              </w:rPr>
              <w:t xml:space="preserve">de abonnee of de </w:t>
            </w:r>
            <w:r w:rsidR="00B62724" w:rsidRPr="003C165B">
              <w:rPr>
                <w:rFonts w:cs="Tahoma"/>
                <w:szCs w:val="20"/>
                <w:highlight w:val="yellow"/>
                <w:u w:val="single"/>
                <w:lang w:val="nl-BE"/>
              </w:rPr>
              <w:t xml:space="preserve">gewoonlijke </w:t>
            </w:r>
            <w:r w:rsidR="00E50026" w:rsidRPr="003C165B">
              <w:rPr>
                <w:rFonts w:cs="Tahoma"/>
                <w:szCs w:val="20"/>
                <w:highlight w:val="yellow"/>
                <w:u w:val="single"/>
                <w:lang w:val="nl-BE"/>
              </w:rPr>
              <w:t>gebruiker</w:t>
            </w:r>
            <w:r w:rsidR="00B62724" w:rsidRPr="003C165B">
              <w:rPr>
                <w:rFonts w:cs="Tahoma"/>
                <w:szCs w:val="20"/>
                <w:highlight w:val="yellow"/>
                <w:u w:val="single"/>
                <w:lang w:val="nl-BE"/>
              </w:rPr>
              <w:t xml:space="preserve"> van de dienst</w:t>
            </w:r>
            <w:r w:rsidRPr="003C165B">
              <w:rPr>
                <w:rFonts w:cs="Tahoma"/>
                <w:szCs w:val="20"/>
                <w:highlight w:val="yellow"/>
                <w:u w:val="single"/>
                <w:lang w:val="nl-BE"/>
              </w:rPr>
              <w:t>:</w:t>
            </w:r>
            <w:r w:rsidR="00E50026" w:rsidRPr="003C165B">
              <w:rPr>
                <w:rFonts w:cs="Tahoma"/>
                <w:szCs w:val="20"/>
                <w:highlight w:val="yellow"/>
                <w:u w:val="single"/>
                <w:lang w:val="nl-BE"/>
              </w:rPr>
              <w:t xml:space="preserve"> de gegevens betreffende de abonnee of de </w:t>
            </w:r>
            <w:r w:rsidR="00B62724" w:rsidRPr="003C165B">
              <w:rPr>
                <w:rFonts w:cs="Tahoma"/>
                <w:szCs w:val="20"/>
                <w:highlight w:val="yellow"/>
                <w:u w:val="single"/>
                <w:lang w:val="nl-BE"/>
              </w:rPr>
              <w:t xml:space="preserve">gewoonlijke </w:t>
            </w:r>
            <w:r w:rsidR="00E50026" w:rsidRPr="003C165B">
              <w:rPr>
                <w:rFonts w:cs="Tahoma"/>
                <w:szCs w:val="20"/>
                <w:highlight w:val="yellow"/>
                <w:u w:val="single"/>
                <w:lang w:val="nl-BE"/>
              </w:rPr>
              <w:t xml:space="preserve">gebruiker van </w:t>
            </w:r>
            <w:r w:rsidR="00A5152F">
              <w:rPr>
                <w:rFonts w:cs="Tahoma"/>
                <w:szCs w:val="20"/>
                <w:highlight w:val="yellow"/>
                <w:u w:val="single"/>
                <w:lang w:val="nl-BE"/>
              </w:rPr>
              <w:t>de</w:t>
            </w:r>
            <w:r w:rsidR="00B62724" w:rsidRPr="003C165B">
              <w:rPr>
                <w:rFonts w:cs="Tahoma"/>
                <w:szCs w:val="20"/>
                <w:highlight w:val="yellow"/>
                <w:u w:val="single"/>
                <w:lang w:val="nl-BE"/>
              </w:rPr>
              <w:t xml:space="preserve"> </w:t>
            </w:r>
            <w:r w:rsidR="00E50026" w:rsidRPr="003C165B">
              <w:rPr>
                <w:rFonts w:cs="Tahoma"/>
                <w:szCs w:val="20"/>
                <w:highlight w:val="yellow"/>
                <w:u w:val="single"/>
                <w:lang w:val="nl-BE"/>
              </w:rPr>
              <w:t>elektronische-communicatiedienst,</w:t>
            </w:r>
          </w:p>
        </w:tc>
      </w:tr>
      <w:tr w:rsidR="00207425" w:rsidRPr="00FE4AD4" w14:paraId="227979DA" w14:textId="77777777" w:rsidTr="008702AA">
        <w:tc>
          <w:tcPr>
            <w:tcW w:w="6631" w:type="dxa"/>
          </w:tcPr>
          <w:p w14:paraId="3DF9303C" w14:textId="77777777" w:rsidR="00207425" w:rsidRPr="003C165B" w:rsidRDefault="00207425" w:rsidP="008702AA">
            <w:pPr>
              <w:pStyle w:val="Geenafstand"/>
              <w:rPr>
                <w:rFonts w:cs="Tahoma"/>
                <w:szCs w:val="20"/>
                <w:highlight w:val="yellow"/>
                <w:u w:val="single"/>
                <w:lang w:val="nl-BE"/>
              </w:rPr>
            </w:pPr>
          </w:p>
        </w:tc>
        <w:tc>
          <w:tcPr>
            <w:tcW w:w="7317" w:type="dxa"/>
          </w:tcPr>
          <w:p w14:paraId="1BBC50EE" w14:textId="77777777" w:rsidR="00207425" w:rsidRPr="003C165B" w:rsidRDefault="00207425" w:rsidP="008702AA">
            <w:pPr>
              <w:pStyle w:val="Geenafstand"/>
              <w:rPr>
                <w:rFonts w:cs="Tahoma"/>
                <w:szCs w:val="20"/>
                <w:highlight w:val="yellow"/>
                <w:u w:val="single"/>
                <w:lang w:val="nl-BE"/>
              </w:rPr>
            </w:pPr>
          </w:p>
        </w:tc>
      </w:tr>
      <w:tr w:rsidR="00776822" w:rsidRPr="00FE4AD4" w:rsidDel="00FB007C" w14:paraId="46F5063D" w14:textId="77777777" w:rsidTr="008702AA">
        <w:tc>
          <w:tcPr>
            <w:tcW w:w="6631" w:type="dxa"/>
          </w:tcPr>
          <w:p w14:paraId="7682E396" w14:textId="73DE078E" w:rsidR="00776822" w:rsidRPr="003C165B" w:rsidDel="00FB007C" w:rsidRDefault="00776822" w:rsidP="008702AA">
            <w:pPr>
              <w:pStyle w:val="Geenafstand"/>
              <w:numPr>
                <w:ilvl w:val="0"/>
                <w:numId w:val="7"/>
              </w:numPr>
              <w:rPr>
                <w:rFonts w:cs="Tahoma"/>
                <w:szCs w:val="20"/>
                <w:highlight w:val="yellow"/>
                <w:u w:val="single"/>
              </w:rPr>
            </w:pPr>
            <w:r w:rsidRPr="003C165B">
              <w:rPr>
                <w:rFonts w:cs="Tahoma"/>
                <w:szCs w:val="20"/>
                <w:highlight w:val="yellow"/>
                <w:u w:val="single"/>
                <w:lang w:val="fr-FR"/>
              </w:rPr>
              <w:t>visées aux articles 126 et 127 de la loi du 13 juin 2005 relative aux communications électroniques</w:t>
            </w:r>
            <w:r w:rsidR="00772A58" w:rsidRPr="003C165B">
              <w:rPr>
                <w:rFonts w:cs="Tahoma"/>
                <w:szCs w:val="20"/>
                <w:highlight w:val="yellow"/>
                <w:u w:val="single"/>
                <w:lang w:val="fr-FR"/>
              </w:rPr>
              <w:t xml:space="preserve">, </w:t>
            </w:r>
            <w:r w:rsidR="007C35CD" w:rsidRPr="003C165B">
              <w:rPr>
                <w:rFonts w:cs="Tahoma"/>
                <w:szCs w:val="20"/>
                <w:highlight w:val="yellow"/>
                <w:u w:val="single"/>
                <w:lang w:val="fr-FR"/>
              </w:rPr>
              <w:t>ou</w:t>
            </w:r>
            <w:r w:rsidR="008F614B" w:rsidRPr="003C165B">
              <w:rPr>
                <w:rFonts w:cs="Tahoma"/>
                <w:szCs w:val="20"/>
                <w:highlight w:val="yellow"/>
                <w:u w:val="single"/>
                <w:lang w:val="fr-FR"/>
              </w:rPr>
              <w:t xml:space="preserve"> ; </w:t>
            </w:r>
          </w:p>
        </w:tc>
        <w:tc>
          <w:tcPr>
            <w:tcW w:w="7317" w:type="dxa"/>
          </w:tcPr>
          <w:p w14:paraId="1661F4B2" w14:textId="4CC3BBD4" w:rsidR="00776822" w:rsidRPr="003C165B" w:rsidDel="00FB007C" w:rsidRDefault="00E50026" w:rsidP="0090019D">
            <w:pPr>
              <w:pStyle w:val="Lijstalinea"/>
              <w:numPr>
                <w:ilvl w:val="0"/>
                <w:numId w:val="7"/>
              </w:numPr>
              <w:rPr>
                <w:rFonts w:cs="Tahoma"/>
                <w:color w:val="000000" w:themeColor="text1"/>
                <w:szCs w:val="20"/>
                <w:highlight w:val="yellow"/>
                <w:u w:val="single"/>
                <w:lang w:val="nl-BE"/>
              </w:rPr>
            </w:pPr>
            <w:r w:rsidRPr="003C165B">
              <w:rPr>
                <w:rFonts w:cs="Tahoma"/>
                <w:szCs w:val="20"/>
                <w:highlight w:val="yellow"/>
                <w:u w:val="single"/>
                <w:lang w:val="nl-BE"/>
              </w:rPr>
              <w:t>bedoeld in de artikelen 126 en 127 van de wet van 13 juni 2005 betreffende de elektronische communicatie</w:t>
            </w:r>
            <w:r w:rsidR="00530E15" w:rsidRPr="003C165B">
              <w:rPr>
                <w:rFonts w:cs="Tahoma"/>
                <w:szCs w:val="20"/>
                <w:highlight w:val="yellow"/>
                <w:u w:val="single"/>
                <w:lang w:val="nl-BE"/>
              </w:rPr>
              <w:t>, of</w:t>
            </w:r>
            <w:r w:rsidRPr="003C165B">
              <w:rPr>
                <w:rFonts w:cs="Tahoma"/>
                <w:szCs w:val="20"/>
                <w:highlight w:val="yellow"/>
                <w:u w:val="single"/>
                <w:lang w:val="nl-BE"/>
              </w:rPr>
              <w:t>;</w:t>
            </w:r>
          </w:p>
        </w:tc>
      </w:tr>
      <w:tr w:rsidR="00776822" w:rsidRPr="00FE4AD4" w:rsidDel="00FB007C" w14:paraId="517B122D" w14:textId="77777777" w:rsidTr="008702AA">
        <w:tc>
          <w:tcPr>
            <w:tcW w:w="6631" w:type="dxa"/>
          </w:tcPr>
          <w:p w14:paraId="3D7743BA" w14:textId="77777777" w:rsidR="00776822" w:rsidRPr="003C165B" w:rsidDel="00FB007C" w:rsidRDefault="00776822" w:rsidP="00776822">
            <w:pPr>
              <w:pStyle w:val="Geenafstand"/>
              <w:ind w:left="720"/>
              <w:rPr>
                <w:rFonts w:cs="Tahoma"/>
                <w:szCs w:val="20"/>
                <w:highlight w:val="yellow"/>
                <w:u w:val="single"/>
                <w:lang w:val="nl-BE"/>
              </w:rPr>
            </w:pPr>
          </w:p>
        </w:tc>
        <w:tc>
          <w:tcPr>
            <w:tcW w:w="7317" w:type="dxa"/>
          </w:tcPr>
          <w:p w14:paraId="236E1728" w14:textId="77777777" w:rsidR="00776822" w:rsidRPr="003C165B" w:rsidDel="00FB007C" w:rsidRDefault="00776822" w:rsidP="00776822">
            <w:pPr>
              <w:pStyle w:val="Geenafstand"/>
              <w:ind w:left="720"/>
              <w:rPr>
                <w:rFonts w:cs="Tahoma"/>
                <w:color w:val="000000" w:themeColor="text1"/>
                <w:szCs w:val="20"/>
                <w:highlight w:val="yellow"/>
                <w:u w:val="single"/>
                <w:lang w:val="nl-BE"/>
              </w:rPr>
            </w:pPr>
          </w:p>
        </w:tc>
      </w:tr>
      <w:tr w:rsidR="00776822" w:rsidRPr="00FE4AD4" w:rsidDel="00FB007C" w14:paraId="6EF468DA" w14:textId="77777777" w:rsidTr="008702AA">
        <w:tc>
          <w:tcPr>
            <w:tcW w:w="6631" w:type="dxa"/>
          </w:tcPr>
          <w:p w14:paraId="76C9FEBA" w14:textId="33D3459C" w:rsidR="00776822" w:rsidRPr="003C165B" w:rsidDel="00FB007C" w:rsidRDefault="00776822" w:rsidP="008702AA">
            <w:pPr>
              <w:pStyle w:val="Geenafstand"/>
              <w:numPr>
                <w:ilvl w:val="0"/>
                <w:numId w:val="7"/>
              </w:numPr>
              <w:rPr>
                <w:rFonts w:cs="Tahoma"/>
                <w:szCs w:val="20"/>
                <w:highlight w:val="yellow"/>
                <w:u w:val="single"/>
              </w:rPr>
            </w:pPr>
            <w:r w:rsidRPr="003C165B">
              <w:rPr>
                <w:rFonts w:cs="Tahoma"/>
                <w:szCs w:val="20"/>
                <w:highlight w:val="yellow"/>
                <w:u w:val="single"/>
              </w:rPr>
              <w:t xml:space="preserve">conservées en vertu de l’article 122 de la loi du 13 juin 2005 relative aux communications électroniques </w:t>
            </w:r>
            <w:r w:rsidR="00EF0D32" w:rsidRPr="003C165B">
              <w:rPr>
                <w:rFonts w:cs="Tahoma"/>
                <w:szCs w:val="20"/>
                <w:highlight w:val="yellow"/>
                <w:u w:val="single"/>
              </w:rPr>
              <w:t xml:space="preserve">et </w:t>
            </w:r>
            <w:r w:rsidRPr="003C165B">
              <w:rPr>
                <w:rFonts w:cs="Tahoma"/>
                <w:szCs w:val="20"/>
                <w:highlight w:val="yellow"/>
                <w:u w:val="single"/>
              </w:rPr>
              <w:t xml:space="preserve">qui permettent </w:t>
            </w:r>
            <w:r w:rsidR="00046930" w:rsidRPr="003C165B">
              <w:rPr>
                <w:rFonts w:cs="Tahoma"/>
                <w:szCs w:val="20"/>
                <w:highlight w:val="yellow"/>
                <w:u w:val="single"/>
              </w:rPr>
              <w:t>d’identifier l’abonné</w:t>
            </w:r>
            <w:r w:rsidR="00681918" w:rsidRPr="003C165B">
              <w:rPr>
                <w:rFonts w:cs="Tahoma"/>
                <w:szCs w:val="20"/>
                <w:highlight w:val="yellow"/>
                <w:u w:val="single"/>
              </w:rPr>
              <w:t xml:space="preserve"> ou l’utilisateur </w:t>
            </w:r>
            <w:r w:rsidR="00AA21F5" w:rsidRPr="003C165B">
              <w:rPr>
                <w:rFonts w:cs="Tahoma"/>
                <w:szCs w:val="20"/>
                <w:highlight w:val="yellow"/>
                <w:u w:val="single"/>
              </w:rPr>
              <w:t>habituel</w:t>
            </w:r>
            <w:r w:rsidR="002265AB" w:rsidRPr="003C165B">
              <w:rPr>
                <w:rFonts w:cs="Tahoma"/>
                <w:szCs w:val="20"/>
                <w:highlight w:val="yellow"/>
                <w:u w:val="single"/>
              </w:rPr>
              <w:t xml:space="preserve"> du service</w:t>
            </w:r>
            <w:r w:rsidR="008F614B" w:rsidRPr="003C165B">
              <w:rPr>
                <w:rFonts w:cs="Tahoma"/>
                <w:szCs w:val="20"/>
                <w:highlight w:val="yellow"/>
                <w:u w:val="single"/>
              </w:rPr>
              <w:t xml:space="preserve">. </w:t>
            </w:r>
          </w:p>
        </w:tc>
        <w:tc>
          <w:tcPr>
            <w:tcW w:w="7317" w:type="dxa"/>
          </w:tcPr>
          <w:p w14:paraId="3E3E1690" w14:textId="1B027A8D" w:rsidR="00776822" w:rsidRPr="003C165B" w:rsidDel="00FB007C" w:rsidRDefault="00FB53FD" w:rsidP="008702AA">
            <w:pPr>
              <w:pStyle w:val="Geenafstand"/>
              <w:numPr>
                <w:ilvl w:val="0"/>
                <w:numId w:val="7"/>
              </w:numPr>
              <w:rPr>
                <w:rFonts w:cs="Tahoma"/>
                <w:color w:val="000000" w:themeColor="text1"/>
                <w:szCs w:val="20"/>
                <w:highlight w:val="yellow"/>
                <w:u w:val="single"/>
                <w:lang w:val="nl-BE"/>
              </w:rPr>
            </w:pPr>
            <w:r w:rsidRPr="003C165B">
              <w:rPr>
                <w:rFonts w:cs="Tahoma"/>
                <w:szCs w:val="20"/>
                <w:highlight w:val="yellow"/>
                <w:u w:val="single"/>
                <w:lang w:val="nl-BE"/>
              </w:rPr>
              <w:t xml:space="preserve">bewaard krachtens artikel 122 van de wet van 13 juni 2005 betreffende de elektronische communicatie en die het mogelijk maken de abonnee </w:t>
            </w:r>
            <w:r w:rsidR="00B62724" w:rsidRPr="003C165B">
              <w:rPr>
                <w:rFonts w:cs="Tahoma"/>
                <w:szCs w:val="20"/>
                <w:highlight w:val="yellow"/>
                <w:u w:val="single"/>
                <w:lang w:val="nl-BE"/>
              </w:rPr>
              <w:t xml:space="preserve">of de gewoonlijke gebruiker van de dienst </w:t>
            </w:r>
            <w:r w:rsidRPr="003C165B">
              <w:rPr>
                <w:rFonts w:cs="Tahoma"/>
                <w:szCs w:val="20"/>
                <w:highlight w:val="yellow"/>
                <w:u w:val="single"/>
                <w:lang w:val="nl-BE"/>
              </w:rPr>
              <w:t>te identificeren.</w:t>
            </w:r>
          </w:p>
        </w:tc>
      </w:tr>
      <w:bookmarkEnd w:id="4"/>
      <w:tr w:rsidR="00776822" w:rsidRPr="00FE4AD4" w:rsidDel="00FB007C" w14:paraId="59F4C169" w14:textId="77777777" w:rsidTr="008702AA">
        <w:tc>
          <w:tcPr>
            <w:tcW w:w="6631" w:type="dxa"/>
          </w:tcPr>
          <w:p w14:paraId="6A64EB75" w14:textId="77777777" w:rsidR="00776822" w:rsidRPr="003C165B" w:rsidDel="00FB007C" w:rsidRDefault="00776822" w:rsidP="00776822">
            <w:pPr>
              <w:pStyle w:val="Geenafstand"/>
              <w:ind w:left="720"/>
              <w:rPr>
                <w:rFonts w:cs="Tahoma"/>
                <w:szCs w:val="20"/>
                <w:highlight w:val="yellow"/>
                <w:u w:val="single"/>
                <w:lang w:val="nl-BE"/>
              </w:rPr>
            </w:pPr>
          </w:p>
        </w:tc>
        <w:tc>
          <w:tcPr>
            <w:tcW w:w="7317" w:type="dxa"/>
          </w:tcPr>
          <w:p w14:paraId="3CA9D247" w14:textId="77777777" w:rsidR="00776822" w:rsidRPr="003C165B" w:rsidDel="00FB007C" w:rsidRDefault="00776822" w:rsidP="00776822">
            <w:pPr>
              <w:pStyle w:val="Geenafstand"/>
              <w:ind w:left="720"/>
              <w:rPr>
                <w:rFonts w:cs="Tahoma"/>
                <w:color w:val="000000" w:themeColor="text1"/>
                <w:szCs w:val="20"/>
                <w:highlight w:val="yellow"/>
                <w:u w:val="single"/>
                <w:lang w:val="nl-BE"/>
              </w:rPr>
            </w:pPr>
          </w:p>
        </w:tc>
      </w:tr>
      <w:tr w:rsidR="00576B52" w:rsidRPr="00FE4AD4" w:rsidDel="00FB007C" w14:paraId="52565CAA" w14:textId="77777777" w:rsidTr="008702AA">
        <w:tc>
          <w:tcPr>
            <w:tcW w:w="6631" w:type="dxa"/>
          </w:tcPr>
          <w:p w14:paraId="05F3C65F" w14:textId="6C236C52" w:rsidR="00576B52" w:rsidRPr="003C165B" w:rsidDel="00FB007C" w:rsidRDefault="00576B52" w:rsidP="00576B52">
            <w:pPr>
              <w:pStyle w:val="Geenafstand"/>
              <w:rPr>
                <w:rFonts w:cs="Tahoma"/>
                <w:szCs w:val="20"/>
                <w:highlight w:val="yellow"/>
                <w:u w:val="single"/>
              </w:rPr>
            </w:pPr>
            <w:r w:rsidRPr="003C165B">
              <w:rPr>
                <w:rFonts w:cs="Tahoma"/>
                <w:szCs w:val="20"/>
              </w:rPr>
              <w:t>Les termes utilisés dans la présente loi ont la même signification que celle qui en est donnée dans la loi du 21 mars 1991 portant réforme de certaines entreprises publiques économiques, dans la loi du 13 juin 2005 relative aux communications électroniques, dans la loi du 26 janvier 2018 relative aux services postaux, ainsi que dans leurs arrêtés d'exécution.</w:t>
            </w:r>
            <w:r w:rsidRPr="003C165B" w:rsidDel="00FB007C">
              <w:rPr>
                <w:rFonts w:cs="Tahoma"/>
                <w:szCs w:val="20"/>
                <w:highlight w:val="yellow"/>
                <w:u w:val="single"/>
              </w:rPr>
              <w:t xml:space="preserve"> </w:t>
            </w:r>
          </w:p>
        </w:tc>
        <w:tc>
          <w:tcPr>
            <w:tcW w:w="7317" w:type="dxa"/>
          </w:tcPr>
          <w:p w14:paraId="740DD94D" w14:textId="73306C80" w:rsidR="00576B52" w:rsidRPr="003C165B" w:rsidDel="00FB007C" w:rsidRDefault="00934D73" w:rsidP="00934D73">
            <w:pPr>
              <w:pStyle w:val="Geenafstand"/>
              <w:rPr>
                <w:rFonts w:cs="Tahoma"/>
                <w:color w:val="000000" w:themeColor="text1"/>
                <w:szCs w:val="20"/>
                <w:highlight w:val="yellow"/>
                <w:u w:val="single"/>
                <w:lang w:val="nl-BE"/>
              </w:rPr>
            </w:pPr>
            <w:r w:rsidRPr="003C165B">
              <w:rPr>
                <w:rFonts w:cs="Tahoma"/>
                <w:szCs w:val="20"/>
                <w:lang w:val="nl-BE"/>
              </w:rPr>
              <w:t>De termen gebruikt in deze wet hebben dezelfde betekenis als deze verleend in de wet van 21 maart 1991 betreffende de hervorming van sommige economische overheidsbedrijven, in de wet van 13 juni 2005 betreffende de elektronische communicatie, in de wet van 26 januari 2018 betreffende de postdiensten, alsook in de bijbehorende uitvoeringsbesluiten.</w:t>
            </w:r>
            <w:r w:rsidRPr="003C165B" w:rsidDel="00FB007C">
              <w:rPr>
                <w:rFonts w:cs="Tahoma"/>
                <w:color w:val="000000" w:themeColor="text1"/>
                <w:szCs w:val="20"/>
                <w:highlight w:val="yellow"/>
                <w:u w:val="single"/>
                <w:lang w:val="nl-BE"/>
              </w:rPr>
              <w:t xml:space="preserve"> </w:t>
            </w:r>
          </w:p>
        </w:tc>
      </w:tr>
    </w:tbl>
    <w:p w14:paraId="28F3885D" w14:textId="13C7C54D" w:rsidR="00B42EB4" w:rsidRPr="003C165B" w:rsidRDefault="00B42EB4" w:rsidP="008D5E0B">
      <w:pPr>
        <w:pStyle w:val="BIPTHeading1"/>
        <w:rPr>
          <w:rFonts w:cs="Tahoma"/>
          <w:b w:val="0"/>
          <w:bCs w:val="0"/>
          <w:sz w:val="20"/>
          <w:szCs w:val="20"/>
          <w:lang w:val="nl-BE"/>
        </w:rPr>
      </w:pPr>
      <w:bookmarkStart w:id="5" w:name="_Toc96353923"/>
      <w:r w:rsidRPr="003C165B">
        <w:rPr>
          <w:rFonts w:cs="Tahoma"/>
          <w:b w:val="0"/>
          <w:bCs w:val="0"/>
          <w:sz w:val="20"/>
          <w:szCs w:val="20"/>
          <w:lang w:val="nl-BE"/>
        </w:rPr>
        <w:t>Art. 14</w:t>
      </w:r>
      <w:bookmarkEnd w:id="5"/>
    </w:p>
    <w:tbl>
      <w:tblPr>
        <w:tblStyle w:val="Tabelraster"/>
        <w:tblW w:w="5000" w:type="pct"/>
        <w:tblLayout w:type="fixed"/>
        <w:tblLook w:val="04A0" w:firstRow="1" w:lastRow="0" w:firstColumn="1" w:lastColumn="0" w:noHBand="0" w:noVBand="1"/>
      </w:tblPr>
      <w:tblGrid>
        <w:gridCol w:w="6974"/>
        <w:gridCol w:w="6974"/>
      </w:tblGrid>
      <w:tr w:rsidR="00A10C63" w:rsidRPr="00FE4AD4" w14:paraId="4C523AE0" w14:textId="7F9DA20A" w:rsidTr="00A10C63">
        <w:trPr>
          <w:trHeight w:val="416"/>
        </w:trPr>
        <w:tc>
          <w:tcPr>
            <w:tcW w:w="2500" w:type="pct"/>
            <w:shd w:val="clear" w:color="auto" w:fill="auto"/>
          </w:tcPr>
          <w:p w14:paraId="25691B8A" w14:textId="0332E06F" w:rsidR="00A10C63" w:rsidRPr="003C165B" w:rsidRDefault="00A10C63" w:rsidP="00A10C63">
            <w:pPr>
              <w:jc w:val="both"/>
              <w:rPr>
                <w:rFonts w:cs="Tahoma"/>
                <w:color w:val="000000" w:themeColor="text1"/>
                <w:szCs w:val="20"/>
              </w:rPr>
            </w:pPr>
            <w:r w:rsidRPr="003C165B">
              <w:rPr>
                <w:rFonts w:cs="Tahoma"/>
                <w:b/>
                <w:bCs/>
                <w:color w:val="000000" w:themeColor="text1"/>
                <w:szCs w:val="20"/>
                <w:lang w:val="fr-FR"/>
              </w:rPr>
              <w:t>§ 1er.</w:t>
            </w:r>
            <w:r w:rsidRPr="003C165B">
              <w:rPr>
                <w:rFonts w:cs="Tahoma"/>
                <w:color w:val="000000" w:themeColor="text1"/>
                <w:szCs w:val="20"/>
                <w:lang w:val="fr-FR"/>
              </w:rPr>
              <w:t xml:space="preserve"> Sans préjudice de ses compétences légales, les missions de l'Institut en ce qui concerne les réseaux de communications électroniques et les services de communications électroniques, équipement terminal équipement hertzien, en ce qui concerne le secteur des infrastructures numériques au sens de la loi du 7 avril 2019 établissant un cadre pour la sécurité des réseaux et des systèmes d'information d'intérêt général pour la sécurité publique, en ce qui concerne les secteurs des communications électroniques et des </w:t>
            </w:r>
            <w:r w:rsidRPr="003C165B">
              <w:rPr>
                <w:rFonts w:cs="Tahoma"/>
                <w:color w:val="000000" w:themeColor="text1"/>
                <w:szCs w:val="20"/>
                <w:lang w:val="fr-FR"/>
              </w:rPr>
              <w:lastRenderedPageBreak/>
              <w:t>infrastructures numériques au sens de la loi du 1er juillet 2011 relative à la sécurité et la protection des infrastructures critiques, et en ce qui concerne les services postaux et les réseaux postaux publics tels que définis à l'article 2 de la loi du 26 janvier 2018 relative aux services postaux, sont les suivantes :</w:t>
            </w:r>
          </w:p>
        </w:tc>
        <w:tc>
          <w:tcPr>
            <w:tcW w:w="2500" w:type="pct"/>
          </w:tcPr>
          <w:p w14:paraId="5EFC3BF2" w14:textId="2D29005E" w:rsidR="00A10C63" w:rsidRPr="003C165B" w:rsidRDefault="00A10C63" w:rsidP="00A10C63">
            <w:pPr>
              <w:jc w:val="both"/>
              <w:rPr>
                <w:rFonts w:cs="Tahoma"/>
                <w:color w:val="000000" w:themeColor="text1"/>
                <w:szCs w:val="20"/>
                <w:lang w:val="nl-BE"/>
              </w:rPr>
            </w:pPr>
            <w:r w:rsidRPr="003C165B">
              <w:rPr>
                <w:rFonts w:cs="Tahoma"/>
                <w:b/>
                <w:color w:val="000000" w:themeColor="text1"/>
                <w:szCs w:val="20"/>
                <w:lang w:val="nl-BE"/>
              </w:rPr>
              <w:lastRenderedPageBreak/>
              <w:t>§ 1.</w:t>
            </w:r>
            <w:r w:rsidRPr="003C165B">
              <w:rPr>
                <w:rFonts w:cs="Tahoma"/>
                <w:color w:val="000000" w:themeColor="text1"/>
                <w:szCs w:val="20"/>
                <w:lang w:val="nl-BE"/>
              </w:rPr>
              <w:t xml:space="preserve"> Onverminderd zijn wettelijke bevoegdheden, heeft het Instituut de volgende taken met betrekking tot elektronische communicatienetwerken en elektronische communicatiediensten, eindapparatuur, radioapparatuur, met betrekking tot de sector digitale infrastructuren in de zin van de wet van 7 april 2019 tot vaststelling van een kader voor de beveiliging van netwerk- en informatiesystemen van algemeen belang voor de openbare veiligheid, met betrekking tot de sectoren elektronische communicatie en digitale </w:t>
            </w:r>
            <w:r w:rsidRPr="003C165B">
              <w:rPr>
                <w:rFonts w:cs="Tahoma"/>
                <w:color w:val="000000" w:themeColor="text1"/>
                <w:szCs w:val="20"/>
                <w:lang w:val="nl-BE"/>
              </w:rPr>
              <w:lastRenderedPageBreak/>
              <w:t>infrastructuren in de zin van de wet van 1 juli 2011 betreffende de beveiliging en de bescherming van de kritieke infrastructuren, en met betrekking tot postdiensten en openbare postnetwerken zoals gedefinieerd door artikel 2 van de wet van 26 januari 2018 betreffende de postdiensten :</w:t>
            </w:r>
          </w:p>
          <w:p w14:paraId="5D5E48AD" w14:textId="77777777" w:rsidR="00A10C63" w:rsidRPr="003C165B" w:rsidRDefault="00A10C63" w:rsidP="00A10C63">
            <w:pPr>
              <w:jc w:val="both"/>
              <w:rPr>
                <w:rFonts w:cs="Tahoma"/>
                <w:color w:val="000000" w:themeColor="text1"/>
                <w:szCs w:val="20"/>
                <w:lang w:val="nl-BE"/>
              </w:rPr>
            </w:pPr>
          </w:p>
        </w:tc>
      </w:tr>
      <w:tr w:rsidR="00A10C63" w:rsidRPr="00FE4AD4" w14:paraId="18BB4C01" w14:textId="0516F62F" w:rsidTr="00A10C63">
        <w:tc>
          <w:tcPr>
            <w:tcW w:w="2500" w:type="pct"/>
          </w:tcPr>
          <w:p w14:paraId="0DD3FDC6" w14:textId="77777777" w:rsidR="00A10C63" w:rsidRPr="003C165B" w:rsidRDefault="00A10C63" w:rsidP="00A10C63">
            <w:pPr>
              <w:jc w:val="both"/>
              <w:rPr>
                <w:rFonts w:cs="Tahoma"/>
                <w:color w:val="000000" w:themeColor="text1"/>
                <w:szCs w:val="20"/>
                <w:lang w:val="nl-BE"/>
              </w:rPr>
            </w:pPr>
          </w:p>
        </w:tc>
        <w:tc>
          <w:tcPr>
            <w:tcW w:w="2500" w:type="pct"/>
          </w:tcPr>
          <w:p w14:paraId="5CEF1AAD" w14:textId="77777777" w:rsidR="00A10C63" w:rsidRPr="003C165B" w:rsidRDefault="00A10C63" w:rsidP="00A10C63">
            <w:pPr>
              <w:jc w:val="both"/>
              <w:rPr>
                <w:rFonts w:cs="Tahoma"/>
                <w:color w:val="000000" w:themeColor="text1"/>
                <w:szCs w:val="20"/>
                <w:lang w:val="nl-BE"/>
              </w:rPr>
            </w:pPr>
          </w:p>
        </w:tc>
      </w:tr>
      <w:tr w:rsidR="00A10C63" w:rsidRPr="00FE4AD4" w14:paraId="09A03A4A" w14:textId="5BDF4220" w:rsidTr="00A10C63">
        <w:tc>
          <w:tcPr>
            <w:tcW w:w="2500" w:type="pct"/>
          </w:tcPr>
          <w:p w14:paraId="0C613E50" w14:textId="599C6159" w:rsidR="00A10C63" w:rsidRPr="003C165B" w:rsidRDefault="00A10C63" w:rsidP="00A10C63">
            <w:pPr>
              <w:jc w:val="both"/>
              <w:rPr>
                <w:rFonts w:cs="Tahoma"/>
                <w:color w:val="000000" w:themeColor="text1"/>
                <w:szCs w:val="20"/>
              </w:rPr>
            </w:pPr>
            <w:r w:rsidRPr="003C165B">
              <w:rPr>
                <w:rFonts w:cs="Tahoma"/>
                <w:color w:val="000000" w:themeColor="text1"/>
                <w:szCs w:val="20"/>
                <w:lang w:val="nl-BE"/>
              </w:rPr>
              <w:t xml:space="preserve">  </w:t>
            </w:r>
            <w:r w:rsidRPr="003C165B">
              <w:rPr>
                <w:rFonts w:cs="Tahoma"/>
                <w:color w:val="000000" w:themeColor="text1"/>
                <w:szCs w:val="20"/>
                <w:lang w:val="fr-FR"/>
              </w:rPr>
              <w:t>1° la formulation d'avis d'initiative, dans les cas prévus par les lois et arrêtés ou à la demande du ministre ou de la Chambre des représentants;</w:t>
            </w:r>
          </w:p>
        </w:tc>
        <w:tc>
          <w:tcPr>
            <w:tcW w:w="2500" w:type="pct"/>
          </w:tcPr>
          <w:p w14:paraId="1EF8B951" w14:textId="0D9490A7" w:rsidR="00A10C63" w:rsidRPr="003C165B" w:rsidRDefault="00A10C63" w:rsidP="00A10C63">
            <w:pPr>
              <w:jc w:val="both"/>
              <w:rPr>
                <w:rFonts w:cs="Tahoma"/>
                <w:color w:val="000000" w:themeColor="text1"/>
                <w:szCs w:val="20"/>
                <w:lang w:val="nl-BE"/>
              </w:rPr>
            </w:pPr>
            <w:r w:rsidRPr="003C165B">
              <w:rPr>
                <w:rFonts w:cs="Tahoma"/>
                <w:color w:val="000000" w:themeColor="text1"/>
                <w:szCs w:val="20"/>
              </w:rPr>
              <w:t xml:space="preserve">  </w:t>
            </w:r>
            <w:r w:rsidRPr="003C165B">
              <w:rPr>
                <w:rFonts w:cs="Tahoma"/>
                <w:color w:val="000000" w:themeColor="text1"/>
                <w:szCs w:val="20"/>
                <w:lang w:val="nl-BE"/>
              </w:rPr>
              <w:t>1° het formuleren van adviezen op eigen initiatief, in de gevallen waarin de wetten en besluiten erin voorzien of op verzoek van de minister of van de Kamer van volksvertegenwoordigers;</w:t>
            </w:r>
          </w:p>
        </w:tc>
      </w:tr>
      <w:tr w:rsidR="00A10C63" w:rsidRPr="00FE4AD4" w14:paraId="7DC6E8CB" w14:textId="46EA1D49" w:rsidTr="00A10C63">
        <w:tc>
          <w:tcPr>
            <w:tcW w:w="2500" w:type="pct"/>
          </w:tcPr>
          <w:p w14:paraId="6A84A550" w14:textId="77777777" w:rsidR="00A10C63" w:rsidRPr="003C165B" w:rsidRDefault="00A10C63" w:rsidP="00A10C63">
            <w:pPr>
              <w:jc w:val="both"/>
              <w:rPr>
                <w:rFonts w:cs="Tahoma"/>
                <w:color w:val="000000" w:themeColor="text1"/>
                <w:szCs w:val="20"/>
                <w:lang w:val="nl-BE"/>
              </w:rPr>
            </w:pPr>
          </w:p>
        </w:tc>
        <w:tc>
          <w:tcPr>
            <w:tcW w:w="2500" w:type="pct"/>
          </w:tcPr>
          <w:p w14:paraId="1E725097" w14:textId="77777777" w:rsidR="00A10C63" w:rsidRPr="003C165B" w:rsidRDefault="00A10C63" w:rsidP="00A10C63">
            <w:pPr>
              <w:jc w:val="both"/>
              <w:rPr>
                <w:rFonts w:cs="Tahoma"/>
                <w:color w:val="000000" w:themeColor="text1"/>
                <w:szCs w:val="20"/>
                <w:lang w:val="nl-BE"/>
              </w:rPr>
            </w:pPr>
          </w:p>
        </w:tc>
      </w:tr>
      <w:tr w:rsidR="00A10C63" w:rsidRPr="00FE4AD4" w14:paraId="3813AF1E" w14:textId="228A66E2" w:rsidTr="00A10C63">
        <w:tc>
          <w:tcPr>
            <w:tcW w:w="2500" w:type="pct"/>
          </w:tcPr>
          <w:p w14:paraId="4950B3EF" w14:textId="5F4F7B2E" w:rsidR="00A10C63" w:rsidRPr="003C165B" w:rsidRDefault="00A10C63" w:rsidP="00A10C63">
            <w:pPr>
              <w:jc w:val="both"/>
              <w:rPr>
                <w:rFonts w:cs="Tahoma"/>
                <w:color w:val="000000" w:themeColor="text1"/>
                <w:szCs w:val="20"/>
              </w:rPr>
            </w:pPr>
            <w:r w:rsidRPr="003C165B">
              <w:rPr>
                <w:rFonts w:cs="Tahoma"/>
                <w:color w:val="000000" w:themeColor="text1"/>
                <w:szCs w:val="20"/>
                <w:lang w:val="nl-BE"/>
              </w:rPr>
              <w:t xml:space="preserve">  </w:t>
            </w:r>
            <w:r w:rsidRPr="003C165B">
              <w:rPr>
                <w:rFonts w:cs="Tahoma"/>
                <w:color w:val="000000" w:themeColor="text1"/>
                <w:szCs w:val="20"/>
                <w:lang w:val="fr-FR"/>
              </w:rPr>
              <w:t>2° la prise de décisions administratives;</w:t>
            </w:r>
          </w:p>
        </w:tc>
        <w:tc>
          <w:tcPr>
            <w:tcW w:w="2500" w:type="pct"/>
          </w:tcPr>
          <w:p w14:paraId="32999E28" w14:textId="177E1310" w:rsidR="00A10C63" w:rsidRPr="003C165B" w:rsidRDefault="00A10C63" w:rsidP="00A10C63">
            <w:pPr>
              <w:jc w:val="both"/>
              <w:rPr>
                <w:rFonts w:cs="Tahoma"/>
                <w:color w:val="000000" w:themeColor="text1"/>
                <w:szCs w:val="20"/>
                <w:lang w:val="nl-BE"/>
              </w:rPr>
            </w:pPr>
            <w:r w:rsidRPr="003C165B">
              <w:rPr>
                <w:rFonts w:cs="Tahoma"/>
                <w:color w:val="000000" w:themeColor="text1"/>
                <w:szCs w:val="20"/>
              </w:rPr>
              <w:t xml:space="preserve">  </w:t>
            </w:r>
            <w:r w:rsidRPr="003C165B">
              <w:rPr>
                <w:rFonts w:cs="Tahoma"/>
                <w:color w:val="000000" w:themeColor="text1"/>
                <w:szCs w:val="20"/>
                <w:lang w:val="nl-BE"/>
              </w:rPr>
              <w:t>2° het nemen van administratieve beslissingen;</w:t>
            </w:r>
          </w:p>
        </w:tc>
      </w:tr>
      <w:tr w:rsidR="00A10C63" w:rsidRPr="00FE4AD4" w14:paraId="79DBB5FD" w14:textId="4A5524E5" w:rsidTr="00A10C63">
        <w:tc>
          <w:tcPr>
            <w:tcW w:w="2500" w:type="pct"/>
          </w:tcPr>
          <w:p w14:paraId="2E83302B" w14:textId="77777777" w:rsidR="00A10C63" w:rsidRPr="003C165B" w:rsidRDefault="00A10C63" w:rsidP="00A10C63">
            <w:pPr>
              <w:jc w:val="both"/>
              <w:rPr>
                <w:rFonts w:cs="Tahoma"/>
                <w:color w:val="000000" w:themeColor="text1"/>
                <w:szCs w:val="20"/>
                <w:lang w:val="nl-BE"/>
              </w:rPr>
            </w:pPr>
          </w:p>
        </w:tc>
        <w:tc>
          <w:tcPr>
            <w:tcW w:w="2500" w:type="pct"/>
          </w:tcPr>
          <w:p w14:paraId="3F754028" w14:textId="77777777" w:rsidR="00A10C63" w:rsidRPr="003C165B" w:rsidRDefault="00A10C63" w:rsidP="00A10C63">
            <w:pPr>
              <w:jc w:val="both"/>
              <w:rPr>
                <w:rFonts w:cs="Tahoma"/>
                <w:color w:val="000000" w:themeColor="text1"/>
                <w:szCs w:val="20"/>
                <w:lang w:val="nl-BE"/>
              </w:rPr>
            </w:pPr>
          </w:p>
        </w:tc>
      </w:tr>
      <w:tr w:rsidR="00A10C63" w:rsidRPr="00FE4AD4" w14:paraId="2FF98F5F" w14:textId="102B05A4" w:rsidTr="00A10C63">
        <w:tc>
          <w:tcPr>
            <w:tcW w:w="2500" w:type="pct"/>
          </w:tcPr>
          <w:p w14:paraId="07358A7A" w14:textId="77777777" w:rsidR="00A10C63" w:rsidRPr="00E86367" w:rsidRDefault="00A10C63" w:rsidP="00A10C63">
            <w:pPr>
              <w:jc w:val="both"/>
              <w:rPr>
                <w:rFonts w:cs="Tahoma"/>
                <w:color w:val="000000" w:themeColor="text1"/>
                <w:szCs w:val="20"/>
                <w:lang w:val="fr-FR"/>
              </w:rPr>
            </w:pPr>
            <w:r w:rsidRPr="003C165B">
              <w:rPr>
                <w:rFonts w:cs="Tahoma"/>
                <w:color w:val="000000" w:themeColor="text1"/>
                <w:szCs w:val="20"/>
                <w:lang w:val="nl-BE"/>
              </w:rPr>
              <w:t xml:space="preserve">  </w:t>
            </w:r>
            <w:r w:rsidRPr="003C165B">
              <w:rPr>
                <w:rFonts w:cs="Tahoma"/>
                <w:color w:val="000000" w:themeColor="text1"/>
                <w:szCs w:val="20"/>
                <w:lang w:val="fr-FR"/>
              </w:rPr>
              <w:t>3</w:t>
            </w:r>
            <w:r w:rsidRPr="00E86367">
              <w:rPr>
                <w:rFonts w:cs="Tahoma"/>
                <w:color w:val="000000" w:themeColor="text1"/>
                <w:szCs w:val="20"/>
                <w:lang w:val="fr-FR"/>
              </w:rPr>
              <w:t>° le contrôle du respect des normes suivantes et de leurs arrêtés d'exécution :</w:t>
            </w:r>
          </w:p>
          <w:p w14:paraId="2C0E19FA" w14:textId="77777777" w:rsidR="00A10C63" w:rsidRPr="00E86367" w:rsidRDefault="00A10C63" w:rsidP="00A10C63">
            <w:pPr>
              <w:jc w:val="both"/>
              <w:rPr>
                <w:rFonts w:cs="Tahoma"/>
                <w:color w:val="000000" w:themeColor="text1"/>
                <w:szCs w:val="20"/>
                <w:lang w:val="fr-FR"/>
              </w:rPr>
            </w:pPr>
            <w:r w:rsidRPr="00E86367">
              <w:rPr>
                <w:rFonts w:cs="Tahoma"/>
                <w:color w:val="000000" w:themeColor="text1"/>
                <w:szCs w:val="20"/>
                <w:lang w:val="fr-FR"/>
              </w:rPr>
              <w:t xml:space="preserve">   a) la loi du 13 juin 2005 relative aux communications électroniques ;</w:t>
            </w:r>
          </w:p>
          <w:p w14:paraId="34075361" w14:textId="77777777" w:rsidR="00A10C63" w:rsidRPr="003C165B" w:rsidRDefault="00A10C63" w:rsidP="00A10C63">
            <w:pPr>
              <w:jc w:val="both"/>
              <w:rPr>
                <w:rFonts w:cs="Tahoma"/>
                <w:color w:val="000000" w:themeColor="text1"/>
                <w:szCs w:val="20"/>
                <w:lang w:val="fr-FR"/>
              </w:rPr>
            </w:pPr>
            <w:r w:rsidRPr="00E86367">
              <w:rPr>
                <w:rFonts w:cs="Tahoma"/>
                <w:color w:val="000000" w:themeColor="text1"/>
                <w:szCs w:val="20"/>
                <w:lang w:val="fr-FR"/>
              </w:rPr>
              <w:t xml:space="preserve">   b) le Titre Ier, chapitre X et le Titre III de la loi du 21 mars 1991 portant réforme de certaines entreprises publiques</w:t>
            </w:r>
            <w:r w:rsidRPr="003C165B">
              <w:rPr>
                <w:rFonts w:cs="Tahoma"/>
                <w:color w:val="000000" w:themeColor="text1"/>
                <w:szCs w:val="20"/>
                <w:lang w:val="fr-FR"/>
              </w:rPr>
              <w:t xml:space="preserve"> économiques ;</w:t>
            </w:r>
          </w:p>
          <w:p w14:paraId="181675A0" w14:textId="77777777" w:rsidR="00A10C63" w:rsidRPr="003C165B" w:rsidRDefault="00A10C63" w:rsidP="00A10C63">
            <w:pPr>
              <w:jc w:val="both"/>
              <w:rPr>
                <w:rFonts w:cs="Tahoma"/>
                <w:color w:val="000000" w:themeColor="text1"/>
                <w:szCs w:val="20"/>
                <w:lang w:val="fr-FR"/>
              </w:rPr>
            </w:pPr>
            <w:r w:rsidRPr="003C165B">
              <w:rPr>
                <w:rFonts w:cs="Tahoma"/>
                <w:color w:val="000000" w:themeColor="text1"/>
                <w:szCs w:val="20"/>
                <w:lang w:val="fr-FR"/>
              </w:rPr>
              <w:t xml:space="preserve">   c) la loi du 26 janvier 2018 relative aux services postaux ;</w:t>
            </w:r>
          </w:p>
          <w:p w14:paraId="30AB363F" w14:textId="55A04D57" w:rsidR="00A10C63" w:rsidRPr="003C165B" w:rsidRDefault="00A10C63" w:rsidP="00A10C63">
            <w:pPr>
              <w:jc w:val="both"/>
              <w:rPr>
                <w:rFonts w:cs="Tahoma"/>
                <w:color w:val="000000" w:themeColor="text1"/>
                <w:szCs w:val="20"/>
                <w:lang w:val="fr-FR"/>
              </w:rPr>
            </w:pPr>
            <w:r w:rsidRPr="003C165B">
              <w:rPr>
                <w:rFonts w:cs="Tahoma"/>
                <w:color w:val="000000" w:themeColor="text1"/>
                <w:szCs w:val="20"/>
                <w:lang w:val="fr-FR"/>
              </w:rPr>
              <w:t xml:space="preserve">   d) les articles 14, § 2, 2°</w:t>
            </w:r>
            <w:r w:rsidR="0087335B" w:rsidRPr="003C165B">
              <w:rPr>
                <w:rFonts w:cs="Tahoma"/>
                <w:color w:val="000000" w:themeColor="text1"/>
                <w:szCs w:val="20"/>
                <w:lang w:val="fr-FR"/>
              </w:rPr>
              <w:t xml:space="preserve">, </w:t>
            </w:r>
            <w:r w:rsidR="0087335B" w:rsidRPr="003C165B">
              <w:rPr>
                <w:rFonts w:cs="Tahoma"/>
                <w:color w:val="000000" w:themeColor="text1"/>
                <w:szCs w:val="20"/>
                <w:highlight w:val="yellow"/>
                <w:u w:val="single"/>
                <w:lang w:val="fr-FR"/>
              </w:rPr>
              <w:t>15</w:t>
            </w:r>
            <w:r w:rsidR="0087335B" w:rsidRPr="003C165B">
              <w:rPr>
                <w:rFonts w:cs="Tahoma"/>
                <w:color w:val="000000" w:themeColor="text1"/>
                <w:szCs w:val="20"/>
                <w:lang w:val="fr-FR"/>
              </w:rPr>
              <w:t xml:space="preserve"> </w:t>
            </w:r>
            <w:r w:rsidRPr="003C165B" w:rsidDel="0087335B">
              <w:rPr>
                <w:rFonts w:cs="Tahoma"/>
                <w:color w:val="000000" w:themeColor="text1"/>
                <w:szCs w:val="20"/>
                <w:lang w:val="fr-FR"/>
              </w:rPr>
              <w:t xml:space="preserve">et </w:t>
            </w:r>
            <w:r w:rsidRPr="003C165B">
              <w:rPr>
                <w:rFonts w:cs="Tahoma"/>
                <w:color w:val="000000" w:themeColor="text1"/>
                <w:szCs w:val="20"/>
                <w:lang w:val="fr-FR"/>
              </w:rPr>
              <w:t>21, §§ 5 à 7</w:t>
            </w:r>
            <w:r w:rsidR="0020186F" w:rsidRPr="003C165B">
              <w:rPr>
                <w:rFonts w:cs="Tahoma"/>
                <w:color w:val="000000" w:themeColor="text1"/>
                <w:szCs w:val="20"/>
                <w:lang w:val="fr-FR"/>
              </w:rPr>
              <w:t xml:space="preserve">, </w:t>
            </w:r>
            <w:r w:rsidRPr="003C165B">
              <w:rPr>
                <w:rFonts w:cs="Tahoma"/>
                <w:color w:val="000000" w:themeColor="text1"/>
                <w:szCs w:val="20"/>
                <w:lang w:val="fr-FR"/>
              </w:rPr>
              <w:t>de la loi du 17 janvier 2003 relative au statut du régulateur des secteurs des postes et télécommunications belges</w:t>
            </w:r>
            <w:r w:rsidRPr="003C165B" w:rsidDel="00C128EE">
              <w:rPr>
                <w:rFonts w:cs="Tahoma"/>
                <w:color w:val="000000" w:themeColor="text1"/>
                <w:szCs w:val="20"/>
                <w:lang w:val="fr-FR"/>
              </w:rPr>
              <w:t xml:space="preserve"> </w:t>
            </w:r>
            <w:r w:rsidRPr="003C165B">
              <w:rPr>
                <w:rFonts w:cs="Tahoma"/>
                <w:color w:val="000000" w:themeColor="text1"/>
                <w:szCs w:val="20"/>
                <w:lang w:val="fr-FR"/>
              </w:rPr>
              <w:t>;</w:t>
            </w:r>
          </w:p>
          <w:p w14:paraId="334CCE6D" w14:textId="2EE13F7D" w:rsidR="00A10C63" w:rsidRPr="003C165B" w:rsidRDefault="00A10C63" w:rsidP="00A10C63">
            <w:pPr>
              <w:jc w:val="both"/>
              <w:rPr>
                <w:rFonts w:cs="Tahoma"/>
                <w:color w:val="000000" w:themeColor="text1"/>
                <w:szCs w:val="20"/>
                <w:lang w:val="fr-FR"/>
              </w:rPr>
            </w:pPr>
            <w:r w:rsidRPr="003C165B">
              <w:rPr>
                <w:rFonts w:cs="Tahoma"/>
                <w:color w:val="000000" w:themeColor="text1"/>
                <w:szCs w:val="20"/>
                <w:lang w:val="fr-FR"/>
              </w:rPr>
              <w:t xml:space="preserve">   e) les articles 4 et 4/1 de la loi du 17 janvier 2003 concernant les recours et le traitement des litiges à l'occasion de la loi du 17 janvier 2003 relative au statut du régulateur des secteurs des postes et des télécommunications belges</w:t>
            </w:r>
            <w:r w:rsidRPr="003C165B" w:rsidDel="00C128EE">
              <w:rPr>
                <w:rFonts w:cs="Tahoma"/>
                <w:color w:val="000000" w:themeColor="text1"/>
                <w:szCs w:val="20"/>
                <w:lang w:val="fr-FR"/>
              </w:rPr>
              <w:t xml:space="preserve"> </w:t>
            </w:r>
            <w:r w:rsidRPr="003C165B">
              <w:rPr>
                <w:rFonts w:cs="Tahoma"/>
                <w:color w:val="000000" w:themeColor="text1"/>
                <w:szCs w:val="20"/>
                <w:lang w:val="fr-FR"/>
              </w:rPr>
              <w:t>;</w:t>
            </w:r>
          </w:p>
          <w:p w14:paraId="249806A3" w14:textId="124D5FD3" w:rsidR="00A10C63" w:rsidRPr="00E86367" w:rsidRDefault="00A10C63" w:rsidP="00A10C63">
            <w:pPr>
              <w:jc w:val="both"/>
              <w:rPr>
                <w:rFonts w:cs="Tahoma"/>
                <w:color w:val="000000" w:themeColor="text1"/>
                <w:szCs w:val="20"/>
                <w:lang w:val="fr-FR"/>
              </w:rPr>
            </w:pPr>
            <w:r w:rsidRPr="003C165B">
              <w:rPr>
                <w:rFonts w:cs="Tahoma"/>
                <w:color w:val="000000" w:themeColor="text1"/>
                <w:szCs w:val="20"/>
                <w:lang w:val="fr-FR"/>
              </w:rPr>
              <w:t xml:space="preserve">   f) la loi du 5 mai 2017 relative aux </w:t>
            </w:r>
            <w:r w:rsidRPr="00E86367">
              <w:rPr>
                <w:rFonts w:cs="Tahoma"/>
                <w:color w:val="000000" w:themeColor="text1"/>
                <w:szCs w:val="20"/>
                <w:lang w:val="fr-FR"/>
              </w:rPr>
              <w:t>services de médias audiovisuels en région bilingue de Bruxelles-Capitale</w:t>
            </w:r>
            <w:r w:rsidRPr="00E86367" w:rsidDel="00C128EE">
              <w:rPr>
                <w:rFonts w:cs="Tahoma"/>
                <w:color w:val="000000" w:themeColor="text1"/>
                <w:szCs w:val="20"/>
                <w:lang w:val="fr-FR"/>
              </w:rPr>
              <w:t xml:space="preserve"> </w:t>
            </w:r>
            <w:r w:rsidRPr="00E86367">
              <w:rPr>
                <w:rFonts w:cs="Tahoma"/>
                <w:color w:val="000000" w:themeColor="text1"/>
                <w:szCs w:val="20"/>
                <w:lang w:val="fr-FR"/>
              </w:rPr>
              <w:t>;</w:t>
            </w:r>
          </w:p>
          <w:p w14:paraId="77436949" w14:textId="3D61EB15" w:rsidR="00A10C63" w:rsidRPr="00E86367" w:rsidRDefault="00A10C63" w:rsidP="00A10C63">
            <w:pPr>
              <w:jc w:val="both"/>
              <w:rPr>
                <w:rFonts w:cs="Tahoma"/>
                <w:color w:val="000000" w:themeColor="text1"/>
                <w:szCs w:val="20"/>
                <w:lang w:val="fr-FR"/>
              </w:rPr>
            </w:pPr>
            <w:r w:rsidRPr="00E86367">
              <w:rPr>
                <w:rFonts w:cs="Tahoma"/>
                <w:color w:val="000000" w:themeColor="text1"/>
                <w:szCs w:val="20"/>
                <w:lang w:val="fr-FR"/>
              </w:rPr>
              <w:t xml:space="preserve">   g) la loi du 1er juillet 2011 relative à la sécurité et la protection des infrastructures critiques, pour ce qui concerne les secteurs des communications électroniques et des infrastructures numériques</w:t>
            </w:r>
            <w:r w:rsidRPr="00E86367" w:rsidDel="00C128EE">
              <w:rPr>
                <w:rFonts w:cs="Tahoma"/>
                <w:color w:val="000000" w:themeColor="text1"/>
                <w:szCs w:val="20"/>
                <w:lang w:val="fr-FR"/>
              </w:rPr>
              <w:t xml:space="preserve"> </w:t>
            </w:r>
            <w:r w:rsidRPr="00E86367">
              <w:rPr>
                <w:rFonts w:cs="Tahoma"/>
                <w:color w:val="000000" w:themeColor="text1"/>
                <w:szCs w:val="20"/>
                <w:lang w:val="fr-FR"/>
              </w:rPr>
              <w:t>;</w:t>
            </w:r>
          </w:p>
          <w:p w14:paraId="702B200F" w14:textId="7422F8CD" w:rsidR="00A10C63" w:rsidRPr="00E86367" w:rsidRDefault="00A10C63" w:rsidP="00A10C63">
            <w:pPr>
              <w:jc w:val="both"/>
              <w:rPr>
                <w:rFonts w:cs="Tahoma"/>
                <w:color w:val="000000" w:themeColor="text1"/>
                <w:szCs w:val="20"/>
                <w:lang w:val="fr-FR"/>
              </w:rPr>
            </w:pPr>
            <w:r w:rsidRPr="00E86367">
              <w:rPr>
                <w:rFonts w:cs="Tahoma"/>
                <w:color w:val="000000" w:themeColor="text1"/>
                <w:szCs w:val="20"/>
                <w:lang w:val="fr-FR"/>
              </w:rPr>
              <w:t xml:space="preserve">   h) la loi du 7 avril 2019 établissant un cadre pour la sécurité des réseaux et des systèmes d'information d'intérêt général pour la sécurité publique, en ce qui concerne le secteur des infrastructures numériques</w:t>
            </w:r>
            <w:r w:rsidRPr="00E86367" w:rsidDel="00C128EE">
              <w:rPr>
                <w:rFonts w:cs="Tahoma"/>
                <w:color w:val="000000" w:themeColor="text1"/>
                <w:szCs w:val="20"/>
                <w:lang w:val="fr-FR"/>
              </w:rPr>
              <w:t xml:space="preserve"> </w:t>
            </w:r>
            <w:r w:rsidRPr="00E86367">
              <w:rPr>
                <w:rFonts w:cs="Tahoma"/>
                <w:color w:val="000000" w:themeColor="text1"/>
                <w:szCs w:val="20"/>
                <w:lang w:val="fr-FR"/>
              </w:rPr>
              <w:t>;</w:t>
            </w:r>
          </w:p>
          <w:p w14:paraId="3A27D8F6" w14:textId="77777777" w:rsidR="00A10C63" w:rsidRPr="003C165B" w:rsidRDefault="00A10C63" w:rsidP="00A10C63">
            <w:pPr>
              <w:jc w:val="both"/>
              <w:rPr>
                <w:rFonts w:cs="Tahoma"/>
                <w:color w:val="000000" w:themeColor="text1"/>
                <w:szCs w:val="20"/>
                <w:lang w:val="fr-FR"/>
              </w:rPr>
            </w:pPr>
            <w:r w:rsidRPr="00E86367">
              <w:rPr>
                <w:rFonts w:cs="Tahoma"/>
                <w:color w:val="000000" w:themeColor="text1"/>
                <w:szCs w:val="20"/>
                <w:lang w:val="fr-FR"/>
              </w:rPr>
              <w:t xml:space="preserve">   i) le Règlement (UE) 611/2013 de la Commission du 24 juin 2013 concernant les mesures relatives à la notification des violations de données à caractère personnel en vertu de la Directive 2002/58/CE du Parlement européen et du Conseil sur la vie privée et les communications électroniques.</w:t>
            </w:r>
          </w:p>
          <w:p w14:paraId="6A789BB0" w14:textId="0077E814" w:rsidR="00111684" w:rsidRPr="003C165B" w:rsidRDefault="00111684" w:rsidP="00A10C63">
            <w:pPr>
              <w:jc w:val="both"/>
              <w:rPr>
                <w:rFonts w:cs="Tahoma"/>
                <w:color w:val="000000" w:themeColor="text1"/>
                <w:szCs w:val="20"/>
              </w:rPr>
            </w:pPr>
            <w:r w:rsidRPr="003C165B">
              <w:rPr>
                <w:rFonts w:cs="Tahoma"/>
                <w:color w:val="000000"/>
                <w:szCs w:val="20"/>
              </w:rPr>
              <w:lastRenderedPageBreak/>
              <w:t>j) tout acte juridique contraignant en droit de l'Union européenne, qui attribue des missions à l'autorité réglementaire nationale dans le secteur des postes ou des communications électroniques.]</w:t>
            </w:r>
          </w:p>
        </w:tc>
        <w:tc>
          <w:tcPr>
            <w:tcW w:w="2500" w:type="pct"/>
          </w:tcPr>
          <w:p w14:paraId="5AAE0FB9" w14:textId="77777777" w:rsidR="00A10C63" w:rsidRPr="00E86367" w:rsidRDefault="00A10C63" w:rsidP="00A10C63">
            <w:pPr>
              <w:jc w:val="both"/>
              <w:rPr>
                <w:rFonts w:cs="Tahoma"/>
                <w:color w:val="000000" w:themeColor="text1"/>
                <w:szCs w:val="20"/>
                <w:lang w:val="nl-BE"/>
              </w:rPr>
            </w:pPr>
            <w:r w:rsidRPr="003C165B">
              <w:rPr>
                <w:rFonts w:cs="Tahoma"/>
                <w:color w:val="000000" w:themeColor="text1"/>
                <w:szCs w:val="20"/>
                <w:lang w:val="fr-FR"/>
              </w:rPr>
              <w:lastRenderedPageBreak/>
              <w:t xml:space="preserve">  </w:t>
            </w:r>
            <w:r w:rsidRPr="003C165B">
              <w:rPr>
                <w:rFonts w:cs="Tahoma"/>
                <w:color w:val="000000" w:themeColor="text1"/>
                <w:szCs w:val="20"/>
                <w:lang w:val="nl-BE"/>
              </w:rPr>
              <w:t xml:space="preserve">3° het </w:t>
            </w:r>
            <w:r w:rsidRPr="00E86367">
              <w:rPr>
                <w:rFonts w:cs="Tahoma"/>
                <w:color w:val="000000" w:themeColor="text1"/>
                <w:szCs w:val="20"/>
                <w:lang w:val="nl-BE"/>
              </w:rPr>
              <w:t>toezicht op de naleving van de volgende normen en van de uitvoeringsbesluiten ervan:</w:t>
            </w:r>
          </w:p>
          <w:p w14:paraId="629E0DE9" w14:textId="77777777" w:rsidR="00A10C63" w:rsidRPr="00E86367" w:rsidRDefault="00A10C63" w:rsidP="00A10C63">
            <w:pPr>
              <w:jc w:val="both"/>
              <w:rPr>
                <w:rFonts w:cs="Tahoma"/>
                <w:color w:val="000000" w:themeColor="text1"/>
                <w:szCs w:val="20"/>
                <w:lang w:val="nl-BE"/>
              </w:rPr>
            </w:pPr>
            <w:r w:rsidRPr="00E86367">
              <w:rPr>
                <w:rFonts w:cs="Tahoma"/>
                <w:color w:val="000000" w:themeColor="text1"/>
                <w:szCs w:val="20"/>
                <w:lang w:val="nl-BE"/>
              </w:rPr>
              <w:t xml:space="preserve">   a) de wet van 13 juni 2005 betreffende de elektronische communicatie;</w:t>
            </w:r>
          </w:p>
          <w:p w14:paraId="64889E73" w14:textId="77777777" w:rsidR="00A10C63" w:rsidRPr="003C165B" w:rsidRDefault="00A10C63" w:rsidP="00A10C63">
            <w:pPr>
              <w:jc w:val="both"/>
              <w:rPr>
                <w:rFonts w:cs="Tahoma"/>
                <w:color w:val="000000" w:themeColor="text1"/>
                <w:szCs w:val="20"/>
                <w:lang w:val="nl-BE"/>
              </w:rPr>
            </w:pPr>
            <w:r w:rsidRPr="00E86367">
              <w:rPr>
                <w:rFonts w:cs="Tahoma"/>
                <w:color w:val="000000" w:themeColor="text1"/>
                <w:szCs w:val="20"/>
                <w:lang w:val="nl-BE"/>
              </w:rPr>
              <w:t xml:space="preserve">   b) Titel I, hoofdstuk X, en Titel III van de wet van 21 maart 1991 betreffende de hervorming</w:t>
            </w:r>
            <w:r w:rsidRPr="003C165B">
              <w:rPr>
                <w:rFonts w:cs="Tahoma"/>
                <w:color w:val="000000" w:themeColor="text1"/>
                <w:szCs w:val="20"/>
                <w:lang w:val="nl-BE"/>
              </w:rPr>
              <w:t xml:space="preserve"> van sommige economische overheidsbedrijven;</w:t>
            </w:r>
          </w:p>
          <w:p w14:paraId="683396D0" w14:textId="77777777" w:rsidR="00A10C63" w:rsidRPr="003C165B" w:rsidRDefault="00A10C63" w:rsidP="00A10C63">
            <w:pPr>
              <w:jc w:val="both"/>
              <w:rPr>
                <w:rFonts w:cs="Tahoma"/>
                <w:color w:val="000000" w:themeColor="text1"/>
                <w:szCs w:val="20"/>
                <w:lang w:val="nl-BE"/>
              </w:rPr>
            </w:pPr>
            <w:r w:rsidRPr="003C165B">
              <w:rPr>
                <w:rFonts w:cs="Tahoma"/>
                <w:color w:val="000000" w:themeColor="text1"/>
                <w:szCs w:val="20"/>
                <w:lang w:val="nl-BE"/>
              </w:rPr>
              <w:t xml:space="preserve">   c) de wet van 26 januari 2018 betreffende de postdiensten;</w:t>
            </w:r>
          </w:p>
          <w:p w14:paraId="1E2D9F21" w14:textId="01C3E4C4" w:rsidR="00A10C63" w:rsidRPr="003C165B" w:rsidRDefault="00A10C63" w:rsidP="00A10C63">
            <w:pPr>
              <w:jc w:val="both"/>
              <w:rPr>
                <w:rFonts w:cs="Tahoma"/>
                <w:color w:val="000000" w:themeColor="text1"/>
                <w:szCs w:val="20"/>
                <w:lang w:val="nl-BE"/>
              </w:rPr>
            </w:pPr>
            <w:r w:rsidRPr="003C165B">
              <w:rPr>
                <w:rFonts w:cs="Tahoma"/>
                <w:color w:val="000000" w:themeColor="text1"/>
                <w:szCs w:val="20"/>
                <w:lang w:val="nl-BE"/>
              </w:rPr>
              <w:t xml:space="preserve">   d) de artikelen 14, § 2, 2°</w:t>
            </w:r>
            <w:r w:rsidR="0087335B" w:rsidRPr="003C165B">
              <w:rPr>
                <w:rFonts w:cs="Tahoma"/>
                <w:color w:val="000000" w:themeColor="text1"/>
                <w:szCs w:val="20"/>
                <w:lang w:val="nl-BE"/>
              </w:rPr>
              <w:t xml:space="preserve">, </w:t>
            </w:r>
            <w:r w:rsidR="0087335B" w:rsidRPr="003C165B">
              <w:rPr>
                <w:rFonts w:cs="Tahoma"/>
                <w:color w:val="000000" w:themeColor="text1"/>
                <w:szCs w:val="20"/>
                <w:highlight w:val="yellow"/>
                <w:u w:val="single"/>
                <w:lang w:val="nl-BE"/>
              </w:rPr>
              <w:t>15</w:t>
            </w:r>
            <w:r w:rsidRPr="003C165B" w:rsidDel="0087335B">
              <w:rPr>
                <w:rFonts w:cs="Tahoma"/>
                <w:color w:val="000000" w:themeColor="text1"/>
                <w:szCs w:val="20"/>
                <w:lang w:val="nl-BE"/>
              </w:rPr>
              <w:t xml:space="preserve"> en </w:t>
            </w:r>
            <w:r w:rsidRPr="003C165B">
              <w:rPr>
                <w:rFonts w:cs="Tahoma"/>
                <w:color w:val="000000" w:themeColor="text1"/>
                <w:szCs w:val="20"/>
                <w:lang w:val="nl-BE"/>
              </w:rPr>
              <w:t>21, §§ 5 tot en met 7</w:t>
            </w:r>
            <w:r w:rsidR="0020186F" w:rsidRPr="003C165B">
              <w:rPr>
                <w:rFonts w:cs="Tahoma"/>
                <w:color w:val="000000" w:themeColor="text1"/>
                <w:szCs w:val="20"/>
                <w:lang w:val="nl-BE"/>
              </w:rPr>
              <w:t xml:space="preserve">, </w:t>
            </w:r>
            <w:r w:rsidRPr="003C165B">
              <w:rPr>
                <w:rFonts w:cs="Tahoma"/>
                <w:color w:val="000000" w:themeColor="text1"/>
                <w:szCs w:val="20"/>
                <w:lang w:val="nl-BE"/>
              </w:rPr>
              <w:t>van de wet van 17 januari 2003 met betrekking tot het statuut van de regulator van de Belgische post- en telecommunicatiesector;</w:t>
            </w:r>
          </w:p>
          <w:p w14:paraId="573E683D" w14:textId="77777777" w:rsidR="00A10C63" w:rsidRPr="003C165B" w:rsidRDefault="00A10C63" w:rsidP="00A10C63">
            <w:pPr>
              <w:jc w:val="both"/>
              <w:rPr>
                <w:rFonts w:cs="Tahoma"/>
                <w:color w:val="000000" w:themeColor="text1"/>
                <w:szCs w:val="20"/>
                <w:lang w:val="nl-BE"/>
              </w:rPr>
            </w:pPr>
            <w:r w:rsidRPr="003C165B">
              <w:rPr>
                <w:rFonts w:cs="Tahoma"/>
                <w:color w:val="000000" w:themeColor="text1"/>
                <w:szCs w:val="20"/>
                <w:lang w:val="nl-BE"/>
              </w:rPr>
              <w:t xml:space="preserve">   e) de artikelen 4 en 4/1 van de wet van 17 januari 2003 betreffende de rechtsmiddelen en de geschillenbehandeling naar aanleiding van de wet van 17 januari 2003 met betrekking tot het statuut van de regulator van de Belgische post- en telecommunicatiesector;</w:t>
            </w:r>
          </w:p>
          <w:p w14:paraId="1031CF4B" w14:textId="77777777" w:rsidR="00A10C63" w:rsidRPr="00E86367" w:rsidRDefault="00A10C63" w:rsidP="00A10C63">
            <w:pPr>
              <w:jc w:val="both"/>
              <w:rPr>
                <w:rFonts w:cs="Tahoma"/>
                <w:color w:val="000000" w:themeColor="text1"/>
                <w:szCs w:val="20"/>
                <w:lang w:val="nl-BE"/>
              </w:rPr>
            </w:pPr>
            <w:r w:rsidRPr="003C165B">
              <w:rPr>
                <w:rFonts w:cs="Tahoma"/>
                <w:color w:val="000000" w:themeColor="text1"/>
                <w:szCs w:val="20"/>
                <w:lang w:val="nl-BE"/>
              </w:rPr>
              <w:t xml:space="preserve">   f) </w:t>
            </w:r>
            <w:r w:rsidRPr="00E86367">
              <w:rPr>
                <w:rFonts w:cs="Tahoma"/>
                <w:color w:val="000000" w:themeColor="text1"/>
                <w:szCs w:val="20"/>
                <w:lang w:val="nl-BE"/>
              </w:rPr>
              <w:t>de wet van 5 mei 2017 betreffende de audiovisuele mediadiensten in het tweetalig gebied Brussel-Hoofdstad;</w:t>
            </w:r>
          </w:p>
          <w:p w14:paraId="61EA2FA2" w14:textId="77777777" w:rsidR="00A10C63" w:rsidRPr="00E86367" w:rsidRDefault="00A10C63" w:rsidP="00A10C63">
            <w:pPr>
              <w:jc w:val="both"/>
              <w:rPr>
                <w:rFonts w:cs="Tahoma"/>
                <w:color w:val="000000" w:themeColor="text1"/>
                <w:szCs w:val="20"/>
                <w:lang w:val="nl-BE"/>
              </w:rPr>
            </w:pPr>
            <w:r w:rsidRPr="00E86367">
              <w:rPr>
                <w:rFonts w:cs="Tahoma"/>
                <w:color w:val="000000" w:themeColor="text1"/>
                <w:szCs w:val="20"/>
                <w:lang w:val="nl-BE"/>
              </w:rPr>
              <w:t xml:space="preserve">  g) de wet van 1 juli 2011 betreffende de beveiliging en de bescherming van de kritieke infrastructuren, wat de sectoren elektronische communicatie en digitale infrastructuren betreft;</w:t>
            </w:r>
          </w:p>
          <w:p w14:paraId="70324D50" w14:textId="77777777" w:rsidR="00A10C63" w:rsidRPr="00E86367" w:rsidRDefault="00A10C63" w:rsidP="00A10C63">
            <w:pPr>
              <w:jc w:val="both"/>
              <w:rPr>
                <w:rFonts w:cs="Tahoma"/>
                <w:color w:val="000000" w:themeColor="text1"/>
                <w:szCs w:val="20"/>
                <w:lang w:val="nl-BE"/>
              </w:rPr>
            </w:pPr>
            <w:r w:rsidRPr="00E86367">
              <w:rPr>
                <w:rFonts w:cs="Tahoma"/>
                <w:color w:val="000000" w:themeColor="text1"/>
                <w:szCs w:val="20"/>
                <w:lang w:val="nl-BE"/>
              </w:rPr>
              <w:t xml:space="preserve">   h) de wet van 7 april 2019 tot vaststelling van een kader voor de beveiliging van netwerk- en informatiesystemen van algemeen belang voor de openbare veiligheid, met betrekking tot de sector digitale infrastructuren;</w:t>
            </w:r>
          </w:p>
          <w:p w14:paraId="1C83E68D" w14:textId="77777777" w:rsidR="00A10C63" w:rsidRPr="003C165B" w:rsidRDefault="00A10C63" w:rsidP="00A10C63">
            <w:pPr>
              <w:jc w:val="both"/>
              <w:rPr>
                <w:rFonts w:cs="Tahoma"/>
                <w:color w:val="000000" w:themeColor="text1"/>
                <w:szCs w:val="20"/>
                <w:lang w:val="nl-BE"/>
              </w:rPr>
            </w:pPr>
            <w:r w:rsidRPr="00E86367">
              <w:rPr>
                <w:rFonts w:cs="Tahoma"/>
                <w:color w:val="000000" w:themeColor="text1"/>
                <w:szCs w:val="20"/>
                <w:lang w:val="nl-BE"/>
              </w:rPr>
              <w:t xml:space="preserve">   i) de Verordening (EU) 611/2013 van de Commissie van 24 juni 2013 betreffende maatregelen voor het melden van inbreuken in verband met persoonsgegevens op grond van Richtlijn 2002/58/EG van het Europees Parlement en de Raad betreffende privacy en elektronische communicatie.</w:t>
            </w:r>
          </w:p>
          <w:p w14:paraId="5D842683" w14:textId="646F3595" w:rsidR="0047712B" w:rsidRPr="003C165B" w:rsidRDefault="0047712B" w:rsidP="00A10C63">
            <w:pPr>
              <w:jc w:val="both"/>
              <w:rPr>
                <w:rFonts w:cs="Tahoma"/>
                <w:color w:val="000000" w:themeColor="text1"/>
                <w:szCs w:val="20"/>
                <w:lang w:val="nl-BE"/>
              </w:rPr>
            </w:pPr>
            <w:r w:rsidRPr="003C165B">
              <w:rPr>
                <w:rFonts w:cs="Tahoma"/>
                <w:color w:val="000000"/>
                <w:szCs w:val="20"/>
                <w:lang w:val="nl-BE"/>
              </w:rPr>
              <w:lastRenderedPageBreak/>
              <w:t>j) elke bindende rechtshandeling in het Europese Unierecht, die opdrachten toewijst aan de nationale regelgevende instantie in de sector van de post of elektronische communicatie.</w:t>
            </w:r>
            <w:r w:rsidRPr="003C165B">
              <w:rPr>
                <w:rFonts w:cs="Tahoma"/>
                <w:color w:val="000000"/>
                <w:szCs w:val="20"/>
                <w:lang w:val="nl-BE"/>
              </w:rPr>
              <w:br/>
              <w:t> </w:t>
            </w:r>
          </w:p>
        </w:tc>
      </w:tr>
      <w:tr w:rsidR="00A10C63" w:rsidRPr="00FE4AD4" w14:paraId="45EBFB89" w14:textId="31C669CD" w:rsidTr="00A10C63">
        <w:tc>
          <w:tcPr>
            <w:tcW w:w="2500" w:type="pct"/>
          </w:tcPr>
          <w:p w14:paraId="3479F655" w14:textId="77777777" w:rsidR="00A10C63" w:rsidRPr="003C165B" w:rsidRDefault="00A10C63" w:rsidP="00A10C63">
            <w:pPr>
              <w:jc w:val="both"/>
              <w:rPr>
                <w:rFonts w:cs="Tahoma"/>
                <w:color w:val="000000" w:themeColor="text1"/>
                <w:szCs w:val="20"/>
                <w:lang w:val="nl-BE"/>
              </w:rPr>
            </w:pPr>
          </w:p>
        </w:tc>
        <w:tc>
          <w:tcPr>
            <w:tcW w:w="2500" w:type="pct"/>
          </w:tcPr>
          <w:p w14:paraId="23D59AC4" w14:textId="77777777" w:rsidR="00A10C63" w:rsidRPr="003C165B" w:rsidRDefault="00A10C63" w:rsidP="00A10C63">
            <w:pPr>
              <w:jc w:val="both"/>
              <w:rPr>
                <w:rFonts w:cs="Tahoma"/>
                <w:color w:val="000000" w:themeColor="text1"/>
                <w:szCs w:val="20"/>
                <w:lang w:val="nl-BE"/>
              </w:rPr>
            </w:pPr>
          </w:p>
        </w:tc>
      </w:tr>
      <w:tr w:rsidR="00A10C63" w:rsidRPr="00FE4AD4" w14:paraId="4835F5DE" w14:textId="549F1B02" w:rsidTr="00A10C63">
        <w:tc>
          <w:tcPr>
            <w:tcW w:w="2500" w:type="pct"/>
          </w:tcPr>
          <w:p w14:paraId="30ABC1C8" w14:textId="055630F7" w:rsidR="00A10C63" w:rsidRPr="003C165B" w:rsidRDefault="00A10C63" w:rsidP="00A10C63">
            <w:pPr>
              <w:jc w:val="both"/>
              <w:rPr>
                <w:rFonts w:cs="Tahoma"/>
                <w:color w:val="000000" w:themeColor="text1"/>
                <w:szCs w:val="20"/>
              </w:rPr>
            </w:pPr>
            <w:r w:rsidRPr="003C165B">
              <w:rPr>
                <w:rFonts w:cs="Tahoma"/>
                <w:color w:val="000000" w:themeColor="text1"/>
                <w:szCs w:val="20"/>
                <w:lang w:val="fr-FR"/>
              </w:rPr>
              <w:t>Pour l'application de la loi du 7 avril 2019 établissant un cadre pour la sécurité des réseaux et des systèmes d'information d'intérêt général pour la sécurité publique, l'Institut est désigné comme autorité sectorielle et service d'inspection pour le secteur des infrastructures numériques. Le Roi peut fixer les modalités pratiques des inspections pour ce secteur, après avis de l'Institut.</w:t>
            </w:r>
          </w:p>
        </w:tc>
        <w:tc>
          <w:tcPr>
            <w:tcW w:w="2500" w:type="pct"/>
          </w:tcPr>
          <w:p w14:paraId="76DBF257" w14:textId="55894674" w:rsidR="00A10C63" w:rsidRPr="003C165B" w:rsidRDefault="00A10C63" w:rsidP="00A10C63">
            <w:pPr>
              <w:jc w:val="both"/>
              <w:rPr>
                <w:rFonts w:cs="Tahoma"/>
                <w:color w:val="000000" w:themeColor="text1"/>
                <w:szCs w:val="20"/>
                <w:lang w:val="nl-BE"/>
              </w:rPr>
            </w:pPr>
            <w:r w:rsidRPr="003C165B">
              <w:rPr>
                <w:rFonts w:cs="Tahoma"/>
                <w:color w:val="000000" w:themeColor="text1"/>
                <w:szCs w:val="20"/>
                <w:lang w:val="nl-BE"/>
              </w:rPr>
              <w:t>Voor de toepassing van de wet van 7 april 2019 tot vaststelling van een kader voor de beveiliging van netwerk- en informatiesystemen van algemeen belang voor de openbare veiligheid, wordt het Instituut aangewezen als sectorale overheid en inspectiedienst voor de sector digitale infrastructuren. De Koning kan de praktische inspectiemodaliteiten voor deze sector bepalen, na advies van het Instituut.</w:t>
            </w:r>
          </w:p>
        </w:tc>
      </w:tr>
      <w:tr w:rsidR="00A10C63" w:rsidRPr="00FE4AD4" w14:paraId="46500E37" w14:textId="6EECF2E8" w:rsidTr="00A10C63">
        <w:tc>
          <w:tcPr>
            <w:tcW w:w="2500" w:type="pct"/>
          </w:tcPr>
          <w:p w14:paraId="2B7F1B89" w14:textId="77777777" w:rsidR="00A10C63" w:rsidRPr="003C165B" w:rsidRDefault="00A10C63" w:rsidP="00A10C63">
            <w:pPr>
              <w:jc w:val="both"/>
              <w:rPr>
                <w:rFonts w:cs="Tahoma"/>
                <w:color w:val="000000" w:themeColor="text1"/>
                <w:szCs w:val="20"/>
                <w:lang w:val="nl-BE"/>
              </w:rPr>
            </w:pPr>
          </w:p>
        </w:tc>
        <w:tc>
          <w:tcPr>
            <w:tcW w:w="2500" w:type="pct"/>
          </w:tcPr>
          <w:p w14:paraId="132F9F80" w14:textId="77777777" w:rsidR="00A10C63" w:rsidRPr="003C165B" w:rsidRDefault="00A10C63" w:rsidP="00A10C63">
            <w:pPr>
              <w:jc w:val="both"/>
              <w:rPr>
                <w:rFonts w:cs="Tahoma"/>
                <w:color w:val="000000" w:themeColor="text1"/>
                <w:szCs w:val="20"/>
                <w:lang w:val="nl-BE"/>
              </w:rPr>
            </w:pPr>
          </w:p>
        </w:tc>
      </w:tr>
      <w:tr w:rsidR="00A10C63" w:rsidRPr="00FE4AD4" w14:paraId="1C49B485" w14:textId="2506B6A9" w:rsidTr="00A10C63">
        <w:tc>
          <w:tcPr>
            <w:tcW w:w="2500" w:type="pct"/>
          </w:tcPr>
          <w:p w14:paraId="026CA02E" w14:textId="1FFC111C" w:rsidR="00A10C63" w:rsidRPr="003C165B" w:rsidRDefault="00A10C63" w:rsidP="00A10C63">
            <w:pPr>
              <w:jc w:val="both"/>
              <w:rPr>
                <w:rFonts w:cs="Tahoma"/>
                <w:color w:val="000000" w:themeColor="text1"/>
                <w:szCs w:val="20"/>
              </w:rPr>
            </w:pPr>
            <w:r w:rsidRPr="003C165B">
              <w:rPr>
                <w:rFonts w:cs="Tahoma"/>
                <w:color w:val="000000" w:themeColor="text1"/>
                <w:szCs w:val="20"/>
                <w:lang w:val="nl-BE"/>
              </w:rPr>
              <w:t xml:space="preserve">  </w:t>
            </w:r>
            <w:r w:rsidRPr="003C165B">
              <w:rPr>
                <w:rFonts w:cs="Tahoma"/>
                <w:color w:val="000000" w:themeColor="text1"/>
                <w:szCs w:val="20"/>
                <w:lang w:val="fr-FR"/>
              </w:rPr>
              <w:t xml:space="preserve">4° </w:t>
            </w:r>
            <w:r w:rsidR="00111684" w:rsidRPr="003C165B">
              <w:rPr>
                <w:rFonts w:cs="Tahoma"/>
                <w:color w:val="000000"/>
                <w:szCs w:val="20"/>
              </w:rPr>
              <w:t>en cas de litige entre des fournisseurs de réseaux, de services ou d'équipements [</w:t>
            </w:r>
            <w:hyperlink r:id="rId16" w:anchor="t" w:tooltip="&lt;L 2021-12-21/05, art. 12, 024; En vigueur : 10-01-2022&gt;" w:history="1">
              <w:r w:rsidR="00111684" w:rsidRPr="003C165B">
                <w:rPr>
                  <w:rStyle w:val="Hyperlink"/>
                  <w:rFonts w:cs="Tahoma"/>
                  <w:color w:val="FF0000"/>
                  <w:szCs w:val="20"/>
                  <w:vertAlign w:val="superscript"/>
                </w:rPr>
                <w:t>12</w:t>
              </w:r>
            </w:hyperlink>
            <w:r w:rsidR="00111684" w:rsidRPr="003C165B">
              <w:rPr>
                <w:rFonts w:cs="Tahoma"/>
                <w:color w:val="000000"/>
                <w:szCs w:val="20"/>
              </w:rPr>
              <w:t> de communications électroniques]</w:t>
            </w:r>
            <w:hyperlink r:id="rId17" w:anchor="t" w:tooltip="&lt;L 2021-12-21/05, art. 12, 024; En vigueur : 10-01-2022&gt;" w:history="1">
              <w:r w:rsidR="00111684" w:rsidRPr="003C165B">
                <w:rPr>
                  <w:rStyle w:val="Hyperlink"/>
                  <w:rFonts w:cs="Tahoma"/>
                  <w:color w:val="FF0000"/>
                  <w:szCs w:val="20"/>
                  <w:vertAlign w:val="superscript"/>
                </w:rPr>
                <w:t>12</w:t>
              </w:r>
            </w:hyperlink>
            <w:r w:rsidR="00111684" w:rsidRPr="003C165B">
              <w:rPr>
                <w:rFonts w:cs="Tahoma"/>
                <w:color w:val="000000"/>
                <w:szCs w:val="20"/>
              </w:rPr>
              <w:t> ou en cas de litige entre des [</w:t>
            </w:r>
            <w:hyperlink r:id="rId18" w:anchor="t" w:tooltip="&lt;L 2018-01-26/08, art. 31, 022; En vigueur : 10-02-2018&gt;" w:history="1">
              <w:r w:rsidR="00111684" w:rsidRPr="003C165B">
                <w:rPr>
                  <w:rStyle w:val="Hyperlink"/>
                  <w:rFonts w:cs="Tahoma"/>
                  <w:color w:val="FF0000"/>
                  <w:szCs w:val="20"/>
                  <w:vertAlign w:val="superscript"/>
                </w:rPr>
                <w:t>10</w:t>
              </w:r>
            </w:hyperlink>
            <w:r w:rsidR="00111684" w:rsidRPr="003C165B">
              <w:rPr>
                <w:rFonts w:cs="Tahoma"/>
                <w:color w:val="000000"/>
                <w:szCs w:val="20"/>
              </w:rPr>
              <w:t> prestataires de services postaux]</w:t>
            </w:r>
            <w:hyperlink r:id="rId19" w:anchor="t" w:tooltip="&lt;L 2018-01-26/08, art. 31, 022; En vigueur : 10-02-2018&gt;" w:history="1">
              <w:r w:rsidR="00111684" w:rsidRPr="003C165B">
                <w:rPr>
                  <w:rStyle w:val="Hyperlink"/>
                  <w:rFonts w:cs="Tahoma"/>
                  <w:color w:val="FF0000"/>
                  <w:szCs w:val="20"/>
                  <w:vertAlign w:val="superscript"/>
                </w:rPr>
                <w:t>10</w:t>
              </w:r>
            </w:hyperlink>
            <w:r w:rsidR="00111684" w:rsidRPr="003C165B">
              <w:rPr>
                <w:rFonts w:cs="Tahoma"/>
                <w:color w:val="000000"/>
                <w:szCs w:val="20"/>
              </w:rPr>
              <w:t>, (ou en cas de litige entre les fournisseurs de services ou de réseaux de communications électroniques ou [</w:t>
            </w:r>
            <w:hyperlink r:id="rId20" w:anchor="t" w:tooltip="&lt;L 2017-05-05/03, art. 66, 020; En vigueur : 02-06-2017&gt;" w:history="1">
              <w:r w:rsidR="00111684" w:rsidRPr="003C165B">
                <w:rPr>
                  <w:rStyle w:val="Hyperlink"/>
                  <w:rFonts w:cs="Tahoma"/>
                  <w:color w:val="FF0000"/>
                  <w:szCs w:val="20"/>
                  <w:vertAlign w:val="superscript"/>
                </w:rPr>
                <w:t>7</w:t>
              </w:r>
            </w:hyperlink>
            <w:r w:rsidR="00111684" w:rsidRPr="003C165B">
              <w:rPr>
                <w:rFonts w:cs="Tahoma"/>
                <w:color w:val="000000"/>
                <w:szCs w:val="20"/>
              </w:rPr>
              <w:t> de fournisseurs de services de médias audiovisuels visés par la loi du 5 mai 2017 relative aux services de médias audiovisuels en région bilingue de Bruxelles-Capitale]</w:t>
            </w:r>
            <w:hyperlink r:id="rId21" w:anchor="t" w:tooltip="&lt;L 2017-05-05/03, art. 66, 020; En vigueur : 02-06-2017&gt;" w:history="1">
              <w:r w:rsidR="00111684" w:rsidRPr="003C165B">
                <w:rPr>
                  <w:rStyle w:val="Hyperlink"/>
                  <w:rFonts w:cs="Tahoma"/>
                  <w:color w:val="FF0000"/>
                  <w:szCs w:val="20"/>
                  <w:vertAlign w:val="superscript"/>
                </w:rPr>
                <w:t>7</w:t>
              </w:r>
            </w:hyperlink>
            <w:r w:rsidR="00111684" w:rsidRPr="003C165B">
              <w:rPr>
                <w:rFonts w:cs="Tahoma"/>
                <w:color w:val="000000"/>
                <w:szCs w:val="20"/>
              </w:rPr>
              <w:t xml:space="preserve">,) la formulation de propositions tendant à concilier les parties dans le délai d'un mois. Le Roi fixe, sur avis de l'Institut, les modalités de cette procédure; </w:t>
            </w:r>
          </w:p>
        </w:tc>
        <w:tc>
          <w:tcPr>
            <w:tcW w:w="2500" w:type="pct"/>
          </w:tcPr>
          <w:p w14:paraId="0E60AB68" w14:textId="132F62ED" w:rsidR="00A10C63" w:rsidRPr="003C165B" w:rsidRDefault="00A10C63" w:rsidP="00A10C63">
            <w:pPr>
              <w:jc w:val="both"/>
              <w:rPr>
                <w:rFonts w:cs="Tahoma"/>
                <w:color w:val="000000" w:themeColor="text1"/>
                <w:szCs w:val="20"/>
                <w:lang w:val="nl-BE"/>
              </w:rPr>
            </w:pPr>
            <w:r w:rsidRPr="003C165B">
              <w:rPr>
                <w:rFonts w:cs="Tahoma"/>
                <w:color w:val="000000" w:themeColor="text1"/>
                <w:szCs w:val="20"/>
                <w:lang w:val="nl-BE"/>
              </w:rPr>
              <w:t xml:space="preserve">4° </w:t>
            </w:r>
            <w:r w:rsidR="00111684" w:rsidRPr="003C165B">
              <w:rPr>
                <w:rFonts w:cs="Tahoma"/>
                <w:color w:val="000000" w:themeColor="text1"/>
                <w:szCs w:val="20"/>
                <w:lang w:val="nl-BE"/>
              </w:rPr>
              <w:t>i</w:t>
            </w:r>
            <w:r w:rsidR="00111684" w:rsidRPr="003C165B">
              <w:rPr>
                <w:rFonts w:cs="Tahoma"/>
                <w:color w:val="000000"/>
                <w:szCs w:val="20"/>
                <w:lang w:val="nl-BE"/>
              </w:rPr>
              <w:t>n geval van een geschil tussen aanbieders [</w:t>
            </w:r>
            <w:hyperlink r:id="rId22" w:anchor="t" w:tooltip="&lt;W 2021-12-21/05, art. 12, 024; Inwerkingtreding : 10-01-2022&gt;" w:history="1">
              <w:r w:rsidR="00111684" w:rsidRPr="003C165B">
                <w:rPr>
                  <w:rStyle w:val="Hyperlink"/>
                  <w:rFonts w:cs="Tahoma"/>
                  <w:color w:val="FF0000"/>
                  <w:szCs w:val="20"/>
                  <w:vertAlign w:val="superscript"/>
                  <w:lang w:val="nl-BE"/>
                </w:rPr>
                <w:t>13</w:t>
              </w:r>
            </w:hyperlink>
            <w:r w:rsidR="00111684" w:rsidRPr="003C165B">
              <w:rPr>
                <w:rFonts w:cs="Tahoma"/>
                <w:color w:val="000000"/>
                <w:szCs w:val="20"/>
                <w:lang w:val="nl-BE"/>
              </w:rPr>
              <w:t> van elektronische-communicatienetwerken]</w:t>
            </w:r>
            <w:hyperlink r:id="rId23" w:anchor="t" w:tooltip="&lt;W 2021-12-21/05, art. 12, 024; Inwerkingtreding : 10-01-2022&gt;" w:history="1">
              <w:r w:rsidR="00111684" w:rsidRPr="003C165B">
                <w:rPr>
                  <w:rStyle w:val="Hyperlink"/>
                  <w:rFonts w:cs="Tahoma"/>
                  <w:color w:val="FF0000"/>
                  <w:szCs w:val="20"/>
                  <w:vertAlign w:val="superscript"/>
                  <w:lang w:val="nl-BE"/>
                </w:rPr>
                <w:t>13</w:t>
              </w:r>
            </w:hyperlink>
            <w:r w:rsidR="00111684" w:rsidRPr="003C165B">
              <w:rPr>
                <w:rFonts w:cs="Tahoma"/>
                <w:color w:val="000000"/>
                <w:szCs w:val="20"/>
                <w:lang w:val="nl-BE"/>
              </w:rPr>
              <w:t>, -diensten of -apparatuur, of in geval van een geschil tussen [</w:t>
            </w:r>
            <w:hyperlink r:id="rId24" w:anchor="t" w:tooltip="&lt;W 2018-01-26/08, art. 31, 022; Inwerkingtreding : 10-02-2018&gt;" w:history="1">
              <w:r w:rsidR="00111684" w:rsidRPr="003C165B">
                <w:rPr>
                  <w:rStyle w:val="Hyperlink"/>
                  <w:rFonts w:cs="Tahoma"/>
                  <w:color w:val="FF0000"/>
                  <w:szCs w:val="20"/>
                  <w:vertAlign w:val="superscript"/>
                  <w:lang w:val="nl-BE"/>
                </w:rPr>
                <w:t>11</w:t>
              </w:r>
            </w:hyperlink>
            <w:r w:rsidR="00111684" w:rsidRPr="003C165B">
              <w:rPr>
                <w:rFonts w:cs="Tahoma"/>
                <w:color w:val="000000"/>
                <w:szCs w:val="20"/>
                <w:lang w:val="nl-BE"/>
              </w:rPr>
              <w:t> aanbieders van postdiensten]</w:t>
            </w:r>
            <w:hyperlink r:id="rId25" w:anchor="t" w:tooltip="&lt;W 2018-01-26/08, art. 31, 022; Inwerkingtreding : 10-02-2018&gt;" w:history="1">
              <w:r w:rsidR="00111684" w:rsidRPr="003C165B">
                <w:rPr>
                  <w:rStyle w:val="Hyperlink"/>
                  <w:rFonts w:cs="Tahoma"/>
                  <w:color w:val="FF0000"/>
                  <w:szCs w:val="20"/>
                  <w:vertAlign w:val="superscript"/>
                  <w:lang w:val="nl-BE"/>
                </w:rPr>
                <w:t>11</w:t>
              </w:r>
            </w:hyperlink>
            <w:r w:rsidR="00111684" w:rsidRPr="003C165B">
              <w:rPr>
                <w:rFonts w:cs="Tahoma"/>
                <w:color w:val="000000"/>
                <w:szCs w:val="20"/>
                <w:lang w:val="nl-BE"/>
              </w:rPr>
              <w:t>, (of in geval van [</w:t>
            </w:r>
            <w:hyperlink r:id="rId26" w:anchor="t" w:tooltip="&lt;W 2017-05-05/03, art. 66, 020; Inwerkingtreding : 02-06-2017&gt;" w:history="1">
              <w:r w:rsidR="00111684" w:rsidRPr="003C165B">
                <w:rPr>
                  <w:rStyle w:val="Hyperlink"/>
                  <w:rFonts w:cs="Tahoma"/>
                  <w:color w:val="FF0000"/>
                  <w:szCs w:val="20"/>
                  <w:vertAlign w:val="superscript"/>
                  <w:lang w:val="nl-BE"/>
                </w:rPr>
                <w:t>8</w:t>
              </w:r>
            </w:hyperlink>
            <w:r w:rsidR="00111684" w:rsidRPr="003C165B">
              <w:rPr>
                <w:rFonts w:cs="Tahoma"/>
                <w:color w:val="000000"/>
                <w:szCs w:val="20"/>
                <w:lang w:val="nl-BE"/>
              </w:rPr>
              <w:t> een geschil tussen de in de wet van 5 mei 2017 betreffende de audiovisuele mediadiensten in het tweetalig gebied Brussel-Hoofdstad bedoelde aanbieders van audiovisuele mediadiensten]</w:t>
            </w:r>
            <w:hyperlink r:id="rId27" w:anchor="t" w:tooltip="&lt;W 2017-05-05/03, art. 66, 020; Inwerkingtreding : 02-06-2017&gt;" w:history="1">
              <w:r w:rsidR="00111684" w:rsidRPr="003C165B">
                <w:rPr>
                  <w:rStyle w:val="Hyperlink"/>
                  <w:rFonts w:cs="Tahoma"/>
                  <w:color w:val="FF0000"/>
                  <w:szCs w:val="20"/>
                  <w:vertAlign w:val="superscript"/>
                  <w:lang w:val="nl-BE"/>
                </w:rPr>
                <w:t>8</w:t>
              </w:r>
            </w:hyperlink>
            <w:r w:rsidR="00111684" w:rsidRPr="003C165B">
              <w:rPr>
                <w:rFonts w:cs="Tahoma"/>
                <w:color w:val="000000"/>
                <w:szCs w:val="20"/>
                <w:lang w:val="nl-BE"/>
              </w:rPr>
              <w:t>,) het formuleren van voorstellen om de partijen te verzoenen binnen de termijn van één maand. De Koning legt de nadere regels van die procedure vast op advies van het Instituut;</w:t>
            </w:r>
          </w:p>
          <w:p w14:paraId="0D9A3DFA" w14:textId="77777777" w:rsidR="00A10C63" w:rsidRPr="003C165B" w:rsidRDefault="00A10C63" w:rsidP="00A10C63">
            <w:pPr>
              <w:jc w:val="both"/>
              <w:rPr>
                <w:rFonts w:cs="Tahoma"/>
                <w:color w:val="000000" w:themeColor="text1"/>
                <w:szCs w:val="20"/>
                <w:lang w:val="nl-BE"/>
              </w:rPr>
            </w:pPr>
          </w:p>
        </w:tc>
      </w:tr>
      <w:tr w:rsidR="00A10C63" w:rsidRPr="00FE4AD4" w14:paraId="0B2213EC" w14:textId="7148455B" w:rsidTr="00A10C63">
        <w:tc>
          <w:tcPr>
            <w:tcW w:w="2500" w:type="pct"/>
          </w:tcPr>
          <w:p w14:paraId="3857609C" w14:textId="77777777" w:rsidR="00A10C63" w:rsidRPr="003C165B" w:rsidRDefault="00A10C63" w:rsidP="00A10C63">
            <w:pPr>
              <w:jc w:val="both"/>
              <w:rPr>
                <w:rFonts w:cs="Tahoma"/>
                <w:color w:val="000000" w:themeColor="text1"/>
                <w:szCs w:val="20"/>
                <w:lang w:val="nl-BE"/>
              </w:rPr>
            </w:pPr>
          </w:p>
        </w:tc>
        <w:tc>
          <w:tcPr>
            <w:tcW w:w="2500" w:type="pct"/>
          </w:tcPr>
          <w:p w14:paraId="7C99B455" w14:textId="77777777" w:rsidR="00A10C63" w:rsidRPr="003C165B" w:rsidRDefault="00A10C63" w:rsidP="00A10C63">
            <w:pPr>
              <w:jc w:val="both"/>
              <w:rPr>
                <w:rFonts w:cs="Tahoma"/>
                <w:color w:val="000000" w:themeColor="text1"/>
                <w:szCs w:val="20"/>
                <w:lang w:val="nl-BE"/>
              </w:rPr>
            </w:pPr>
          </w:p>
        </w:tc>
      </w:tr>
      <w:tr w:rsidR="00A10C63" w:rsidRPr="00FE4AD4" w14:paraId="4E55794A" w14:textId="2FA81FE2" w:rsidTr="00A10C63">
        <w:tc>
          <w:tcPr>
            <w:tcW w:w="2500" w:type="pct"/>
          </w:tcPr>
          <w:p w14:paraId="6E29A2BF" w14:textId="72420645" w:rsidR="00A10C63" w:rsidRPr="003C165B" w:rsidRDefault="00A10C63" w:rsidP="00A10C63">
            <w:pPr>
              <w:jc w:val="both"/>
              <w:rPr>
                <w:rFonts w:cs="Tahoma"/>
                <w:color w:val="000000" w:themeColor="text1"/>
                <w:szCs w:val="20"/>
              </w:rPr>
            </w:pPr>
            <w:r w:rsidRPr="003C165B">
              <w:rPr>
                <w:rFonts w:cs="Tahoma"/>
                <w:color w:val="000000" w:themeColor="text1"/>
                <w:szCs w:val="20"/>
                <w:lang w:val="nl-BE"/>
              </w:rPr>
              <w:t xml:space="preserve">  </w:t>
            </w:r>
            <w:r w:rsidRPr="003C165B">
              <w:rPr>
                <w:rFonts w:cs="Tahoma"/>
                <w:color w:val="000000" w:themeColor="text1"/>
                <w:szCs w:val="20"/>
                <w:lang w:val="fr-FR"/>
              </w:rPr>
              <w:t xml:space="preserve">4° /1 </w:t>
            </w:r>
            <w:r w:rsidR="00111684" w:rsidRPr="003C165B">
              <w:rPr>
                <w:rFonts w:cs="Tahoma"/>
                <w:color w:val="000000"/>
                <w:szCs w:val="20"/>
              </w:rPr>
              <w:t>en cas de litige entre fournisseurs de réseaux, de services ou d'équipements [</w:t>
            </w:r>
            <w:hyperlink r:id="rId28" w:anchor="t" w:tooltip="&lt;L 2021-12-21/05, art. 12, 024; En vigueur : 10-01-2022&gt;" w:history="1">
              <w:r w:rsidR="00111684" w:rsidRPr="003C165B">
                <w:rPr>
                  <w:rStyle w:val="Hyperlink"/>
                  <w:rFonts w:cs="Tahoma"/>
                  <w:color w:val="FF0000"/>
                  <w:szCs w:val="20"/>
                  <w:vertAlign w:val="superscript"/>
                </w:rPr>
                <w:t>12</w:t>
              </w:r>
            </w:hyperlink>
            <w:r w:rsidR="00111684" w:rsidRPr="003C165B">
              <w:rPr>
                <w:rFonts w:cs="Tahoma"/>
                <w:color w:val="000000"/>
                <w:szCs w:val="20"/>
              </w:rPr>
              <w:t> de communications électroniques]</w:t>
            </w:r>
            <w:hyperlink r:id="rId29" w:anchor="t" w:tooltip="&lt;L 2021-12-21/05, art. 12, 024; En vigueur : 10-01-2022&gt;" w:history="1">
              <w:r w:rsidR="00111684" w:rsidRPr="003C165B">
                <w:rPr>
                  <w:rStyle w:val="Hyperlink"/>
                  <w:rFonts w:cs="Tahoma"/>
                  <w:color w:val="FF0000"/>
                  <w:szCs w:val="20"/>
                  <w:vertAlign w:val="superscript"/>
                </w:rPr>
                <w:t>12</w:t>
              </w:r>
            </w:hyperlink>
            <w:r w:rsidR="00111684" w:rsidRPr="003C165B">
              <w:rPr>
                <w:rFonts w:cs="Tahoma"/>
                <w:color w:val="000000"/>
                <w:szCs w:val="20"/>
              </w:rPr>
              <w:t> ou en cas de litige entre des [</w:t>
            </w:r>
            <w:hyperlink r:id="rId30" w:anchor="t" w:tooltip="&lt;L 2018-01-26/08, art. 31, 022; En vigueur : 10-02-2018&gt;" w:history="1">
              <w:r w:rsidR="00111684" w:rsidRPr="003C165B">
                <w:rPr>
                  <w:rStyle w:val="Hyperlink"/>
                  <w:rFonts w:cs="Tahoma"/>
                  <w:color w:val="FF0000"/>
                  <w:szCs w:val="20"/>
                  <w:vertAlign w:val="superscript"/>
                </w:rPr>
                <w:t>10</w:t>
              </w:r>
            </w:hyperlink>
            <w:r w:rsidR="00111684" w:rsidRPr="003C165B">
              <w:rPr>
                <w:rFonts w:cs="Tahoma"/>
                <w:color w:val="000000"/>
                <w:szCs w:val="20"/>
              </w:rPr>
              <w:t> prestataires de services postaux]</w:t>
            </w:r>
            <w:hyperlink r:id="rId31" w:anchor="t" w:tooltip="&lt;L 2018-01-26/08, art. 31, 022; En vigueur : 10-02-2018&gt;" w:history="1">
              <w:r w:rsidR="00111684" w:rsidRPr="003C165B">
                <w:rPr>
                  <w:rStyle w:val="Hyperlink"/>
                  <w:rFonts w:cs="Tahoma"/>
                  <w:color w:val="FF0000"/>
                  <w:szCs w:val="20"/>
                  <w:vertAlign w:val="superscript"/>
                </w:rPr>
                <w:t>10</w:t>
              </w:r>
            </w:hyperlink>
            <w:r w:rsidR="00111684" w:rsidRPr="003C165B">
              <w:rPr>
                <w:rFonts w:cs="Tahoma"/>
                <w:color w:val="000000"/>
                <w:szCs w:val="20"/>
              </w:rPr>
              <w:t>, ou en cas de litige entre les fournisseurs de services ou de réseaux de communications électroniques ou [</w:t>
            </w:r>
            <w:hyperlink r:id="rId32" w:anchor="t" w:tooltip="&lt;L 2017-05-05/03, art. 66, 020; En vigueur : 02-06-2017&gt;" w:history="1">
              <w:r w:rsidR="00111684" w:rsidRPr="003C165B">
                <w:rPr>
                  <w:rStyle w:val="Hyperlink"/>
                  <w:rFonts w:cs="Tahoma"/>
                  <w:color w:val="FF0000"/>
                  <w:szCs w:val="20"/>
                  <w:vertAlign w:val="superscript"/>
                </w:rPr>
                <w:t>7</w:t>
              </w:r>
            </w:hyperlink>
            <w:r w:rsidR="00111684" w:rsidRPr="003C165B">
              <w:rPr>
                <w:rFonts w:cs="Tahoma"/>
                <w:color w:val="000000"/>
                <w:szCs w:val="20"/>
              </w:rPr>
              <w:t> de fournisseurs de services de médias audiovisuels visés par la loi du 5 mai 2017 relative aux services de médias audiovisuels en région bilingue de Bruxelles-Capitale]</w:t>
            </w:r>
            <w:hyperlink r:id="rId33" w:anchor="t" w:tooltip="&lt;L 2017-05-05/03, art. 66, 020; En vigueur : 02-06-2017&gt;" w:history="1">
              <w:r w:rsidR="00111684" w:rsidRPr="003C165B">
                <w:rPr>
                  <w:rStyle w:val="Hyperlink"/>
                  <w:rFonts w:cs="Tahoma"/>
                  <w:color w:val="FF0000"/>
                  <w:szCs w:val="20"/>
                  <w:vertAlign w:val="superscript"/>
                </w:rPr>
                <w:t>7</w:t>
              </w:r>
            </w:hyperlink>
            <w:r w:rsidR="00111684" w:rsidRPr="003C165B">
              <w:rPr>
                <w:rFonts w:cs="Tahoma"/>
                <w:color w:val="000000"/>
                <w:szCs w:val="20"/>
              </w:rPr>
              <w:t>, la prise de décision administrative [</w:t>
            </w:r>
            <w:hyperlink r:id="rId34" w:anchor="t" w:tooltip="&lt;L 2017-07-31/30, art. 2,2°, 021; En vigueur : 18-02-2018&gt;" w:history="1">
              <w:r w:rsidR="00111684" w:rsidRPr="003C165B">
                <w:rPr>
                  <w:rStyle w:val="Hyperlink"/>
                  <w:rFonts w:cs="Tahoma"/>
                  <w:color w:val="FF0000"/>
                  <w:szCs w:val="20"/>
                  <w:vertAlign w:val="superscript"/>
                </w:rPr>
                <w:t>9</w:t>
              </w:r>
            </w:hyperlink>
            <w:r w:rsidR="00111684" w:rsidRPr="003C165B">
              <w:rPr>
                <w:rFonts w:cs="Tahoma"/>
                <w:color w:val="000000"/>
                <w:szCs w:val="20"/>
              </w:rPr>
              <w:t> sur base de l'article 4 ou 4/1 de la loi du 17 janvier 2003 concernant les recours et le traitement des litiges à l'occasion de la loi du 17 janvier 2003 relative au statut du régulateur des secteurs des postes et des télécommunications belges]</w:t>
            </w:r>
            <w:hyperlink r:id="rId35" w:anchor="t" w:tooltip="&lt;L 2017-07-31/30, art. 2,2°, 021; En vigueur : 18-02-2018&gt;" w:history="1">
              <w:r w:rsidR="00111684" w:rsidRPr="003C165B">
                <w:rPr>
                  <w:rStyle w:val="Hyperlink"/>
                  <w:rFonts w:cs="Tahoma"/>
                  <w:color w:val="FF0000"/>
                  <w:szCs w:val="20"/>
                  <w:vertAlign w:val="superscript"/>
                </w:rPr>
                <w:t>9</w:t>
              </w:r>
            </w:hyperlink>
            <w:r w:rsidR="00111684" w:rsidRPr="003C165B">
              <w:rPr>
                <w:rFonts w:cs="Tahoma"/>
                <w:color w:val="000000"/>
                <w:szCs w:val="20"/>
              </w:rPr>
              <w:t>;]</w:t>
            </w:r>
            <w:hyperlink r:id="rId36" w:anchor="t" w:tooltip="&lt;L 2014-03-27/35, art. 2, 016; En vigueur : 08-05-2014&gt;" w:history="1">
              <w:r w:rsidR="00111684" w:rsidRPr="003C165B">
                <w:rPr>
                  <w:rStyle w:val="Hyperlink"/>
                  <w:rFonts w:cs="Tahoma"/>
                  <w:color w:val="FF0000"/>
                  <w:szCs w:val="20"/>
                  <w:vertAlign w:val="superscript"/>
                </w:rPr>
                <w:t>5</w:t>
              </w:r>
            </w:hyperlink>
          </w:p>
        </w:tc>
        <w:tc>
          <w:tcPr>
            <w:tcW w:w="2500" w:type="pct"/>
          </w:tcPr>
          <w:p w14:paraId="5FDBF671" w14:textId="11B9B63E" w:rsidR="00A10C63" w:rsidRPr="003C165B" w:rsidRDefault="00A10C63" w:rsidP="00A10C63">
            <w:pPr>
              <w:jc w:val="both"/>
              <w:rPr>
                <w:rFonts w:cs="Tahoma"/>
                <w:color w:val="000000" w:themeColor="text1"/>
                <w:szCs w:val="20"/>
                <w:lang w:val="nl-BE"/>
              </w:rPr>
            </w:pPr>
            <w:r w:rsidRPr="00FE4AD4">
              <w:rPr>
                <w:rFonts w:cs="Tahoma"/>
                <w:color w:val="000000" w:themeColor="text1"/>
                <w:szCs w:val="20"/>
              </w:rPr>
              <w:t xml:space="preserve">4° /1 </w:t>
            </w:r>
            <w:r w:rsidR="00111684" w:rsidRPr="00FE4AD4">
              <w:rPr>
                <w:rFonts w:cs="Tahoma"/>
                <w:color w:val="000000"/>
                <w:szCs w:val="20"/>
              </w:rPr>
              <w:t>in geval van geschil tussen aanbieders [</w:t>
            </w:r>
            <w:r w:rsidR="00FA5EAA">
              <w:rPr>
                <w:lang w:val="en-US"/>
              </w:rPr>
              <w:fldChar w:fldCharType="begin"/>
            </w:r>
            <w:r w:rsidR="00FA5EAA" w:rsidRPr="00FE4AD4">
              <w:instrText xml:space="preserve"> HYPERLINK "http://www.ejustice.ju</w:instrText>
            </w:r>
            <w:r w:rsidR="00FA5EAA" w:rsidRPr="00FE4AD4">
              <w:rPr>
                <w:lang w:val="nl-BE"/>
              </w:rPr>
              <w:instrText xml:space="preserve">st.fgov.be/cgi_loi/loi_a1.pl?language=nl&amp;la=N&amp;cn=2003011730&amp;table_name=wet&amp;&amp;caller=list&amp;N&amp;fromtab=wet&amp;tri=dd+AS+RANK&amp;rech=1&amp;numero=1&amp;sql=(text+contains+(%27%27))" \l "t" \o "&lt;W 2021-12-21/05, art. 12, 024; Inwerkingtreding : 10-01-2022&gt;" </w:instrText>
            </w:r>
            <w:r w:rsidR="00FA5EAA">
              <w:rPr>
                <w:lang w:val="en-US"/>
              </w:rPr>
              <w:fldChar w:fldCharType="separate"/>
            </w:r>
            <w:r w:rsidR="00111684" w:rsidRPr="00FE4AD4">
              <w:rPr>
                <w:rStyle w:val="Hyperlink"/>
                <w:rFonts w:cs="Tahoma"/>
                <w:color w:val="FF0000"/>
                <w:szCs w:val="20"/>
                <w:vertAlign w:val="superscript"/>
                <w:lang w:val="nl-BE"/>
              </w:rPr>
              <w:t>13</w:t>
            </w:r>
            <w:r w:rsidR="00FA5EAA">
              <w:rPr>
                <w:rStyle w:val="Hyperlink"/>
                <w:rFonts w:cs="Tahoma"/>
                <w:color w:val="FF0000"/>
                <w:szCs w:val="20"/>
                <w:vertAlign w:val="superscript"/>
                <w:lang w:val="nl-BE"/>
              </w:rPr>
              <w:fldChar w:fldCharType="end"/>
            </w:r>
            <w:r w:rsidR="00111684" w:rsidRPr="00FE4AD4">
              <w:rPr>
                <w:rFonts w:cs="Tahoma"/>
                <w:color w:val="000000"/>
                <w:szCs w:val="20"/>
                <w:lang w:val="nl-BE"/>
              </w:rPr>
              <w:t> van elektronische-communicatienetwerken]</w:t>
            </w:r>
            <w:r w:rsidR="006B4180">
              <w:rPr>
                <w:lang w:val="en-US"/>
              </w:rPr>
              <w:fldChar w:fldCharType="begin"/>
            </w:r>
            <w:r w:rsidR="006B4180" w:rsidRPr="00FE4AD4">
              <w:rPr>
                <w:lang w:val="nl-BE"/>
              </w:rPr>
              <w:instrText xml:space="preserve"> HYPERLINK "http://www.ejustice.just.fgov.be/cgi_loi/loi_a1.pl?language=nl&amp;la=N&amp;cn=2003011730&amp;table_name=wet&amp;&amp;caller=list&amp;N&amp;fromtab=wet&amp;tri=dd+AS+RANK&amp;rech=1&amp;numero=1&amp;sql=(text+contains+(%27%27))" \l "t" \o "&lt;W 2021-12-21/05, art. 12, 024; Inwerkingtreding : 10-01-2022&gt;" </w:instrText>
            </w:r>
            <w:r w:rsidR="006B4180">
              <w:rPr>
                <w:lang w:val="en-US"/>
              </w:rPr>
              <w:fldChar w:fldCharType="separate"/>
            </w:r>
            <w:r w:rsidR="00111684" w:rsidRPr="00FE4AD4">
              <w:rPr>
                <w:rStyle w:val="Hyperlink"/>
                <w:rFonts w:cs="Tahoma"/>
                <w:color w:val="FF0000"/>
                <w:szCs w:val="20"/>
                <w:vertAlign w:val="superscript"/>
                <w:lang w:val="nl-BE"/>
              </w:rPr>
              <w:t>13</w:t>
            </w:r>
            <w:r w:rsidR="006B4180">
              <w:rPr>
                <w:rStyle w:val="Hyperlink"/>
                <w:rFonts w:cs="Tahoma"/>
                <w:color w:val="FF0000"/>
                <w:szCs w:val="20"/>
                <w:vertAlign w:val="superscript"/>
                <w:lang w:val="nl-BE"/>
              </w:rPr>
              <w:fldChar w:fldCharType="end"/>
            </w:r>
            <w:r w:rsidR="00111684" w:rsidRPr="00FE4AD4">
              <w:rPr>
                <w:rFonts w:cs="Tahoma"/>
                <w:color w:val="000000"/>
                <w:szCs w:val="20"/>
                <w:lang w:val="nl-BE"/>
              </w:rPr>
              <w:t>, -diensten of -apparatuur, of in geval van een geschil tussen [</w:t>
            </w:r>
            <w:r w:rsidR="006B4180">
              <w:rPr>
                <w:lang w:val="en-US"/>
              </w:rPr>
              <w:fldChar w:fldCharType="begin"/>
            </w:r>
            <w:r w:rsidR="006B4180" w:rsidRPr="00FE4AD4">
              <w:rPr>
                <w:lang w:val="nl-BE"/>
              </w:rPr>
              <w:instrText xml:space="preserve"> HYPERLINK "http://www.ejustice.just.fgov.be/cgi_loi/loi_a1.pl?language=nl&amp;la=N&amp;cn=2003011730&amp;table_name=wet&amp;&amp;caller=list&amp;N&amp;fromtab=wet&amp;tri=dd+AS+RANK&amp;rech=1&amp;numero=1&amp;sql=(text+contains+(%27%27))" \l "t" \o "&lt;W 2018-01-26/08, art. 31, 022; Inwerkingtreding : 10-02-2018&gt;" </w:instrText>
            </w:r>
            <w:r w:rsidR="006B4180">
              <w:rPr>
                <w:lang w:val="en-US"/>
              </w:rPr>
              <w:fldChar w:fldCharType="separate"/>
            </w:r>
            <w:r w:rsidR="00111684" w:rsidRPr="00FE4AD4">
              <w:rPr>
                <w:rStyle w:val="Hyperlink"/>
                <w:rFonts w:cs="Tahoma"/>
                <w:color w:val="FF0000"/>
                <w:szCs w:val="20"/>
                <w:vertAlign w:val="superscript"/>
                <w:lang w:val="nl-BE"/>
              </w:rPr>
              <w:t>11</w:t>
            </w:r>
            <w:r w:rsidR="006B4180">
              <w:rPr>
                <w:rStyle w:val="Hyperlink"/>
                <w:rFonts w:cs="Tahoma"/>
                <w:color w:val="FF0000"/>
                <w:szCs w:val="20"/>
                <w:vertAlign w:val="superscript"/>
                <w:lang w:val="nl-BE"/>
              </w:rPr>
              <w:fldChar w:fldCharType="end"/>
            </w:r>
            <w:r w:rsidR="00111684" w:rsidRPr="00FE4AD4">
              <w:rPr>
                <w:rFonts w:cs="Tahoma"/>
                <w:color w:val="000000"/>
                <w:szCs w:val="20"/>
                <w:lang w:val="nl-BE"/>
              </w:rPr>
              <w:t> aanbieders van postdiensten]</w:t>
            </w:r>
            <w:r w:rsidR="006B4180">
              <w:rPr>
                <w:lang w:val="en-US"/>
              </w:rPr>
              <w:fldChar w:fldCharType="begin"/>
            </w:r>
            <w:r w:rsidR="006B4180" w:rsidRPr="00FE4AD4">
              <w:rPr>
                <w:lang w:val="nl-BE"/>
              </w:rPr>
              <w:instrText xml:space="preserve"> HYPERLINK "http://www.ejustice.just.fgov.be/cgi_loi/loi_a1.pl?language=nl&amp;la=N&amp;cn=2003011730&amp;table_name=wet&amp;&amp;caller=list&amp;N&amp;fromtab=wet&amp;tri=dd+AS+RANK&amp;rech=1&amp;numero=1&amp;sql=(text+contains+(%27%27))" \l "t" \o "&lt;W 2018-01-26/08, art. 31, 022; Inwerkingtreding : 10-02-2018&gt;" </w:instrText>
            </w:r>
            <w:r w:rsidR="006B4180">
              <w:rPr>
                <w:lang w:val="en-US"/>
              </w:rPr>
              <w:fldChar w:fldCharType="separate"/>
            </w:r>
            <w:r w:rsidR="00111684" w:rsidRPr="00FE4AD4">
              <w:rPr>
                <w:rStyle w:val="Hyperlink"/>
                <w:rFonts w:cs="Tahoma"/>
                <w:color w:val="FF0000"/>
                <w:szCs w:val="20"/>
                <w:vertAlign w:val="superscript"/>
                <w:lang w:val="nl-BE"/>
              </w:rPr>
              <w:t>11</w:t>
            </w:r>
            <w:r w:rsidR="006B4180">
              <w:rPr>
                <w:rStyle w:val="Hyperlink"/>
                <w:rFonts w:cs="Tahoma"/>
                <w:color w:val="FF0000"/>
                <w:szCs w:val="20"/>
                <w:vertAlign w:val="superscript"/>
                <w:lang w:val="nl-BE"/>
              </w:rPr>
              <w:fldChar w:fldCharType="end"/>
            </w:r>
            <w:r w:rsidR="00111684" w:rsidRPr="00FE4AD4">
              <w:rPr>
                <w:rFonts w:cs="Tahoma"/>
                <w:color w:val="000000"/>
                <w:szCs w:val="20"/>
                <w:lang w:val="nl-BE"/>
              </w:rPr>
              <w:t>, of in geval van [</w:t>
            </w:r>
            <w:r w:rsidR="006B4180">
              <w:rPr>
                <w:lang w:val="en-US"/>
              </w:rPr>
              <w:fldChar w:fldCharType="begin"/>
            </w:r>
            <w:r w:rsidR="006B4180" w:rsidRPr="00FE4AD4">
              <w:rPr>
                <w:lang w:val="nl-BE"/>
              </w:rPr>
              <w:instrText xml:space="preserve"> HYPERLINK "http://www.ejustice.just.fgov.be/cgi_loi/loi_a1.pl?language=nl&amp;la=N&amp;cn=2003011730&amp;table_name=wet&amp;&amp;caller=list&amp;N&amp;fromtab=wet&amp;tri=dd+AS+RANK&amp;rech=1&amp;numero=1&amp;sql=(text+contains+(%27%27))" \l "t" \o "&lt;W 2017-05-05/03, art. 66, 020; Inwerkingtreding : 02-06-2017&gt;" </w:instrText>
            </w:r>
            <w:r w:rsidR="006B4180">
              <w:rPr>
                <w:lang w:val="en-US"/>
              </w:rPr>
              <w:fldChar w:fldCharType="separate"/>
            </w:r>
            <w:r w:rsidR="00111684" w:rsidRPr="003C165B">
              <w:rPr>
                <w:rStyle w:val="Hyperlink"/>
                <w:rFonts w:cs="Tahoma"/>
                <w:color w:val="FF0000"/>
                <w:szCs w:val="20"/>
                <w:vertAlign w:val="superscript"/>
                <w:lang w:val="nl-BE"/>
              </w:rPr>
              <w:t>8</w:t>
            </w:r>
            <w:r w:rsidR="006B4180">
              <w:rPr>
                <w:rStyle w:val="Hyperlink"/>
                <w:rFonts w:cs="Tahoma"/>
                <w:color w:val="FF0000"/>
                <w:szCs w:val="20"/>
                <w:vertAlign w:val="superscript"/>
                <w:lang w:val="nl-BE"/>
              </w:rPr>
              <w:fldChar w:fldCharType="end"/>
            </w:r>
            <w:r w:rsidR="00111684" w:rsidRPr="003C165B">
              <w:rPr>
                <w:rFonts w:cs="Tahoma"/>
                <w:color w:val="000000"/>
                <w:szCs w:val="20"/>
                <w:lang w:val="nl-BE"/>
              </w:rPr>
              <w:t> een geschil tussen de in de wet van 5 mei 2017 betreffende de audiovisuele mediadiensten in het tweetalig gebied Brussel-Hoofdstad bedoelde aanbieders van audiovisuele mediadiensten]</w:t>
            </w:r>
            <w:hyperlink r:id="rId37" w:anchor="t" w:tooltip="&lt;W 2017-05-05/03, art. 66, 020; Inwerkingtreding : 02-06-2017&gt;" w:history="1">
              <w:r w:rsidR="00111684" w:rsidRPr="003C165B">
                <w:rPr>
                  <w:rStyle w:val="Hyperlink"/>
                  <w:rFonts w:cs="Tahoma"/>
                  <w:color w:val="FF0000"/>
                  <w:szCs w:val="20"/>
                  <w:vertAlign w:val="superscript"/>
                  <w:lang w:val="nl-BE"/>
                </w:rPr>
                <w:t>8</w:t>
              </w:r>
            </w:hyperlink>
            <w:r w:rsidR="00111684" w:rsidRPr="003C165B">
              <w:rPr>
                <w:rFonts w:cs="Tahoma"/>
                <w:color w:val="000000"/>
                <w:szCs w:val="20"/>
                <w:lang w:val="nl-BE"/>
              </w:rPr>
              <w:t>, het nemen van een administratieve beslissing [</w:t>
            </w:r>
            <w:hyperlink r:id="rId38" w:anchor="t" w:tooltip="&lt;W 2017-07-31/30, art. 2,2°, 021; Inwerkingtreding : 18-02-2018&gt;" w:history="1">
              <w:r w:rsidR="00111684" w:rsidRPr="003C165B">
                <w:rPr>
                  <w:rStyle w:val="Hyperlink"/>
                  <w:rFonts w:cs="Tahoma"/>
                  <w:color w:val="FF0000"/>
                  <w:szCs w:val="20"/>
                  <w:vertAlign w:val="superscript"/>
                  <w:lang w:val="nl-BE"/>
                </w:rPr>
                <w:t>10</w:t>
              </w:r>
            </w:hyperlink>
            <w:r w:rsidR="00111684" w:rsidRPr="003C165B">
              <w:rPr>
                <w:rFonts w:cs="Tahoma"/>
                <w:color w:val="000000"/>
                <w:szCs w:val="20"/>
                <w:lang w:val="nl-BE"/>
              </w:rPr>
              <w:t> op basis van artikel 4 of 4/1 van de wet van 17 januari 2003 betreffende de rechtsmiddelen en de geschillenbehandeling naar aanleiding van de wet van 17 januari 2003 met betrekking tot het statuut van de regulator van de Belgische post- en telecommunicatiesector]</w:t>
            </w:r>
            <w:hyperlink r:id="rId39" w:anchor="t" w:tooltip="&lt;W 2017-07-31/30, art. 2,2°, 021; Inwerkingtreding : 18-02-2018&gt;" w:history="1">
              <w:r w:rsidR="00111684" w:rsidRPr="003C165B">
                <w:rPr>
                  <w:rStyle w:val="Hyperlink"/>
                  <w:rFonts w:cs="Tahoma"/>
                  <w:color w:val="FF0000"/>
                  <w:szCs w:val="20"/>
                  <w:vertAlign w:val="superscript"/>
                  <w:lang w:val="nl-BE"/>
                </w:rPr>
                <w:t>10</w:t>
              </w:r>
            </w:hyperlink>
            <w:r w:rsidR="00111684" w:rsidRPr="003C165B">
              <w:rPr>
                <w:rFonts w:cs="Tahoma"/>
                <w:color w:val="000000"/>
                <w:szCs w:val="20"/>
                <w:lang w:val="nl-BE"/>
              </w:rPr>
              <w:t>;]</w:t>
            </w:r>
            <w:hyperlink r:id="rId40" w:anchor="t" w:tooltip="&lt;W 2014-03-27/35, art. 2, 016; Inwerkingtreding : 08-05-2014&gt;" w:history="1">
              <w:r w:rsidR="00111684" w:rsidRPr="003C165B">
                <w:rPr>
                  <w:rStyle w:val="Hyperlink"/>
                  <w:rFonts w:cs="Tahoma"/>
                  <w:color w:val="FF0000"/>
                  <w:szCs w:val="20"/>
                  <w:vertAlign w:val="superscript"/>
                  <w:lang w:val="nl-BE"/>
                </w:rPr>
                <w:t>6</w:t>
              </w:r>
            </w:hyperlink>
          </w:p>
        </w:tc>
      </w:tr>
      <w:tr w:rsidR="00A10C63" w:rsidRPr="00FE4AD4" w14:paraId="256FDFB1" w14:textId="148A48FC" w:rsidTr="00A10C63">
        <w:tc>
          <w:tcPr>
            <w:tcW w:w="2500" w:type="pct"/>
          </w:tcPr>
          <w:p w14:paraId="792F44D0" w14:textId="77777777" w:rsidR="00A10C63" w:rsidRPr="003C165B" w:rsidRDefault="00A10C63" w:rsidP="00A10C63">
            <w:pPr>
              <w:jc w:val="both"/>
              <w:rPr>
                <w:rFonts w:cs="Tahoma"/>
                <w:color w:val="000000" w:themeColor="text1"/>
                <w:szCs w:val="20"/>
                <w:lang w:val="nl-BE"/>
              </w:rPr>
            </w:pPr>
          </w:p>
        </w:tc>
        <w:tc>
          <w:tcPr>
            <w:tcW w:w="2500" w:type="pct"/>
          </w:tcPr>
          <w:p w14:paraId="181EAFA9" w14:textId="77777777" w:rsidR="00A10C63" w:rsidRPr="003C165B" w:rsidRDefault="00A10C63" w:rsidP="00A10C63">
            <w:pPr>
              <w:jc w:val="both"/>
              <w:rPr>
                <w:rFonts w:cs="Tahoma"/>
                <w:color w:val="000000" w:themeColor="text1"/>
                <w:szCs w:val="20"/>
                <w:lang w:val="nl-BE"/>
              </w:rPr>
            </w:pPr>
          </w:p>
        </w:tc>
      </w:tr>
      <w:tr w:rsidR="00A10C63" w:rsidRPr="00FE4AD4" w14:paraId="0494B49D" w14:textId="6C459E24" w:rsidTr="00A10C63">
        <w:tc>
          <w:tcPr>
            <w:tcW w:w="2500" w:type="pct"/>
          </w:tcPr>
          <w:p w14:paraId="68AE5F8E" w14:textId="69F785B7" w:rsidR="00A10C63" w:rsidRPr="00FE4AD4" w:rsidRDefault="00A10C63" w:rsidP="00A10C63">
            <w:pPr>
              <w:jc w:val="both"/>
              <w:rPr>
                <w:rFonts w:cs="Tahoma"/>
                <w:color w:val="000000" w:themeColor="text1"/>
                <w:szCs w:val="20"/>
                <w:lang w:val="nl-BE"/>
              </w:rPr>
            </w:pPr>
            <w:r w:rsidRPr="003C165B">
              <w:rPr>
                <w:rFonts w:cs="Tahoma"/>
                <w:color w:val="000000" w:themeColor="text1"/>
                <w:szCs w:val="20"/>
                <w:lang w:val="nl-BE"/>
              </w:rPr>
              <w:lastRenderedPageBreak/>
              <w:t xml:space="preserve">  </w:t>
            </w:r>
            <w:r w:rsidRPr="00FE4AD4">
              <w:rPr>
                <w:rFonts w:cs="Tahoma"/>
                <w:color w:val="000000" w:themeColor="text1"/>
                <w:szCs w:val="20"/>
                <w:lang w:val="nl-BE"/>
              </w:rPr>
              <w:t xml:space="preserve">5° </w:t>
            </w:r>
            <w:proofErr w:type="spellStart"/>
            <w:r w:rsidRPr="00FE4AD4">
              <w:rPr>
                <w:rFonts w:cs="Tahoma"/>
                <w:color w:val="000000" w:themeColor="text1"/>
                <w:szCs w:val="20"/>
                <w:lang w:val="nl-BE"/>
              </w:rPr>
              <w:t>poser</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tous</w:t>
            </w:r>
            <w:proofErr w:type="spellEnd"/>
            <w:r w:rsidRPr="00FE4AD4">
              <w:rPr>
                <w:rFonts w:cs="Tahoma"/>
                <w:color w:val="000000" w:themeColor="text1"/>
                <w:szCs w:val="20"/>
                <w:lang w:val="nl-BE"/>
              </w:rPr>
              <w:t xml:space="preserve"> les </w:t>
            </w:r>
            <w:proofErr w:type="spellStart"/>
            <w:r w:rsidRPr="00FE4AD4">
              <w:rPr>
                <w:rFonts w:cs="Tahoma"/>
                <w:color w:val="000000" w:themeColor="text1"/>
                <w:szCs w:val="20"/>
                <w:lang w:val="nl-BE"/>
              </w:rPr>
              <w:t>actes</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utiles</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qui</w:t>
            </w:r>
            <w:proofErr w:type="spellEnd"/>
            <w:r w:rsidRPr="00FE4AD4">
              <w:rPr>
                <w:rFonts w:cs="Tahoma"/>
                <w:color w:val="000000" w:themeColor="text1"/>
                <w:szCs w:val="20"/>
                <w:lang w:val="nl-BE"/>
              </w:rPr>
              <w:t xml:space="preserve"> ont pour </w:t>
            </w:r>
            <w:proofErr w:type="spellStart"/>
            <w:r w:rsidRPr="00FE4AD4">
              <w:rPr>
                <w:rFonts w:cs="Tahoma"/>
                <w:color w:val="000000" w:themeColor="text1"/>
                <w:szCs w:val="20"/>
                <w:lang w:val="nl-BE"/>
              </w:rPr>
              <w:t>objet</w:t>
            </w:r>
            <w:proofErr w:type="spellEnd"/>
            <w:r w:rsidRPr="00FE4AD4">
              <w:rPr>
                <w:rFonts w:cs="Tahoma"/>
                <w:color w:val="000000" w:themeColor="text1"/>
                <w:szCs w:val="20"/>
                <w:lang w:val="nl-BE"/>
              </w:rPr>
              <w:t xml:space="preserve"> la </w:t>
            </w:r>
            <w:proofErr w:type="spellStart"/>
            <w:r w:rsidRPr="00FE4AD4">
              <w:rPr>
                <w:rFonts w:cs="Tahoma"/>
                <w:color w:val="000000" w:themeColor="text1"/>
                <w:szCs w:val="20"/>
                <w:lang w:val="nl-BE"/>
              </w:rPr>
              <w:t>préparation</w:t>
            </w:r>
            <w:proofErr w:type="spellEnd"/>
            <w:r w:rsidRPr="00FE4AD4">
              <w:rPr>
                <w:rFonts w:cs="Tahoma"/>
                <w:color w:val="000000" w:themeColor="text1"/>
                <w:szCs w:val="20"/>
                <w:lang w:val="nl-BE"/>
              </w:rPr>
              <w:t xml:space="preserve"> de </w:t>
            </w:r>
            <w:proofErr w:type="spellStart"/>
            <w:r w:rsidRPr="00FE4AD4">
              <w:rPr>
                <w:rFonts w:cs="Tahoma"/>
                <w:color w:val="000000" w:themeColor="text1"/>
                <w:szCs w:val="20"/>
                <w:lang w:val="nl-BE"/>
              </w:rPr>
              <w:t>l'application</w:t>
            </w:r>
            <w:proofErr w:type="spellEnd"/>
            <w:r w:rsidRPr="00FE4AD4">
              <w:rPr>
                <w:rFonts w:cs="Tahoma"/>
                <w:color w:val="000000" w:themeColor="text1"/>
                <w:szCs w:val="20"/>
                <w:lang w:val="nl-BE"/>
              </w:rPr>
              <w:t xml:space="preserve"> des </w:t>
            </w:r>
            <w:proofErr w:type="spellStart"/>
            <w:r w:rsidRPr="00FE4AD4">
              <w:rPr>
                <w:rFonts w:cs="Tahoma"/>
                <w:color w:val="000000" w:themeColor="text1"/>
                <w:szCs w:val="20"/>
                <w:lang w:val="nl-BE"/>
              </w:rPr>
              <w:t>directives</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européennes</w:t>
            </w:r>
            <w:proofErr w:type="spellEnd"/>
            <w:r w:rsidRPr="00FE4AD4">
              <w:rPr>
                <w:rFonts w:cs="Tahoma"/>
                <w:color w:val="000000" w:themeColor="text1"/>
                <w:szCs w:val="20"/>
                <w:lang w:val="nl-BE"/>
              </w:rPr>
              <w:t xml:space="preserve"> entrées en </w:t>
            </w:r>
            <w:proofErr w:type="spellStart"/>
            <w:r w:rsidRPr="00FE4AD4">
              <w:rPr>
                <w:rFonts w:cs="Tahoma"/>
                <w:color w:val="000000" w:themeColor="text1"/>
                <w:szCs w:val="20"/>
                <w:lang w:val="nl-BE"/>
              </w:rPr>
              <w:t>vigueur</w:t>
            </w:r>
            <w:proofErr w:type="spellEnd"/>
            <w:r w:rsidRPr="00FE4AD4">
              <w:rPr>
                <w:rFonts w:cs="Tahoma"/>
                <w:color w:val="000000" w:themeColor="text1"/>
                <w:szCs w:val="20"/>
                <w:lang w:val="nl-BE"/>
              </w:rPr>
              <w:t xml:space="preserve"> dans </w:t>
            </w:r>
            <w:proofErr w:type="spellStart"/>
            <w:r w:rsidRPr="00FE4AD4">
              <w:rPr>
                <w:rFonts w:cs="Tahoma"/>
                <w:color w:val="000000" w:themeColor="text1"/>
                <w:szCs w:val="20"/>
                <w:lang w:val="nl-BE"/>
              </w:rPr>
              <w:t>le</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secteur</w:t>
            </w:r>
            <w:proofErr w:type="spellEnd"/>
            <w:r w:rsidRPr="00FE4AD4">
              <w:rPr>
                <w:rFonts w:cs="Tahoma"/>
                <w:color w:val="000000" w:themeColor="text1"/>
                <w:szCs w:val="20"/>
                <w:lang w:val="nl-BE"/>
              </w:rPr>
              <w:t xml:space="preserve"> des </w:t>
            </w:r>
            <w:proofErr w:type="spellStart"/>
            <w:r w:rsidRPr="00FE4AD4">
              <w:rPr>
                <w:rFonts w:cs="Tahoma"/>
                <w:color w:val="000000" w:themeColor="text1"/>
                <w:szCs w:val="20"/>
                <w:lang w:val="nl-BE"/>
              </w:rPr>
              <w:t>postes</w:t>
            </w:r>
            <w:proofErr w:type="spellEnd"/>
            <w:r w:rsidRPr="00FE4AD4">
              <w:rPr>
                <w:rFonts w:cs="Tahoma"/>
                <w:color w:val="000000" w:themeColor="text1"/>
                <w:szCs w:val="20"/>
                <w:lang w:val="nl-BE"/>
              </w:rPr>
              <w:t xml:space="preserve"> et des </w:t>
            </w:r>
            <w:proofErr w:type="spellStart"/>
            <w:r w:rsidRPr="00FE4AD4">
              <w:rPr>
                <w:rFonts w:cs="Tahoma"/>
                <w:color w:val="000000" w:themeColor="text1"/>
                <w:szCs w:val="20"/>
                <w:lang w:val="nl-BE"/>
              </w:rPr>
              <w:t>télécommunications</w:t>
            </w:r>
            <w:proofErr w:type="spellEnd"/>
            <w:r w:rsidRPr="00FE4AD4">
              <w:rPr>
                <w:rFonts w:cs="Tahoma"/>
                <w:color w:val="000000" w:themeColor="text1"/>
                <w:szCs w:val="20"/>
                <w:lang w:val="nl-BE"/>
              </w:rPr>
              <w:t>.</w:t>
            </w:r>
          </w:p>
        </w:tc>
        <w:tc>
          <w:tcPr>
            <w:tcW w:w="2500" w:type="pct"/>
          </w:tcPr>
          <w:p w14:paraId="45D0AA50" w14:textId="65B72DDE" w:rsidR="00A10C63" w:rsidRPr="003C165B" w:rsidRDefault="00A10C63" w:rsidP="00A10C63">
            <w:pPr>
              <w:jc w:val="both"/>
              <w:rPr>
                <w:rFonts w:cs="Tahoma"/>
                <w:color w:val="000000" w:themeColor="text1"/>
                <w:szCs w:val="20"/>
                <w:lang w:val="nl-BE"/>
              </w:rPr>
            </w:pPr>
            <w:r w:rsidRPr="003C165B">
              <w:rPr>
                <w:rFonts w:cs="Tahoma"/>
                <w:color w:val="000000" w:themeColor="text1"/>
                <w:szCs w:val="20"/>
                <w:lang w:val="nl-BE"/>
              </w:rPr>
              <w:t>5° het stellen van alle nuttige daden die als doel hebben de voorbereiding van de toepassing van inwerking getreden Europese richtlijnen in de sectoren post en telecommunicatie.</w:t>
            </w:r>
          </w:p>
        </w:tc>
      </w:tr>
      <w:tr w:rsidR="00A10C63" w:rsidRPr="00FE4AD4" w14:paraId="51A67FC4" w14:textId="712293CE" w:rsidTr="00A10C63">
        <w:tc>
          <w:tcPr>
            <w:tcW w:w="2500" w:type="pct"/>
          </w:tcPr>
          <w:p w14:paraId="0A71FA93" w14:textId="77777777" w:rsidR="00A10C63" w:rsidRPr="003C165B" w:rsidRDefault="00A10C63" w:rsidP="00A10C63">
            <w:pPr>
              <w:jc w:val="both"/>
              <w:rPr>
                <w:rFonts w:cs="Tahoma"/>
                <w:color w:val="000000" w:themeColor="text1"/>
                <w:szCs w:val="20"/>
                <w:lang w:val="nl-BE"/>
              </w:rPr>
            </w:pPr>
          </w:p>
        </w:tc>
        <w:tc>
          <w:tcPr>
            <w:tcW w:w="2500" w:type="pct"/>
          </w:tcPr>
          <w:p w14:paraId="568D3062" w14:textId="77777777" w:rsidR="00A10C63" w:rsidRPr="003C165B" w:rsidRDefault="00A10C63" w:rsidP="00A10C63">
            <w:pPr>
              <w:jc w:val="both"/>
              <w:rPr>
                <w:rFonts w:cs="Tahoma"/>
                <w:color w:val="000000" w:themeColor="text1"/>
                <w:szCs w:val="20"/>
                <w:lang w:val="nl-BE"/>
              </w:rPr>
            </w:pPr>
          </w:p>
        </w:tc>
      </w:tr>
      <w:tr w:rsidR="00A10C63" w:rsidRPr="00FE4AD4" w14:paraId="592C2F61" w14:textId="018604D5" w:rsidTr="00A10C63">
        <w:tc>
          <w:tcPr>
            <w:tcW w:w="2500" w:type="pct"/>
          </w:tcPr>
          <w:p w14:paraId="75870DE0" w14:textId="104D6AB2" w:rsidR="00A10C63" w:rsidRPr="00FE4AD4" w:rsidRDefault="00A10C63" w:rsidP="00A10C63">
            <w:pPr>
              <w:contextualSpacing/>
              <w:jc w:val="both"/>
              <w:rPr>
                <w:rFonts w:cs="Tahoma"/>
                <w:color w:val="000000" w:themeColor="text1"/>
                <w:szCs w:val="20"/>
                <w:lang w:val="nl-BE"/>
              </w:rPr>
            </w:pPr>
            <w:r w:rsidRPr="003C165B">
              <w:rPr>
                <w:rFonts w:cs="Tahoma"/>
                <w:color w:val="000000" w:themeColor="text1"/>
                <w:szCs w:val="20"/>
                <w:lang w:val="nl-BE"/>
              </w:rPr>
              <w:t xml:space="preserve">  </w:t>
            </w:r>
            <w:r w:rsidRPr="00FE4AD4">
              <w:rPr>
                <w:rFonts w:cs="Tahoma"/>
                <w:color w:val="000000" w:themeColor="text1"/>
                <w:szCs w:val="20"/>
                <w:lang w:val="nl-BE"/>
              </w:rPr>
              <w:t xml:space="preserve">6° </w:t>
            </w:r>
            <w:proofErr w:type="spellStart"/>
            <w:r w:rsidRPr="00FE4AD4">
              <w:rPr>
                <w:rFonts w:cs="Tahoma"/>
                <w:color w:val="000000" w:themeColor="text1"/>
                <w:szCs w:val="20"/>
                <w:lang w:val="nl-BE"/>
              </w:rPr>
              <w:t>L'Institut</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est</w:t>
            </w:r>
            <w:proofErr w:type="spellEnd"/>
            <w:r w:rsidRPr="00FE4AD4">
              <w:rPr>
                <w:rFonts w:cs="Tahoma"/>
                <w:color w:val="000000" w:themeColor="text1"/>
                <w:szCs w:val="20"/>
                <w:lang w:val="nl-BE"/>
              </w:rPr>
              <w:t xml:space="preserve"> chargé de </w:t>
            </w:r>
            <w:proofErr w:type="spellStart"/>
            <w:r w:rsidRPr="00FE4AD4">
              <w:rPr>
                <w:rFonts w:cs="Tahoma"/>
                <w:color w:val="000000" w:themeColor="text1"/>
                <w:szCs w:val="20"/>
                <w:lang w:val="nl-BE"/>
              </w:rPr>
              <w:t>contrôler</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l'exécution</w:t>
            </w:r>
            <w:proofErr w:type="spellEnd"/>
            <w:r w:rsidRPr="00FE4AD4">
              <w:rPr>
                <w:rFonts w:cs="Tahoma"/>
                <w:color w:val="000000" w:themeColor="text1"/>
                <w:szCs w:val="20"/>
                <w:lang w:val="nl-BE"/>
              </w:rPr>
              <w:t xml:space="preserve"> de </w:t>
            </w:r>
            <w:proofErr w:type="spellStart"/>
            <w:r w:rsidRPr="00FE4AD4">
              <w:rPr>
                <w:rFonts w:cs="Tahoma"/>
                <w:color w:val="000000" w:themeColor="text1"/>
                <w:szCs w:val="20"/>
                <w:lang w:val="nl-BE"/>
              </w:rPr>
              <w:t>toutes</w:t>
            </w:r>
            <w:proofErr w:type="spellEnd"/>
            <w:r w:rsidRPr="00FE4AD4">
              <w:rPr>
                <w:rFonts w:cs="Tahoma"/>
                <w:color w:val="000000" w:themeColor="text1"/>
                <w:szCs w:val="20"/>
                <w:lang w:val="nl-BE"/>
              </w:rPr>
              <w:t xml:space="preserve"> les </w:t>
            </w:r>
            <w:proofErr w:type="spellStart"/>
            <w:r w:rsidRPr="00FE4AD4">
              <w:rPr>
                <w:rFonts w:cs="Tahoma"/>
                <w:color w:val="000000" w:themeColor="text1"/>
                <w:szCs w:val="20"/>
                <w:lang w:val="nl-BE"/>
              </w:rPr>
              <w:t>missions</w:t>
            </w:r>
            <w:proofErr w:type="spellEnd"/>
            <w:r w:rsidRPr="00FE4AD4">
              <w:rPr>
                <w:rFonts w:cs="Tahoma"/>
                <w:color w:val="000000" w:themeColor="text1"/>
                <w:szCs w:val="20"/>
                <w:lang w:val="nl-BE"/>
              </w:rPr>
              <w:t xml:space="preserve"> de service public </w:t>
            </w:r>
            <w:proofErr w:type="spellStart"/>
            <w:r w:rsidRPr="00FE4AD4">
              <w:rPr>
                <w:rFonts w:cs="Tahoma"/>
                <w:color w:val="000000" w:themeColor="text1"/>
                <w:szCs w:val="20"/>
                <w:lang w:val="nl-BE"/>
              </w:rPr>
              <w:t>qui</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sont</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attribuées</w:t>
            </w:r>
            <w:proofErr w:type="spellEnd"/>
            <w:r w:rsidRPr="00FE4AD4">
              <w:rPr>
                <w:rFonts w:cs="Tahoma"/>
                <w:color w:val="000000" w:themeColor="text1"/>
                <w:szCs w:val="20"/>
                <w:lang w:val="nl-BE"/>
              </w:rPr>
              <w:t xml:space="preserve"> par </w:t>
            </w:r>
            <w:proofErr w:type="spellStart"/>
            <w:r w:rsidRPr="00FE4AD4">
              <w:rPr>
                <w:rFonts w:cs="Tahoma"/>
                <w:color w:val="000000" w:themeColor="text1"/>
                <w:szCs w:val="20"/>
                <w:lang w:val="nl-BE"/>
              </w:rPr>
              <w:t>l'Etat</w:t>
            </w:r>
            <w:proofErr w:type="spellEnd"/>
            <w:r w:rsidRPr="00FE4AD4">
              <w:rPr>
                <w:rFonts w:cs="Tahoma"/>
                <w:color w:val="000000" w:themeColor="text1"/>
                <w:szCs w:val="20"/>
                <w:lang w:val="nl-BE"/>
              </w:rPr>
              <w:t xml:space="preserve"> dans </w:t>
            </w:r>
            <w:proofErr w:type="spellStart"/>
            <w:r w:rsidRPr="00FE4AD4">
              <w:rPr>
                <w:rFonts w:cs="Tahoma"/>
                <w:color w:val="000000" w:themeColor="text1"/>
                <w:szCs w:val="20"/>
                <w:lang w:val="nl-BE"/>
              </w:rPr>
              <w:t>le</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secteur</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postal</w:t>
            </w:r>
            <w:proofErr w:type="spellEnd"/>
            <w:r w:rsidRPr="00FE4AD4">
              <w:rPr>
                <w:rFonts w:cs="Tahoma"/>
                <w:color w:val="000000" w:themeColor="text1"/>
                <w:szCs w:val="20"/>
                <w:lang w:val="nl-BE"/>
              </w:rPr>
              <w:t xml:space="preserve"> et dans </w:t>
            </w:r>
            <w:proofErr w:type="spellStart"/>
            <w:r w:rsidRPr="00FE4AD4">
              <w:rPr>
                <w:rFonts w:cs="Tahoma"/>
                <w:color w:val="000000" w:themeColor="text1"/>
                <w:szCs w:val="20"/>
                <w:lang w:val="nl-BE"/>
              </w:rPr>
              <w:t>le</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secteur</w:t>
            </w:r>
            <w:proofErr w:type="spellEnd"/>
            <w:r w:rsidRPr="00FE4AD4">
              <w:rPr>
                <w:rFonts w:cs="Tahoma"/>
                <w:color w:val="000000" w:themeColor="text1"/>
                <w:szCs w:val="20"/>
                <w:lang w:val="nl-BE"/>
              </w:rPr>
              <w:t xml:space="preserve"> des </w:t>
            </w:r>
            <w:proofErr w:type="spellStart"/>
            <w:r w:rsidRPr="00FE4AD4">
              <w:rPr>
                <w:rFonts w:cs="Tahoma"/>
                <w:color w:val="000000" w:themeColor="text1"/>
                <w:szCs w:val="20"/>
                <w:lang w:val="nl-BE"/>
              </w:rPr>
              <w:t>communications</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électroniques</w:t>
            </w:r>
            <w:proofErr w:type="spellEnd"/>
            <w:r w:rsidRPr="00FE4AD4">
              <w:rPr>
                <w:rFonts w:cs="Tahoma"/>
                <w:color w:val="000000" w:themeColor="text1"/>
                <w:szCs w:val="20"/>
                <w:lang w:val="nl-BE"/>
              </w:rPr>
              <w:t xml:space="preserve">, sous réserve des </w:t>
            </w:r>
            <w:proofErr w:type="spellStart"/>
            <w:r w:rsidRPr="00FE4AD4">
              <w:rPr>
                <w:rFonts w:cs="Tahoma"/>
                <w:color w:val="000000" w:themeColor="text1"/>
                <w:szCs w:val="20"/>
                <w:lang w:val="nl-BE"/>
              </w:rPr>
              <w:t>missions</w:t>
            </w:r>
            <w:proofErr w:type="spellEnd"/>
            <w:r w:rsidRPr="00FE4AD4">
              <w:rPr>
                <w:rFonts w:cs="Tahoma"/>
                <w:color w:val="000000" w:themeColor="text1"/>
                <w:szCs w:val="20"/>
                <w:lang w:val="nl-BE"/>
              </w:rPr>
              <w:t xml:space="preserve"> de service </w:t>
            </w:r>
            <w:proofErr w:type="spellStart"/>
            <w:r w:rsidRPr="00FE4AD4">
              <w:rPr>
                <w:rFonts w:cs="Tahoma"/>
                <w:color w:val="000000" w:themeColor="text1"/>
                <w:szCs w:val="20"/>
                <w:lang w:val="nl-BE"/>
              </w:rPr>
              <w:t>publics</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attribué</w:t>
            </w:r>
            <w:proofErr w:type="spellEnd"/>
            <w:r w:rsidRPr="00FE4AD4">
              <w:rPr>
                <w:rFonts w:cs="Tahoma"/>
                <w:color w:val="000000" w:themeColor="text1"/>
                <w:szCs w:val="20"/>
                <w:lang w:val="nl-BE"/>
              </w:rPr>
              <w:t xml:space="preserve"> dans </w:t>
            </w:r>
            <w:proofErr w:type="spellStart"/>
            <w:r w:rsidRPr="00FE4AD4">
              <w:rPr>
                <w:rFonts w:cs="Tahoma"/>
                <w:color w:val="000000" w:themeColor="text1"/>
                <w:szCs w:val="20"/>
                <w:lang w:val="nl-BE"/>
              </w:rPr>
              <w:t>le</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cadre</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d'article</w:t>
            </w:r>
            <w:proofErr w:type="spellEnd"/>
            <w:r w:rsidRPr="00FE4AD4">
              <w:rPr>
                <w:rFonts w:cs="Tahoma"/>
                <w:color w:val="000000" w:themeColor="text1"/>
                <w:szCs w:val="20"/>
                <w:lang w:val="nl-BE"/>
              </w:rPr>
              <w:t xml:space="preserve"> 141, § 1erbis, de la </w:t>
            </w:r>
            <w:proofErr w:type="spellStart"/>
            <w:r w:rsidRPr="00FE4AD4">
              <w:rPr>
                <w:rFonts w:cs="Tahoma"/>
                <w:color w:val="000000" w:themeColor="text1"/>
                <w:szCs w:val="20"/>
                <w:lang w:val="nl-BE"/>
              </w:rPr>
              <w:t>loi</w:t>
            </w:r>
            <w:proofErr w:type="spellEnd"/>
            <w:r w:rsidRPr="00FE4AD4">
              <w:rPr>
                <w:rFonts w:cs="Tahoma"/>
                <w:color w:val="000000" w:themeColor="text1"/>
                <w:szCs w:val="20"/>
                <w:lang w:val="nl-BE"/>
              </w:rPr>
              <w:t xml:space="preserve"> du 21 mars 1991 </w:t>
            </w:r>
            <w:proofErr w:type="spellStart"/>
            <w:r w:rsidRPr="00FE4AD4">
              <w:rPr>
                <w:rFonts w:cs="Tahoma"/>
                <w:color w:val="000000" w:themeColor="text1"/>
                <w:szCs w:val="20"/>
                <w:lang w:val="nl-BE"/>
              </w:rPr>
              <w:t>portant</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réforme</w:t>
            </w:r>
            <w:proofErr w:type="spellEnd"/>
            <w:r w:rsidRPr="00FE4AD4">
              <w:rPr>
                <w:rFonts w:cs="Tahoma"/>
                <w:color w:val="000000" w:themeColor="text1"/>
                <w:szCs w:val="20"/>
                <w:lang w:val="nl-BE"/>
              </w:rPr>
              <w:t xml:space="preserve"> de </w:t>
            </w:r>
            <w:proofErr w:type="spellStart"/>
            <w:r w:rsidRPr="00FE4AD4">
              <w:rPr>
                <w:rFonts w:cs="Tahoma"/>
                <w:color w:val="000000" w:themeColor="text1"/>
                <w:szCs w:val="20"/>
                <w:lang w:val="nl-BE"/>
              </w:rPr>
              <w:t>certaines</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entreprises</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publiques</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économiques</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L'Institut</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informe</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tant</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le</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Ministre</w:t>
            </w:r>
            <w:proofErr w:type="spellEnd"/>
            <w:r w:rsidRPr="00FE4AD4">
              <w:rPr>
                <w:rFonts w:cs="Tahoma"/>
                <w:color w:val="000000" w:themeColor="text1"/>
                <w:szCs w:val="20"/>
                <w:lang w:val="nl-BE"/>
              </w:rPr>
              <w:t xml:space="preserve"> en charge du </w:t>
            </w:r>
            <w:proofErr w:type="spellStart"/>
            <w:r w:rsidRPr="00FE4AD4">
              <w:rPr>
                <w:rFonts w:cs="Tahoma"/>
                <w:color w:val="000000" w:themeColor="text1"/>
                <w:szCs w:val="20"/>
                <w:lang w:val="nl-BE"/>
              </w:rPr>
              <w:t>Secteur</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postal</w:t>
            </w:r>
            <w:proofErr w:type="spellEnd"/>
            <w:r w:rsidRPr="00FE4AD4">
              <w:rPr>
                <w:rFonts w:cs="Tahoma"/>
                <w:color w:val="000000" w:themeColor="text1"/>
                <w:szCs w:val="20"/>
                <w:lang w:val="nl-BE"/>
              </w:rPr>
              <w:t xml:space="preserve"> que </w:t>
            </w:r>
            <w:proofErr w:type="spellStart"/>
            <w:r w:rsidRPr="00FE4AD4">
              <w:rPr>
                <w:rFonts w:cs="Tahoma"/>
                <w:color w:val="000000" w:themeColor="text1"/>
                <w:szCs w:val="20"/>
                <w:lang w:val="nl-BE"/>
              </w:rPr>
              <w:t>le</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Ministre</w:t>
            </w:r>
            <w:proofErr w:type="spellEnd"/>
            <w:r w:rsidRPr="00FE4AD4">
              <w:rPr>
                <w:rFonts w:cs="Tahoma"/>
                <w:color w:val="000000" w:themeColor="text1"/>
                <w:szCs w:val="20"/>
                <w:lang w:val="nl-BE"/>
              </w:rPr>
              <w:t xml:space="preserve"> en charge des </w:t>
            </w:r>
            <w:proofErr w:type="spellStart"/>
            <w:r w:rsidRPr="00FE4AD4">
              <w:rPr>
                <w:rFonts w:cs="Tahoma"/>
                <w:color w:val="000000" w:themeColor="text1"/>
                <w:szCs w:val="20"/>
                <w:lang w:val="nl-BE"/>
              </w:rPr>
              <w:t>Entreprises</w:t>
            </w:r>
            <w:proofErr w:type="spellEnd"/>
            <w:r w:rsidRPr="00FE4AD4">
              <w:rPr>
                <w:rFonts w:cs="Tahoma"/>
                <w:color w:val="000000" w:themeColor="text1"/>
                <w:szCs w:val="20"/>
                <w:lang w:val="nl-BE"/>
              </w:rPr>
              <w:t xml:space="preserve"> </w:t>
            </w:r>
            <w:proofErr w:type="spellStart"/>
            <w:r w:rsidRPr="00FE4AD4">
              <w:rPr>
                <w:rFonts w:cs="Tahoma"/>
                <w:color w:val="000000" w:themeColor="text1"/>
                <w:szCs w:val="20"/>
                <w:lang w:val="nl-BE"/>
              </w:rPr>
              <w:t>publiques</w:t>
            </w:r>
            <w:proofErr w:type="spellEnd"/>
            <w:r w:rsidRPr="00FE4AD4">
              <w:rPr>
                <w:rFonts w:cs="Tahoma"/>
                <w:color w:val="000000" w:themeColor="text1"/>
                <w:szCs w:val="20"/>
                <w:lang w:val="nl-BE"/>
              </w:rPr>
              <w:t xml:space="preserve"> de </w:t>
            </w:r>
            <w:proofErr w:type="spellStart"/>
            <w:r w:rsidRPr="00FE4AD4">
              <w:rPr>
                <w:rFonts w:cs="Tahoma"/>
                <w:color w:val="000000" w:themeColor="text1"/>
                <w:szCs w:val="20"/>
                <w:lang w:val="nl-BE"/>
              </w:rPr>
              <w:t>l'exécution</w:t>
            </w:r>
            <w:proofErr w:type="spellEnd"/>
            <w:r w:rsidRPr="00FE4AD4">
              <w:rPr>
                <w:rFonts w:cs="Tahoma"/>
                <w:color w:val="000000" w:themeColor="text1"/>
                <w:szCs w:val="20"/>
                <w:lang w:val="nl-BE"/>
              </w:rPr>
              <w:t xml:space="preserve"> du </w:t>
            </w:r>
            <w:proofErr w:type="spellStart"/>
            <w:r w:rsidRPr="00FE4AD4">
              <w:rPr>
                <w:rFonts w:cs="Tahoma"/>
                <w:color w:val="000000" w:themeColor="text1"/>
                <w:szCs w:val="20"/>
                <w:lang w:val="nl-BE"/>
              </w:rPr>
              <w:t>contrat</w:t>
            </w:r>
            <w:proofErr w:type="spellEnd"/>
            <w:r w:rsidRPr="00FE4AD4">
              <w:rPr>
                <w:rFonts w:cs="Tahoma"/>
                <w:color w:val="000000" w:themeColor="text1"/>
                <w:szCs w:val="20"/>
                <w:lang w:val="nl-BE"/>
              </w:rPr>
              <w:t xml:space="preserve"> de </w:t>
            </w:r>
            <w:proofErr w:type="spellStart"/>
            <w:r w:rsidRPr="00FE4AD4">
              <w:rPr>
                <w:rFonts w:cs="Tahoma"/>
                <w:color w:val="000000" w:themeColor="text1"/>
                <w:szCs w:val="20"/>
                <w:lang w:val="nl-BE"/>
              </w:rPr>
              <w:t>gestion</w:t>
            </w:r>
            <w:proofErr w:type="spellEnd"/>
            <w:r w:rsidRPr="00FE4AD4">
              <w:rPr>
                <w:rFonts w:cs="Tahoma"/>
                <w:color w:val="000000" w:themeColor="text1"/>
                <w:szCs w:val="20"/>
                <w:lang w:val="nl-BE"/>
              </w:rPr>
              <w:t>.</w:t>
            </w:r>
          </w:p>
        </w:tc>
        <w:tc>
          <w:tcPr>
            <w:tcW w:w="2500" w:type="pct"/>
          </w:tcPr>
          <w:p w14:paraId="0D742212" w14:textId="3F67995B" w:rsidR="00A10C63" w:rsidRPr="003C165B" w:rsidRDefault="00A10C63" w:rsidP="00A10C63">
            <w:pPr>
              <w:contextualSpacing/>
              <w:jc w:val="both"/>
              <w:rPr>
                <w:rFonts w:cs="Tahoma"/>
                <w:color w:val="000000" w:themeColor="text1"/>
                <w:szCs w:val="20"/>
                <w:lang w:val="nl-BE"/>
              </w:rPr>
            </w:pPr>
            <w:r w:rsidRPr="003C165B">
              <w:rPr>
                <w:rFonts w:cs="Tahoma"/>
                <w:color w:val="000000" w:themeColor="text1"/>
                <w:szCs w:val="20"/>
                <w:lang w:val="nl-BE"/>
              </w:rPr>
              <w:t>6° Het Instituut houdt toezicht op de uitvoering van de opdrachten van openbare dienst die door de Staat uitbesteed worden in de postsector en in de sector van de elektronische communicatie, onder voorbehoud van de opdrachten van openbare dienst toegekend in het kader van artikel 141, § 1bis, van de wet van 21 maart 1991 betreffende de hervorming van sommige economische overheidsbedrijven. Het Instituut informeert zowel de Minister bevoegd voor de Postsector als de minister bevoegd voor Overheidsbedrijven over de uitvoering van het beheerscontract.</w:t>
            </w:r>
          </w:p>
        </w:tc>
      </w:tr>
      <w:tr w:rsidR="00A10C63" w:rsidRPr="00FE4AD4" w14:paraId="54C36462" w14:textId="3B4BB2FB" w:rsidTr="00A10C63">
        <w:tc>
          <w:tcPr>
            <w:tcW w:w="2500" w:type="pct"/>
          </w:tcPr>
          <w:p w14:paraId="4C28D014" w14:textId="77777777" w:rsidR="00A10C63" w:rsidRPr="003C165B" w:rsidRDefault="00A10C63" w:rsidP="00A10C63">
            <w:pPr>
              <w:jc w:val="both"/>
              <w:rPr>
                <w:rFonts w:cs="Tahoma"/>
                <w:color w:val="000000" w:themeColor="text1"/>
                <w:szCs w:val="20"/>
                <w:lang w:val="nl-BE"/>
              </w:rPr>
            </w:pPr>
          </w:p>
        </w:tc>
        <w:tc>
          <w:tcPr>
            <w:tcW w:w="2500" w:type="pct"/>
          </w:tcPr>
          <w:p w14:paraId="621E0D21" w14:textId="77777777" w:rsidR="00A10C63" w:rsidRPr="003C165B" w:rsidRDefault="00A10C63" w:rsidP="00A10C63">
            <w:pPr>
              <w:jc w:val="both"/>
              <w:rPr>
                <w:rFonts w:cs="Tahoma"/>
                <w:color w:val="000000" w:themeColor="text1"/>
                <w:szCs w:val="20"/>
                <w:lang w:val="nl-BE"/>
              </w:rPr>
            </w:pPr>
          </w:p>
        </w:tc>
      </w:tr>
      <w:tr w:rsidR="00A10C63" w:rsidRPr="00FE4AD4" w14:paraId="5763FE93" w14:textId="35EA8727" w:rsidTr="00A10C63">
        <w:tc>
          <w:tcPr>
            <w:tcW w:w="2500" w:type="pct"/>
          </w:tcPr>
          <w:p w14:paraId="12476114" w14:textId="5A5134C2" w:rsidR="00A10C63" w:rsidRPr="003C165B" w:rsidRDefault="00A10C63" w:rsidP="00A10C63">
            <w:pPr>
              <w:jc w:val="both"/>
              <w:rPr>
                <w:rFonts w:cs="Tahoma"/>
                <w:color w:val="000000" w:themeColor="text1"/>
                <w:szCs w:val="20"/>
              </w:rPr>
            </w:pPr>
            <w:r w:rsidRPr="00FE4AD4">
              <w:rPr>
                <w:rFonts w:cs="Tahoma"/>
                <w:b/>
                <w:bCs/>
                <w:color w:val="000000" w:themeColor="text1"/>
                <w:szCs w:val="20"/>
              </w:rPr>
              <w:t>§ 2.</w:t>
            </w:r>
            <w:r w:rsidRPr="00FE4AD4">
              <w:rPr>
                <w:rFonts w:cs="Tahoma"/>
                <w:color w:val="000000" w:themeColor="text1"/>
                <w:szCs w:val="20"/>
              </w:rPr>
              <w:t xml:space="preserve"> Dans le cadre de ses compé</w:t>
            </w:r>
            <w:proofErr w:type="spellStart"/>
            <w:r w:rsidRPr="003C165B">
              <w:rPr>
                <w:rFonts w:cs="Tahoma"/>
                <w:color w:val="000000" w:themeColor="text1"/>
                <w:szCs w:val="20"/>
                <w:lang w:val="fr-FR"/>
              </w:rPr>
              <w:t>tences</w:t>
            </w:r>
            <w:proofErr w:type="spellEnd"/>
            <w:r w:rsidRPr="003C165B">
              <w:rPr>
                <w:rFonts w:cs="Tahoma"/>
                <w:color w:val="000000" w:themeColor="text1"/>
                <w:szCs w:val="20"/>
                <w:lang w:val="fr-FR"/>
              </w:rPr>
              <w:t>, l'Institut :</w:t>
            </w:r>
          </w:p>
        </w:tc>
        <w:tc>
          <w:tcPr>
            <w:tcW w:w="2500" w:type="pct"/>
          </w:tcPr>
          <w:p w14:paraId="014FA6AF" w14:textId="04730DA1" w:rsidR="00A10C63" w:rsidRPr="003C165B" w:rsidRDefault="00A10C63" w:rsidP="00A10C63">
            <w:pPr>
              <w:jc w:val="both"/>
              <w:rPr>
                <w:rFonts w:cs="Tahoma"/>
                <w:color w:val="000000" w:themeColor="text1"/>
                <w:szCs w:val="20"/>
                <w:lang w:val="nl-BE"/>
              </w:rPr>
            </w:pPr>
            <w:r w:rsidRPr="003C165B">
              <w:rPr>
                <w:rFonts w:cs="Tahoma"/>
                <w:b/>
                <w:bCs/>
                <w:color w:val="000000" w:themeColor="text1"/>
                <w:szCs w:val="20"/>
                <w:lang w:val="nl-BE"/>
              </w:rPr>
              <w:t>§ 2.</w:t>
            </w:r>
            <w:r w:rsidRPr="003C165B">
              <w:rPr>
                <w:rFonts w:cs="Tahoma"/>
                <w:color w:val="000000" w:themeColor="text1"/>
                <w:szCs w:val="20"/>
                <w:lang w:val="nl-BE"/>
              </w:rPr>
              <w:t xml:space="preserve"> In het kader van zijn bevoegdheden:</w:t>
            </w:r>
          </w:p>
        </w:tc>
      </w:tr>
      <w:tr w:rsidR="00A10C63" w:rsidRPr="00FE4AD4" w14:paraId="0D39895A" w14:textId="67BA2DEF" w:rsidTr="00A10C63">
        <w:tc>
          <w:tcPr>
            <w:tcW w:w="2500" w:type="pct"/>
          </w:tcPr>
          <w:p w14:paraId="510BA327" w14:textId="77777777" w:rsidR="00A10C63" w:rsidRPr="003C165B" w:rsidRDefault="00A10C63" w:rsidP="00A10C63">
            <w:pPr>
              <w:jc w:val="both"/>
              <w:rPr>
                <w:rFonts w:cs="Tahoma"/>
                <w:color w:val="000000" w:themeColor="text1"/>
                <w:szCs w:val="20"/>
                <w:lang w:val="nl-BE"/>
              </w:rPr>
            </w:pPr>
          </w:p>
        </w:tc>
        <w:tc>
          <w:tcPr>
            <w:tcW w:w="2500" w:type="pct"/>
          </w:tcPr>
          <w:p w14:paraId="6C812A06" w14:textId="77777777" w:rsidR="00A10C63" w:rsidRPr="003C165B" w:rsidRDefault="00A10C63" w:rsidP="00A10C63">
            <w:pPr>
              <w:jc w:val="both"/>
              <w:rPr>
                <w:rFonts w:cs="Tahoma"/>
                <w:color w:val="000000" w:themeColor="text1"/>
                <w:szCs w:val="20"/>
                <w:lang w:val="nl-BE"/>
              </w:rPr>
            </w:pPr>
          </w:p>
        </w:tc>
      </w:tr>
      <w:tr w:rsidR="00A10C63" w:rsidRPr="00FE4AD4" w14:paraId="7BF3ACFD" w14:textId="32362BAE" w:rsidTr="00A10C63">
        <w:tc>
          <w:tcPr>
            <w:tcW w:w="2500" w:type="pct"/>
          </w:tcPr>
          <w:p w14:paraId="3205E6B5" w14:textId="118E60B4" w:rsidR="00A10C63" w:rsidRPr="003C165B" w:rsidRDefault="00A10C63" w:rsidP="00A10C63">
            <w:pPr>
              <w:jc w:val="both"/>
              <w:rPr>
                <w:rFonts w:cs="Tahoma"/>
                <w:color w:val="000000" w:themeColor="text1"/>
                <w:szCs w:val="20"/>
              </w:rPr>
            </w:pPr>
            <w:r w:rsidRPr="003C165B">
              <w:rPr>
                <w:rFonts w:cs="Tahoma"/>
                <w:color w:val="000000" w:themeColor="text1"/>
                <w:szCs w:val="20"/>
                <w:lang w:val="fr-FR"/>
              </w:rPr>
              <w:t>1° peut organiser de manière non discriminatoire toute forme d'enquêtes et de consultations publiques; il doit organiser de telles consultations publiques afin qu'il tienne compte des points de vue des utilisateurs finals, des consommateurs (y compris notamment, des consommateurs handicapés), des fabricants et des entreprises qui fournissent des réseaux et/ou des services de communications électroniques sur toute question relative à tous les droits des utilisateurs finals et des consommateurs en ce qui concerne les services de communications électroniques accessibles au public, en particulier lorsqu'ils ont une incidence importante sur le marché; ces consultations garantissent que, lorsque l'Institut statue sur des questions relatives aux droits des utilisateurs finals et des consommateurs en ce qui concerne les services de communications électroniques accessibles au public, les intérêts des consommateurs en matière de communications électroniques sont dûment pris en compte</w:t>
            </w:r>
            <w:r w:rsidRPr="003C165B" w:rsidDel="00C128EE">
              <w:rPr>
                <w:rFonts w:cs="Tahoma"/>
                <w:color w:val="000000" w:themeColor="text1"/>
                <w:szCs w:val="20"/>
                <w:lang w:val="fr-FR"/>
              </w:rPr>
              <w:t> </w:t>
            </w:r>
            <w:r w:rsidRPr="003C165B">
              <w:rPr>
                <w:rFonts w:cs="Tahoma"/>
                <w:color w:val="000000" w:themeColor="text1"/>
                <w:szCs w:val="20"/>
                <w:lang w:val="fr-FR"/>
              </w:rPr>
              <w:t>;</w:t>
            </w:r>
          </w:p>
        </w:tc>
        <w:tc>
          <w:tcPr>
            <w:tcW w:w="2500" w:type="pct"/>
          </w:tcPr>
          <w:p w14:paraId="633683A8" w14:textId="4CDE9D99" w:rsidR="00A10C63" w:rsidRPr="003C165B" w:rsidRDefault="00A10C63" w:rsidP="00A10C63">
            <w:pPr>
              <w:jc w:val="both"/>
              <w:rPr>
                <w:rFonts w:cs="Tahoma"/>
                <w:color w:val="000000" w:themeColor="text1"/>
                <w:szCs w:val="20"/>
                <w:lang w:val="nl-BE"/>
              </w:rPr>
            </w:pPr>
            <w:r w:rsidRPr="003C165B">
              <w:rPr>
                <w:rFonts w:cs="Tahoma"/>
                <w:color w:val="000000" w:themeColor="text1"/>
                <w:szCs w:val="20"/>
              </w:rPr>
              <w:t xml:space="preserve"> </w:t>
            </w:r>
            <w:r w:rsidRPr="003C165B">
              <w:rPr>
                <w:rFonts w:cs="Tahoma"/>
                <w:color w:val="000000" w:themeColor="text1"/>
                <w:szCs w:val="20"/>
                <w:lang w:val="nl-BE"/>
              </w:rPr>
              <w:t>1° kan het Instituut op een niet discriminerende wijze alle onderzoeken en openbare raadplegingen organiseren; het moet dergelijke openbare raadplegingen organiseren zodat het rekening houdt met de standpunten van de eindgebruikers, consumenten (met inbegrip van met name consumenten met een handicap), fabrikanten en ondernemingen die elektronische-communicatienetwerken en/of -diensten aanbieden over aangelegenheden die verband houden met alle eindgebruikers- en consumentenrechten met betrekking tot openbare elektronische-communicatiediensten, met name wanneer zij een belangrijke invloed hebben op de markt; deze raadplegingen waarborgen dat bij de besluitvorming van het Instituut inzake vraagstukken die verband houden met de rechten van eindgebruikers en consumenten wat openbare elektronische-communicatiediensten betreft het op passende wijze rekening houdt met de belangen van de consumenten op het gebied van elektronische communicatie;</w:t>
            </w:r>
          </w:p>
        </w:tc>
      </w:tr>
      <w:tr w:rsidR="00A10C63" w:rsidRPr="00FE4AD4" w14:paraId="4188C154" w14:textId="3D65AEE1" w:rsidTr="00A10C63">
        <w:tc>
          <w:tcPr>
            <w:tcW w:w="2500" w:type="pct"/>
          </w:tcPr>
          <w:p w14:paraId="2239ED76" w14:textId="77777777" w:rsidR="00A10C63" w:rsidRPr="003C165B" w:rsidRDefault="00A10C63" w:rsidP="00A10C63">
            <w:pPr>
              <w:jc w:val="both"/>
              <w:rPr>
                <w:rFonts w:cs="Tahoma"/>
                <w:color w:val="000000" w:themeColor="text1"/>
                <w:szCs w:val="20"/>
                <w:lang w:val="nl-BE"/>
              </w:rPr>
            </w:pPr>
          </w:p>
        </w:tc>
        <w:tc>
          <w:tcPr>
            <w:tcW w:w="2500" w:type="pct"/>
          </w:tcPr>
          <w:p w14:paraId="00F2C855" w14:textId="77777777" w:rsidR="00A10C63" w:rsidRPr="003C165B" w:rsidRDefault="00A10C63" w:rsidP="00A10C63">
            <w:pPr>
              <w:jc w:val="both"/>
              <w:rPr>
                <w:rFonts w:cs="Tahoma"/>
                <w:color w:val="000000" w:themeColor="text1"/>
                <w:szCs w:val="20"/>
                <w:lang w:val="nl-BE"/>
              </w:rPr>
            </w:pPr>
          </w:p>
        </w:tc>
      </w:tr>
      <w:tr w:rsidR="00A10C63" w:rsidRPr="00FE4AD4" w14:paraId="26DC955D" w14:textId="7CFC0924" w:rsidTr="00A10C63">
        <w:tc>
          <w:tcPr>
            <w:tcW w:w="2500" w:type="pct"/>
          </w:tcPr>
          <w:p w14:paraId="73877290" w14:textId="0FC392C5" w:rsidR="00A10C63" w:rsidRPr="003C165B" w:rsidRDefault="00A10C63" w:rsidP="00A10C63">
            <w:pPr>
              <w:jc w:val="both"/>
              <w:rPr>
                <w:rFonts w:cs="Tahoma"/>
                <w:color w:val="000000" w:themeColor="text1"/>
                <w:szCs w:val="20"/>
                <w:lang w:val="nl-BE"/>
              </w:rPr>
            </w:pPr>
            <w:r w:rsidRPr="003C165B">
              <w:rPr>
                <w:rFonts w:cs="Tahoma"/>
                <w:color w:val="000000" w:themeColor="text1"/>
                <w:szCs w:val="20"/>
                <w:lang w:val="fr-FR"/>
              </w:rPr>
              <w:t>2° peut exiger, par demande motivée, de toute personne concernée toute information utile. L'Institut fixe le délai de communication des informations demandées ;</w:t>
            </w:r>
          </w:p>
        </w:tc>
        <w:tc>
          <w:tcPr>
            <w:tcW w:w="2500" w:type="pct"/>
          </w:tcPr>
          <w:p w14:paraId="6BF7A6FB" w14:textId="1350D4B2" w:rsidR="00A10C63" w:rsidRPr="003C165B" w:rsidRDefault="00A10C63" w:rsidP="00A10C63">
            <w:pPr>
              <w:jc w:val="both"/>
              <w:rPr>
                <w:rFonts w:cs="Tahoma"/>
                <w:color w:val="000000" w:themeColor="text1"/>
                <w:szCs w:val="20"/>
                <w:lang w:val="nl-BE"/>
              </w:rPr>
            </w:pPr>
            <w:r w:rsidRPr="003C165B">
              <w:rPr>
                <w:rFonts w:cs="Tahoma"/>
                <w:color w:val="000000" w:themeColor="text1"/>
                <w:szCs w:val="20"/>
                <w:lang w:val="nl-BE"/>
              </w:rPr>
              <w:t>2° kan het Instituut van elke betrokken persoon op gemotiveerde wijze alle nuttige informatie opvragen. Het Instituut bepaalt de termijn waarbinnen de inlichtingen moeten worden meegedeeld;</w:t>
            </w:r>
          </w:p>
        </w:tc>
      </w:tr>
      <w:tr w:rsidR="00312759" w:rsidRPr="003C165B" w14:paraId="1CF62624" w14:textId="77777777" w:rsidTr="00A10C63">
        <w:tc>
          <w:tcPr>
            <w:tcW w:w="2500" w:type="pct"/>
          </w:tcPr>
          <w:p w14:paraId="0ACD2870" w14:textId="035BFE85" w:rsidR="00312759" w:rsidRPr="003C165B" w:rsidRDefault="00111684" w:rsidP="00312759">
            <w:pPr>
              <w:jc w:val="both"/>
              <w:rPr>
                <w:rFonts w:cs="Tahoma"/>
                <w:color w:val="000000" w:themeColor="text1"/>
                <w:szCs w:val="20"/>
                <w:lang w:val="nl-BE"/>
              </w:rPr>
            </w:pPr>
            <w:r w:rsidRPr="003C165B">
              <w:rPr>
                <w:rFonts w:cs="Tahoma"/>
                <w:color w:val="000000" w:themeColor="text1"/>
                <w:szCs w:val="20"/>
                <w:lang w:val="nl-BE"/>
              </w:rPr>
              <w:t>[…]</w:t>
            </w:r>
          </w:p>
        </w:tc>
        <w:tc>
          <w:tcPr>
            <w:tcW w:w="2500" w:type="pct"/>
          </w:tcPr>
          <w:p w14:paraId="7B94F7DF" w14:textId="3BCF2190" w:rsidR="00312759" w:rsidRPr="003C165B" w:rsidRDefault="00111684" w:rsidP="00312759">
            <w:pPr>
              <w:jc w:val="both"/>
              <w:rPr>
                <w:rFonts w:cs="Tahoma"/>
                <w:color w:val="000000" w:themeColor="text1"/>
                <w:szCs w:val="20"/>
                <w:lang w:val="nl-BE"/>
              </w:rPr>
            </w:pPr>
            <w:r w:rsidRPr="003C165B">
              <w:rPr>
                <w:rFonts w:cs="Tahoma"/>
                <w:color w:val="000000" w:themeColor="text1"/>
                <w:szCs w:val="20"/>
                <w:lang w:val="nl-BE"/>
              </w:rPr>
              <w:t>[…]</w:t>
            </w:r>
          </w:p>
        </w:tc>
      </w:tr>
    </w:tbl>
    <w:p w14:paraId="15224869" w14:textId="4E3E3A3A" w:rsidR="0087335B" w:rsidRPr="003C165B" w:rsidRDefault="009E2B4C" w:rsidP="0087335B">
      <w:pPr>
        <w:pStyle w:val="BIPTHeading1"/>
        <w:rPr>
          <w:rFonts w:cs="Tahoma"/>
          <w:b w:val="0"/>
          <w:bCs w:val="0"/>
          <w:sz w:val="20"/>
          <w:szCs w:val="20"/>
        </w:rPr>
      </w:pPr>
      <w:bookmarkStart w:id="6" w:name="_Toc96353924"/>
      <w:r w:rsidRPr="003C165B">
        <w:rPr>
          <w:rFonts w:cs="Tahoma"/>
          <w:b w:val="0"/>
          <w:bCs w:val="0"/>
          <w:sz w:val="20"/>
          <w:szCs w:val="20"/>
        </w:rPr>
        <w:lastRenderedPageBreak/>
        <w:t xml:space="preserve">Nouvel / </w:t>
      </w:r>
      <w:proofErr w:type="spellStart"/>
      <w:r w:rsidRPr="003C165B">
        <w:rPr>
          <w:rFonts w:cs="Tahoma"/>
          <w:b w:val="0"/>
          <w:bCs w:val="0"/>
          <w:sz w:val="20"/>
          <w:szCs w:val="20"/>
        </w:rPr>
        <w:t>nieuw</w:t>
      </w:r>
      <w:proofErr w:type="spellEnd"/>
      <w:r w:rsidRPr="003C165B">
        <w:rPr>
          <w:rFonts w:cs="Tahoma"/>
          <w:b w:val="0"/>
          <w:bCs w:val="0"/>
          <w:sz w:val="20"/>
          <w:szCs w:val="20"/>
        </w:rPr>
        <w:t xml:space="preserve"> art. </w:t>
      </w:r>
      <w:r w:rsidR="0087335B" w:rsidRPr="003C165B">
        <w:rPr>
          <w:rFonts w:cs="Tahoma"/>
          <w:b w:val="0"/>
          <w:bCs w:val="0"/>
          <w:sz w:val="20"/>
          <w:szCs w:val="20"/>
        </w:rPr>
        <w:t>15</w:t>
      </w:r>
      <w:bookmarkEnd w:id="6"/>
    </w:p>
    <w:tbl>
      <w:tblPr>
        <w:tblStyle w:val="Tabelraster"/>
        <w:tblW w:w="13886" w:type="dxa"/>
        <w:tblLook w:val="04A0" w:firstRow="1" w:lastRow="0" w:firstColumn="1" w:lastColumn="0" w:noHBand="0" w:noVBand="1"/>
      </w:tblPr>
      <w:tblGrid>
        <w:gridCol w:w="6943"/>
        <w:gridCol w:w="6943"/>
      </w:tblGrid>
      <w:tr w:rsidR="0087335B" w:rsidRPr="00FE4AD4" w14:paraId="428C5028" w14:textId="77777777" w:rsidTr="003C165B">
        <w:trPr>
          <w:trHeight w:val="1516"/>
        </w:trPr>
        <w:tc>
          <w:tcPr>
            <w:tcW w:w="6943" w:type="dxa"/>
          </w:tcPr>
          <w:p w14:paraId="625BF59C" w14:textId="7048018E" w:rsidR="0087335B" w:rsidRPr="003C165B" w:rsidRDefault="0087335B" w:rsidP="008702AA">
            <w:pPr>
              <w:jc w:val="both"/>
              <w:rPr>
                <w:rFonts w:cs="Tahoma"/>
                <w:szCs w:val="20"/>
                <w:highlight w:val="yellow"/>
                <w:u w:val="single"/>
              </w:rPr>
            </w:pPr>
            <w:bookmarkStart w:id="7" w:name="_Hlk96324669"/>
            <w:r w:rsidRPr="003C165B">
              <w:rPr>
                <w:rFonts w:cs="Tahoma"/>
                <w:b/>
                <w:szCs w:val="20"/>
                <w:highlight w:val="yellow"/>
                <w:u w:val="single"/>
              </w:rPr>
              <w:t xml:space="preserve">Art. </w:t>
            </w:r>
            <w:r w:rsidRPr="003C165B">
              <w:rPr>
                <w:rFonts w:cs="Tahoma"/>
                <w:b/>
                <w:bCs/>
                <w:szCs w:val="20"/>
                <w:highlight w:val="yellow"/>
                <w:u w:val="single"/>
              </w:rPr>
              <w:t>15.</w:t>
            </w:r>
            <w:r w:rsidRPr="003C165B">
              <w:rPr>
                <w:rFonts w:cs="Tahoma"/>
                <w:b/>
                <w:szCs w:val="20"/>
                <w:highlight w:val="yellow"/>
                <w:u w:val="single"/>
              </w:rPr>
              <w:t xml:space="preserve"> § 1</w:t>
            </w:r>
            <w:r w:rsidRPr="003C165B">
              <w:rPr>
                <w:rFonts w:cs="Tahoma"/>
                <w:b/>
                <w:szCs w:val="20"/>
                <w:highlight w:val="yellow"/>
                <w:u w:val="single"/>
                <w:vertAlign w:val="superscript"/>
              </w:rPr>
              <w:t>er</w:t>
            </w:r>
            <w:r w:rsidRPr="003C165B">
              <w:rPr>
                <w:rFonts w:cs="Tahoma"/>
                <w:b/>
                <w:szCs w:val="20"/>
                <w:highlight w:val="yellow"/>
                <w:u w:val="single"/>
              </w:rPr>
              <w:t>.</w:t>
            </w:r>
            <w:r w:rsidRPr="003C165B">
              <w:rPr>
                <w:rFonts w:cs="Tahoma"/>
                <w:szCs w:val="20"/>
                <w:highlight w:val="yellow"/>
                <w:u w:val="single"/>
              </w:rPr>
              <w:t xml:space="preserve"> Lorsque c’est nécessaire pour permettre à l’Institut d’accomplir </w:t>
            </w:r>
            <w:r w:rsidRPr="003C165B">
              <w:rPr>
                <w:rFonts w:cs="Tahoma"/>
                <w:color w:val="000000" w:themeColor="text1"/>
                <w:szCs w:val="20"/>
                <w:highlight w:val="yellow"/>
                <w:u w:val="single"/>
              </w:rPr>
              <w:t xml:space="preserve">l’une de ses missions d’application et de contrôle des dispositions énumérées à l'article 14, paragraphe 1er, 3°, a) et g) à i), ce dernier </w:t>
            </w:r>
            <w:r w:rsidRPr="003C165B">
              <w:rPr>
                <w:rFonts w:cs="Tahoma"/>
                <w:szCs w:val="20"/>
                <w:highlight w:val="yellow"/>
                <w:u w:val="single"/>
              </w:rPr>
              <w:t xml:space="preserve">peut exiger, par </w:t>
            </w:r>
            <w:r w:rsidR="009F7787" w:rsidRPr="003C165B">
              <w:rPr>
                <w:rFonts w:cs="Tahoma"/>
                <w:szCs w:val="20"/>
                <w:highlight w:val="yellow"/>
                <w:u w:val="single"/>
              </w:rPr>
              <w:t>demande écrite</w:t>
            </w:r>
            <w:r w:rsidRPr="003C165B">
              <w:rPr>
                <w:rFonts w:cs="Tahoma"/>
                <w:szCs w:val="20"/>
                <w:highlight w:val="yellow"/>
                <w:u w:val="single"/>
              </w:rPr>
              <w:t xml:space="preserve"> et motivée, </w:t>
            </w:r>
            <w:r w:rsidR="00CF5839" w:rsidRPr="003C165B">
              <w:rPr>
                <w:rFonts w:cs="Tahoma"/>
                <w:szCs w:val="20"/>
                <w:highlight w:val="yellow"/>
                <w:u w:val="single"/>
              </w:rPr>
              <w:t>d’un opérateur</w:t>
            </w:r>
            <w:r w:rsidR="00273762" w:rsidRPr="003C165B">
              <w:rPr>
                <w:rFonts w:cs="Tahoma"/>
                <w:szCs w:val="20"/>
                <w:highlight w:val="yellow"/>
                <w:u w:val="single"/>
              </w:rPr>
              <w:t xml:space="preserve"> </w:t>
            </w:r>
            <w:r w:rsidRPr="003C165B">
              <w:rPr>
                <w:rFonts w:cs="Tahoma"/>
                <w:szCs w:val="20"/>
                <w:highlight w:val="yellow"/>
                <w:u w:val="single"/>
              </w:rPr>
              <w:t xml:space="preserve">de lui </w:t>
            </w:r>
            <w:r w:rsidR="00273762" w:rsidRPr="003C165B">
              <w:rPr>
                <w:rFonts w:cs="Tahoma"/>
                <w:szCs w:val="20"/>
                <w:highlight w:val="yellow"/>
                <w:u w:val="single"/>
              </w:rPr>
              <w:t>fournir</w:t>
            </w:r>
            <w:r w:rsidRPr="003C165B">
              <w:rPr>
                <w:rFonts w:cs="Tahoma"/>
                <w:szCs w:val="20"/>
                <w:highlight w:val="yellow"/>
                <w:u w:val="single"/>
              </w:rPr>
              <w:t xml:space="preserve"> des données relatives à l’abonné</w:t>
            </w:r>
            <w:r w:rsidRPr="003C165B">
              <w:rPr>
                <w:rFonts w:cs="Tahoma"/>
                <w:color w:val="000000" w:themeColor="text1"/>
                <w:szCs w:val="20"/>
                <w:highlight w:val="yellow"/>
                <w:u w:val="single"/>
              </w:rPr>
              <w:t xml:space="preserve"> ou à l’utilisateur </w:t>
            </w:r>
            <w:r w:rsidR="00A7257E" w:rsidRPr="003C165B">
              <w:rPr>
                <w:rFonts w:cs="Tahoma"/>
                <w:color w:val="000000" w:themeColor="text1"/>
                <w:szCs w:val="20"/>
                <w:highlight w:val="yellow"/>
                <w:u w:val="single"/>
              </w:rPr>
              <w:t>habituel du service</w:t>
            </w:r>
            <w:r w:rsidRPr="003C165B">
              <w:rPr>
                <w:rFonts w:cs="Tahoma"/>
                <w:szCs w:val="20"/>
                <w:highlight w:val="yellow"/>
                <w:u w:val="single"/>
              </w:rPr>
              <w:t xml:space="preserve">. </w:t>
            </w:r>
            <w:r w:rsidRPr="003C165B">
              <w:rPr>
                <w:rFonts w:cs="Tahoma"/>
                <w:color w:val="000000" w:themeColor="text1"/>
                <w:szCs w:val="20"/>
                <w:highlight w:val="yellow"/>
                <w:u w:val="single"/>
                <w:lang w:val="fr-FR"/>
              </w:rPr>
              <w:t xml:space="preserve">L'Institut fixe le délai de communication des </w:t>
            </w:r>
            <w:r w:rsidR="00A16D76" w:rsidRPr="003C165B">
              <w:rPr>
                <w:rFonts w:cs="Tahoma"/>
                <w:color w:val="000000" w:themeColor="text1"/>
                <w:szCs w:val="20"/>
                <w:highlight w:val="yellow"/>
                <w:u w:val="single"/>
                <w:lang w:val="fr-FR"/>
              </w:rPr>
              <w:t>données</w:t>
            </w:r>
            <w:r w:rsidRPr="003C165B">
              <w:rPr>
                <w:rFonts w:cs="Tahoma"/>
                <w:color w:val="000000" w:themeColor="text1"/>
                <w:szCs w:val="20"/>
                <w:highlight w:val="yellow"/>
                <w:u w:val="single"/>
                <w:lang w:val="fr-FR"/>
              </w:rPr>
              <w:t xml:space="preserve"> demandées.</w:t>
            </w:r>
          </w:p>
        </w:tc>
        <w:tc>
          <w:tcPr>
            <w:tcW w:w="6943" w:type="dxa"/>
          </w:tcPr>
          <w:p w14:paraId="7CEA45FF" w14:textId="43DF0E5D" w:rsidR="0087335B" w:rsidRPr="003C165B" w:rsidRDefault="0087335B" w:rsidP="00FA5EAA">
            <w:pPr>
              <w:jc w:val="both"/>
              <w:rPr>
                <w:rFonts w:cs="Tahoma"/>
                <w:szCs w:val="20"/>
                <w:highlight w:val="yellow"/>
                <w:u w:val="single"/>
                <w:lang w:val="nl-BE"/>
              </w:rPr>
            </w:pPr>
            <w:r w:rsidRPr="003C165B">
              <w:rPr>
                <w:rFonts w:cs="Tahoma"/>
                <w:b/>
                <w:szCs w:val="20"/>
                <w:highlight w:val="yellow"/>
                <w:u w:val="single"/>
                <w:lang w:val="nl-BE"/>
              </w:rPr>
              <w:t xml:space="preserve">Art. </w:t>
            </w:r>
            <w:r w:rsidRPr="003C165B">
              <w:rPr>
                <w:rFonts w:cs="Tahoma"/>
                <w:b/>
                <w:bCs/>
                <w:szCs w:val="20"/>
                <w:highlight w:val="yellow"/>
                <w:u w:val="single"/>
                <w:lang w:val="nl-BE"/>
              </w:rPr>
              <w:t>15.</w:t>
            </w:r>
            <w:r w:rsidRPr="003C165B">
              <w:rPr>
                <w:rFonts w:cs="Tahoma"/>
                <w:b/>
                <w:szCs w:val="20"/>
                <w:highlight w:val="yellow"/>
                <w:u w:val="single"/>
                <w:lang w:val="nl-BE"/>
              </w:rPr>
              <w:t xml:space="preserve"> § 1.</w:t>
            </w:r>
            <w:r w:rsidRPr="003C165B">
              <w:rPr>
                <w:rFonts w:cs="Tahoma"/>
                <w:szCs w:val="20"/>
                <w:highlight w:val="yellow"/>
                <w:u w:val="single"/>
                <w:lang w:val="nl-BE"/>
              </w:rPr>
              <w:t xml:space="preserve"> Wanneer het noodzakelijk is om het Instituut in staat te stellen een van zijn opdrachten inzake toepassing en controle van de bepalingen opgesomd in artikel </w:t>
            </w:r>
            <w:r w:rsidRPr="003C165B">
              <w:rPr>
                <w:rFonts w:cs="Tahoma"/>
                <w:color w:val="000000" w:themeColor="text1"/>
                <w:szCs w:val="20"/>
                <w:highlight w:val="yellow"/>
                <w:u w:val="single"/>
                <w:lang w:val="nl-BE"/>
              </w:rPr>
              <w:t xml:space="preserve">14, paragraaf 1, 3°, a) en g) tot i) uit te voeren, </w:t>
            </w:r>
            <w:r w:rsidR="0099480E" w:rsidRPr="003C165B">
              <w:rPr>
                <w:rFonts w:cs="Tahoma"/>
                <w:szCs w:val="20"/>
                <w:highlight w:val="yellow"/>
                <w:u w:val="single"/>
                <w:lang w:val="nl-BE"/>
              </w:rPr>
              <w:t>mag</w:t>
            </w:r>
            <w:r w:rsidRPr="003C165B">
              <w:rPr>
                <w:rFonts w:cs="Tahoma"/>
                <w:szCs w:val="20"/>
                <w:highlight w:val="yellow"/>
                <w:u w:val="single"/>
                <w:lang w:val="nl-BE"/>
              </w:rPr>
              <w:t xml:space="preserve"> het Instituut van een operator, schriftelijk en met redenen omkleed, eisen dat hij </w:t>
            </w:r>
            <w:r w:rsidR="00525248" w:rsidRPr="006B4180">
              <w:rPr>
                <w:rFonts w:cs="Tahoma"/>
                <w:szCs w:val="20"/>
                <w:highlight w:val="yellow"/>
                <w:u w:val="single"/>
                <w:lang w:val="nl-BE"/>
              </w:rPr>
              <w:t xml:space="preserve">eraan </w:t>
            </w:r>
            <w:r w:rsidRPr="003C165B">
              <w:rPr>
                <w:rFonts w:cs="Tahoma"/>
                <w:szCs w:val="20"/>
                <w:highlight w:val="yellow"/>
                <w:u w:val="single"/>
                <w:lang w:val="nl-BE"/>
              </w:rPr>
              <w:t xml:space="preserve">gegevens betreffende de abonnee of de </w:t>
            </w:r>
            <w:r w:rsidR="0099480E" w:rsidRPr="003C165B">
              <w:rPr>
                <w:rFonts w:cs="Tahoma"/>
                <w:szCs w:val="20"/>
                <w:highlight w:val="yellow"/>
                <w:u w:val="single"/>
                <w:lang w:val="nl-BE"/>
              </w:rPr>
              <w:t xml:space="preserve">gewoonlijke </w:t>
            </w:r>
            <w:r w:rsidRPr="003C165B">
              <w:rPr>
                <w:rFonts w:cs="Tahoma"/>
                <w:szCs w:val="20"/>
                <w:highlight w:val="yellow"/>
                <w:u w:val="single"/>
                <w:lang w:val="nl-BE"/>
              </w:rPr>
              <w:t xml:space="preserve">gebruiker </w:t>
            </w:r>
            <w:r w:rsidR="0099480E" w:rsidRPr="003C165B">
              <w:rPr>
                <w:rFonts w:cs="Tahoma"/>
                <w:szCs w:val="20"/>
                <w:highlight w:val="yellow"/>
                <w:u w:val="single"/>
                <w:lang w:val="nl-BE"/>
              </w:rPr>
              <w:t xml:space="preserve">van de dienst </w:t>
            </w:r>
            <w:r w:rsidRPr="003C165B">
              <w:rPr>
                <w:rFonts w:cs="Tahoma"/>
                <w:szCs w:val="20"/>
                <w:highlight w:val="yellow"/>
                <w:u w:val="single"/>
                <w:lang w:val="nl-BE"/>
              </w:rPr>
              <w:t>verstrekt.</w:t>
            </w:r>
            <w:r w:rsidR="00525248" w:rsidRPr="003C165B">
              <w:rPr>
                <w:rFonts w:cs="Tahoma"/>
                <w:szCs w:val="20"/>
                <w:lang w:val="nl-BE"/>
              </w:rPr>
              <w:t xml:space="preserve"> </w:t>
            </w:r>
            <w:r w:rsidR="00525248" w:rsidRPr="003C165B">
              <w:rPr>
                <w:rFonts w:cs="Tahoma"/>
                <w:szCs w:val="20"/>
                <w:highlight w:val="yellow"/>
                <w:u w:val="single"/>
                <w:lang w:val="nl-BE"/>
              </w:rPr>
              <w:t>Het Instituut bepaalt de termijn waarbinnen de gegevens moeten worden meegedeeld</w:t>
            </w:r>
            <w:r w:rsidR="00525248" w:rsidRPr="003C165B">
              <w:rPr>
                <w:rFonts w:cs="Tahoma"/>
                <w:szCs w:val="20"/>
                <w:u w:val="single"/>
                <w:lang w:val="nl-BE"/>
              </w:rPr>
              <w:t>.</w:t>
            </w:r>
          </w:p>
        </w:tc>
      </w:tr>
      <w:tr w:rsidR="0087335B" w:rsidRPr="00FE4AD4" w14:paraId="0AC98507" w14:textId="77777777" w:rsidTr="008702AA">
        <w:tc>
          <w:tcPr>
            <w:tcW w:w="6943" w:type="dxa"/>
          </w:tcPr>
          <w:p w14:paraId="7612E5D0" w14:textId="77777777" w:rsidR="0087335B" w:rsidRPr="003C165B" w:rsidRDefault="0087335B" w:rsidP="008702AA">
            <w:pPr>
              <w:jc w:val="both"/>
              <w:rPr>
                <w:rFonts w:cs="Tahoma"/>
                <w:szCs w:val="20"/>
                <w:highlight w:val="yellow"/>
                <w:u w:val="single"/>
                <w:lang w:val="nl-BE"/>
              </w:rPr>
            </w:pPr>
          </w:p>
        </w:tc>
        <w:tc>
          <w:tcPr>
            <w:tcW w:w="6943" w:type="dxa"/>
          </w:tcPr>
          <w:p w14:paraId="4E07580B" w14:textId="77777777" w:rsidR="0087335B" w:rsidRPr="003C165B" w:rsidRDefault="0087335B" w:rsidP="008702AA">
            <w:pPr>
              <w:jc w:val="both"/>
              <w:rPr>
                <w:rFonts w:cs="Tahoma"/>
                <w:szCs w:val="20"/>
                <w:highlight w:val="yellow"/>
                <w:u w:val="single"/>
                <w:lang w:val="nl-BE"/>
              </w:rPr>
            </w:pPr>
          </w:p>
        </w:tc>
      </w:tr>
      <w:tr w:rsidR="0087335B" w:rsidRPr="00FE4AD4" w14:paraId="0394E68C" w14:textId="77777777" w:rsidTr="008702AA">
        <w:tc>
          <w:tcPr>
            <w:tcW w:w="6943" w:type="dxa"/>
          </w:tcPr>
          <w:p w14:paraId="700107A6" w14:textId="0F347037" w:rsidR="0087335B" w:rsidRPr="003C165B" w:rsidRDefault="0087335B" w:rsidP="008702AA">
            <w:pPr>
              <w:jc w:val="both"/>
              <w:rPr>
                <w:rFonts w:cs="Tahoma"/>
                <w:szCs w:val="20"/>
                <w:highlight w:val="yellow"/>
                <w:u w:val="single"/>
              </w:rPr>
            </w:pPr>
            <w:r w:rsidRPr="003C165B">
              <w:rPr>
                <w:rFonts w:cs="Tahoma"/>
                <w:b/>
                <w:bCs/>
                <w:szCs w:val="20"/>
                <w:highlight w:val="yellow"/>
                <w:u w:val="single"/>
              </w:rPr>
              <w:t>§</w:t>
            </w:r>
            <w:r w:rsidR="00873D92" w:rsidRPr="003C165B">
              <w:rPr>
                <w:rFonts w:cs="Tahoma"/>
                <w:b/>
                <w:bCs/>
                <w:szCs w:val="20"/>
                <w:highlight w:val="yellow"/>
                <w:u w:val="single"/>
              </w:rPr>
              <w:t xml:space="preserve"> </w:t>
            </w:r>
            <w:r w:rsidRPr="003C165B">
              <w:rPr>
                <w:rFonts w:cs="Tahoma"/>
                <w:b/>
                <w:szCs w:val="20"/>
                <w:highlight w:val="yellow"/>
                <w:u w:val="single"/>
              </w:rPr>
              <w:t>2.</w:t>
            </w:r>
            <w:r w:rsidRPr="003C165B">
              <w:rPr>
                <w:rFonts w:cs="Tahoma"/>
                <w:szCs w:val="20"/>
                <w:highlight w:val="yellow"/>
                <w:u w:val="single"/>
              </w:rPr>
              <w:t xml:space="preserve"> Lorsque c’est nécessaire pour permettre à l’Institut d’accomplir </w:t>
            </w:r>
            <w:r w:rsidRPr="003C165B">
              <w:rPr>
                <w:rFonts w:cs="Tahoma"/>
                <w:color w:val="000000" w:themeColor="text1"/>
                <w:szCs w:val="20"/>
                <w:highlight w:val="yellow"/>
                <w:u w:val="single"/>
              </w:rPr>
              <w:t xml:space="preserve">l’une de ses missions d’application et de contrôle des dispositions énumérées à l’article 14, paragraphe 1er, 3°, a) et g) à i), </w:t>
            </w:r>
            <w:r w:rsidR="00422E7D" w:rsidRPr="003C165B">
              <w:rPr>
                <w:rFonts w:cs="Tahoma"/>
                <w:color w:val="000000" w:themeColor="text1"/>
                <w:szCs w:val="20"/>
                <w:highlight w:val="yellow"/>
                <w:u w:val="single"/>
              </w:rPr>
              <w:t>ce dernier</w:t>
            </w:r>
            <w:r w:rsidRPr="003C165B">
              <w:rPr>
                <w:rFonts w:cs="Tahoma"/>
                <w:szCs w:val="20"/>
                <w:highlight w:val="yellow"/>
                <w:u w:val="single"/>
              </w:rPr>
              <w:t xml:space="preserve"> peut exiger, par </w:t>
            </w:r>
            <w:r w:rsidR="001B51D8" w:rsidRPr="003C165B">
              <w:rPr>
                <w:rFonts w:cs="Tahoma"/>
                <w:szCs w:val="20"/>
                <w:highlight w:val="yellow"/>
                <w:u w:val="single"/>
              </w:rPr>
              <w:t xml:space="preserve">demande </w:t>
            </w:r>
            <w:r w:rsidRPr="003C165B">
              <w:rPr>
                <w:rFonts w:cs="Tahoma"/>
                <w:szCs w:val="20"/>
                <w:highlight w:val="yellow"/>
                <w:u w:val="single"/>
              </w:rPr>
              <w:t>écrit</w:t>
            </w:r>
            <w:r w:rsidR="001B51D8" w:rsidRPr="003C165B">
              <w:rPr>
                <w:rFonts w:cs="Tahoma"/>
                <w:szCs w:val="20"/>
                <w:highlight w:val="yellow"/>
                <w:u w:val="single"/>
              </w:rPr>
              <w:t>e</w:t>
            </w:r>
            <w:r w:rsidRPr="003C165B">
              <w:rPr>
                <w:rFonts w:cs="Tahoma"/>
                <w:szCs w:val="20"/>
                <w:highlight w:val="yellow"/>
                <w:u w:val="single"/>
              </w:rPr>
              <w:t xml:space="preserve"> et motivée, </w:t>
            </w:r>
            <w:r w:rsidR="001B51D8" w:rsidRPr="003C165B">
              <w:rPr>
                <w:rFonts w:cs="Tahoma"/>
                <w:szCs w:val="20"/>
                <w:highlight w:val="yellow"/>
                <w:u w:val="single"/>
              </w:rPr>
              <w:t>d’un opérateur</w:t>
            </w:r>
            <w:r w:rsidRPr="003C165B" w:rsidDel="006872CA">
              <w:rPr>
                <w:rFonts w:cs="Tahoma"/>
                <w:szCs w:val="20"/>
                <w:highlight w:val="yellow"/>
                <w:u w:val="single"/>
              </w:rPr>
              <w:t xml:space="preserve"> </w:t>
            </w:r>
            <w:r w:rsidRPr="003C165B">
              <w:rPr>
                <w:rFonts w:cs="Tahoma"/>
                <w:szCs w:val="20"/>
                <w:highlight w:val="yellow"/>
                <w:u w:val="single"/>
              </w:rPr>
              <w:t>de lui</w:t>
            </w:r>
            <w:r w:rsidR="00E10447" w:rsidRPr="003C165B">
              <w:rPr>
                <w:rFonts w:cs="Tahoma"/>
                <w:szCs w:val="20"/>
                <w:highlight w:val="yellow"/>
                <w:u w:val="single"/>
              </w:rPr>
              <w:t xml:space="preserve"> </w:t>
            </w:r>
            <w:r w:rsidRPr="003C165B">
              <w:rPr>
                <w:rFonts w:cs="Tahoma"/>
                <w:szCs w:val="20"/>
                <w:highlight w:val="yellow"/>
                <w:u w:val="single"/>
              </w:rPr>
              <w:t xml:space="preserve">fournir des métadonnées de communications électroniques, autres que les données relatives à l’abonné ou à l’utilisateur </w:t>
            </w:r>
            <w:r w:rsidR="00996943" w:rsidRPr="003C165B">
              <w:rPr>
                <w:rFonts w:cs="Tahoma"/>
                <w:szCs w:val="20"/>
                <w:highlight w:val="yellow"/>
                <w:u w:val="single"/>
              </w:rPr>
              <w:t>habituel du service</w:t>
            </w:r>
            <w:r w:rsidRPr="003C165B">
              <w:rPr>
                <w:rFonts w:cs="Tahoma"/>
                <w:szCs w:val="20"/>
                <w:highlight w:val="yellow"/>
                <w:u w:val="single"/>
              </w:rPr>
              <w:t xml:space="preserve">. </w:t>
            </w:r>
            <w:r w:rsidRPr="003C165B">
              <w:rPr>
                <w:rFonts w:cs="Tahoma"/>
                <w:color w:val="000000" w:themeColor="text1"/>
                <w:szCs w:val="20"/>
                <w:highlight w:val="yellow"/>
                <w:u w:val="single"/>
                <w:lang w:val="fr-FR"/>
              </w:rPr>
              <w:t xml:space="preserve">L'Institut fixe le délai de communication des </w:t>
            </w:r>
            <w:r w:rsidR="00996943" w:rsidRPr="003C165B">
              <w:rPr>
                <w:rFonts w:cs="Tahoma"/>
                <w:color w:val="000000" w:themeColor="text1"/>
                <w:szCs w:val="20"/>
                <w:highlight w:val="yellow"/>
                <w:u w:val="single"/>
                <w:lang w:val="fr-FR"/>
              </w:rPr>
              <w:t>données</w:t>
            </w:r>
            <w:r w:rsidRPr="003C165B">
              <w:rPr>
                <w:rFonts w:cs="Tahoma"/>
                <w:color w:val="000000" w:themeColor="text1"/>
                <w:szCs w:val="20"/>
                <w:highlight w:val="yellow"/>
                <w:u w:val="single"/>
                <w:lang w:val="fr-FR"/>
              </w:rPr>
              <w:t xml:space="preserve"> demandées.</w:t>
            </w:r>
          </w:p>
        </w:tc>
        <w:tc>
          <w:tcPr>
            <w:tcW w:w="6943" w:type="dxa"/>
          </w:tcPr>
          <w:p w14:paraId="728F6EA7" w14:textId="47FDB79E" w:rsidR="0087335B" w:rsidRPr="003C165B" w:rsidRDefault="0087335B" w:rsidP="00FA5EAA">
            <w:pPr>
              <w:jc w:val="both"/>
              <w:rPr>
                <w:rFonts w:cs="Tahoma"/>
                <w:szCs w:val="20"/>
                <w:highlight w:val="yellow"/>
                <w:u w:val="single"/>
                <w:lang w:val="nl-BE"/>
              </w:rPr>
            </w:pPr>
            <w:r w:rsidRPr="003C165B">
              <w:rPr>
                <w:rFonts w:cs="Tahoma"/>
                <w:b/>
                <w:szCs w:val="20"/>
                <w:highlight w:val="yellow"/>
                <w:u w:val="single"/>
                <w:lang w:val="nl-BE"/>
              </w:rPr>
              <w:t>§ 2.</w:t>
            </w:r>
            <w:r w:rsidRPr="003C165B">
              <w:rPr>
                <w:rFonts w:cs="Tahoma"/>
                <w:szCs w:val="20"/>
                <w:highlight w:val="yellow"/>
                <w:u w:val="single"/>
                <w:lang w:val="nl-BE"/>
              </w:rPr>
              <w:t xml:space="preserve"> Wanneer het noodzakelijk is om het Instituut in staat te stellen een van zijn opdrachten inzake toepassing en controle van de bepalingen opgesomd in artikel 14, paragraaf 1, 3°, a) en g) tot i) uit te voeren, </w:t>
            </w:r>
            <w:r w:rsidR="00525248" w:rsidRPr="003C165B">
              <w:rPr>
                <w:rFonts w:cs="Tahoma"/>
                <w:szCs w:val="20"/>
                <w:highlight w:val="yellow"/>
                <w:u w:val="single"/>
                <w:lang w:val="nl-BE"/>
              </w:rPr>
              <w:t>mag</w:t>
            </w:r>
            <w:r w:rsidRPr="003C165B">
              <w:rPr>
                <w:rFonts w:cs="Tahoma"/>
                <w:szCs w:val="20"/>
                <w:highlight w:val="yellow"/>
                <w:u w:val="single"/>
                <w:lang w:val="nl-BE"/>
              </w:rPr>
              <w:t xml:space="preserve"> het Instituut van een operator, schriftelijk en met redenen omkleed,  eisen dat hij </w:t>
            </w:r>
            <w:r w:rsidR="00525248" w:rsidRPr="003C165B">
              <w:rPr>
                <w:rFonts w:cs="Tahoma"/>
                <w:szCs w:val="20"/>
                <w:highlight w:val="yellow"/>
                <w:u w:val="single"/>
                <w:lang w:val="nl-BE"/>
              </w:rPr>
              <w:t xml:space="preserve">eraan </w:t>
            </w:r>
            <w:r w:rsidRPr="003C165B">
              <w:rPr>
                <w:rFonts w:cs="Tahoma"/>
                <w:szCs w:val="20"/>
                <w:highlight w:val="yellow"/>
                <w:u w:val="single"/>
                <w:lang w:val="nl-BE"/>
              </w:rPr>
              <w:t>andere elektronische-</w:t>
            </w:r>
            <w:proofErr w:type="spellStart"/>
            <w:r w:rsidRPr="003C165B">
              <w:rPr>
                <w:rFonts w:cs="Tahoma"/>
                <w:szCs w:val="20"/>
                <w:highlight w:val="yellow"/>
                <w:u w:val="single"/>
                <w:lang w:val="nl-BE"/>
              </w:rPr>
              <w:t>communicatiemetagegevens</w:t>
            </w:r>
            <w:proofErr w:type="spellEnd"/>
            <w:r w:rsidRPr="003C165B">
              <w:rPr>
                <w:rFonts w:cs="Tahoma"/>
                <w:szCs w:val="20"/>
                <w:highlight w:val="yellow"/>
                <w:u w:val="single"/>
                <w:lang w:val="nl-BE"/>
              </w:rPr>
              <w:t xml:space="preserve"> verstrekt dan de gegevens betreffende de abonnee of de </w:t>
            </w:r>
            <w:r w:rsidR="00525248" w:rsidRPr="003C165B">
              <w:rPr>
                <w:rFonts w:cs="Tahoma"/>
                <w:szCs w:val="20"/>
                <w:highlight w:val="yellow"/>
                <w:u w:val="single"/>
                <w:lang w:val="nl-BE"/>
              </w:rPr>
              <w:t xml:space="preserve">gewoonlijke </w:t>
            </w:r>
            <w:r w:rsidRPr="003C165B">
              <w:rPr>
                <w:rFonts w:cs="Tahoma"/>
                <w:szCs w:val="20"/>
                <w:highlight w:val="yellow"/>
                <w:u w:val="single"/>
                <w:lang w:val="nl-BE"/>
              </w:rPr>
              <w:t>gebruiker</w:t>
            </w:r>
            <w:r w:rsidR="00525248" w:rsidRPr="003C165B">
              <w:rPr>
                <w:rFonts w:cs="Tahoma"/>
                <w:szCs w:val="20"/>
                <w:highlight w:val="yellow"/>
                <w:u w:val="single"/>
                <w:lang w:val="nl-BE"/>
              </w:rPr>
              <w:t xml:space="preserve"> van de dienst</w:t>
            </w:r>
            <w:r w:rsidRPr="003C165B">
              <w:rPr>
                <w:rFonts w:cs="Tahoma"/>
                <w:szCs w:val="20"/>
                <w:highlight w:val="yellow"/>
                <w:u w:val="single"/>
                <w:lang w:val="nl-BE"/>
              </w:rPr>
              <w:t xml:space="preserve">. </w:t>
            </w:r>
            <w:r w:rsidR="00525248" w:rsidRPr="003C165B">
              <w:rPr>
                <w:rFonts w:cs="Tahoma"/>
                <w:szCs w:val="20"/>
                <w:highlight w:val="yellow"/>
                <w:u w:val="single"/>
                <w:lang w:val="nl-BE"/>
              </w:rPr>
              <w:t>Het Instituut bepaalt de termijn waarbinnen de gegevens moeten worden meegedeeld</w:t>
            </w:r>
            <w:r w:rsidR="00525248" w:rsidRPr="003C165B">
              <w:rPr>
                <w:rFonts w:cs="Tahoma"/>
                <w:szCs w:val="20"/>
                <w:u w:val="single"/>
                <w:lang w:val="nl-BE"/>
              </w:rPr>
              <w:t>.</w:t>
            </w:r>
          </w:p>
        </w:tc>
      </w:tr>
      <w:tr w:rsidR="0087335B" w:rsidRPr="00FE4AD4" w14:paraId="44E2716D" w14:textId="77777777" w:rsidTr="008702AA">
        <w:tc>
          <w:tcPr>
            <w:tcW w:w="6943" w:type="dxa"/>
          </w:tcPr>
          <w:p w14:paraId="025D2F4D" w14:textId="77777777" w:rsidR="0087335B" w:rsidRPr="003C165B" w:rsidRDefault="0087335B" w:rsidP="008702AA">
            <w:pPr>
              <w:jc w:val="both"/>
              <w:rPr>
                <w:rFonts w:cs="Tahoma"/>
                <w:szCs w:val="20"/>
                <w:highlight w:val="yellow"/>
                <w:u w:val="single"/>
                <w:lang w:val="nl-BE"/>
              </w:rPr>
            </w:pPr>
          </w:p>
        </w:tc>
        <w:tc>
          <w:tcPr>
            <w:tcW w:w="6943" w:type="dxa"/>
          </w:tcPr>
          <w:p w14:paraId="4BEC576B" w14:textId="77777777" w:rsidR="0087335B" w:rsidRPr="003C165B" w:rsidRDefault="0087335B" w:rsidP="008702AA">
            <w:pPr>
              <w:jc w:val="both"/>
              <w:rPr>
                <w:rFonts w:cs="Tahoma"/>
                <w:szCs w:val="20"/>
                <w:highlight w:val="yellow"/>
                <w:u w:val="single"/>
                <w:lang w:val="nl-BE"/>
              </w:rPr>
            </w:pPr>
          </w:p>
        </w:tc>
      </w:tr>
      <w:tr w:rsidR="0087335B" w:rsidRPr="00FE4AD4" w14:paraId="550B6004" w14:textId="77777777" w:rsidTr="008702AA">
        <w:trPr>
          <w:trHeight w:val="623"/>
        </w:trPr>
        <w:tc>
          <w:tcPr>
            <w:tcW w:w="6943" w:type="dxa"/>
          </w:tcPr>
          <w:p w14:paraId="3E262D00" w14:textId="649B3520" w:rsidR="0087335B" w:rsidRPr="003C165B" w:rsidRDefault="0087335B" w:rsidP="008702AA">
            <w:pPr>
              <w:jc w:val="both"/>
              <w:rPr>
                <w:rFonts w:cs="Tahoma"/>
                <w:szCs w:val="20"/>
                <w:highlight w:val="yellow"/>
                <w:u w:val="single"/>
              </w:rPr>
            </w:pPr>
            <w:r w:rsidRPr="003C165B">
              <w:rPr>
                <w:rFonts w:cs="Tahoma"/>
                <w:szCs w:val="20"/>
                <w:highlight w:val="yellow"/>
                <w:u w:val="single"/>
              </w:rPr>
              <w:t xml:space="preserve">Sauf en cas d’urgence dûment justifié, l’Institut ne peut adresser la demande à l’opérateur qu’après avoir soumis </w:t>
            </w:r>
            <w:r w:rsidR="00E1181C" w:rsidRPr="003C165B">
              <w:rPr>
                <w:rFonts w:cs="Tahoma"/>
                <w:szCs w:val="20"/>
                <w:highlight w:val="yellow"/>
                <w:u w:val="single"/>
              </w:rPr>
              <w:t>une</w:t>
            </w:r>
            <w:r w:rsidRPr="003C165B">
              <w:rPr>
                <w:rFonts w:cs="Tahoma"/>
                <w:color w:val="000000" w:themeColor="text1"/>
                <w:szCs w:val="20"/>
                <w:highlight w:val="yellow"/>
                <w:u w:val="single"/>
              </w:rPr>
              <w:t xml:space="preserve"> demande </w:t>
            </w:r>
            <w:r w:rsidR="00EE6B35" w:rsidRPr="003C165B">
              <w:rPr>
                <w:rFonts w:cs="Tahoma"/>
                <w:color w:val="000000" w:themeColor="text1"/>
                <w:szCs w:val="20"/>
                <w:highlight w:val="yellow"/>
                <w:u w:val="single"/>
              </w:rPr>
              <w:t xml:space="preserve">écrite et </w:t>
            </w:r>
            <w:r w:rsidRPr="003C165B">
              <w:rPr>
                <w:rFonts w:cs="Tahoma"/>
                <w:color w:val="000000" w:themeColor="text1"/>
                <w:szCs w:val="20"/>
                <w:highlight w:val="yellow"/>
                <w:u w:val="single"/>
              </w:rPr>
              <w:t xml:space="preserve">motivée à </w:t>
            </w:r>
            <w:r w:rsidRPr="003C165B">
              <w:rPr>
                <w:rFonts w:cs="Tahoma"/>
                <w:szCs w:val="20"/>
                <w:highlight w:val="yellow"/>
                <w:u w:val="single"/>
              </w:rPr>
              <w:t xml:space="preserve"> l’Autorité de protection des données et après avoir obtenu l’autorisation écrite de cette dernière. </w:t>
            </w:r>
          </w:p>
        </w:tc>
        <w:tc>
          <w:tcPr>
            <w:tcW w:w="6943" w:type="dxa"/>
          </w:tcPr>
          <w:p w14:paraId="675F7B55" w14:textId="64F8E2AB" w:rsidR="0087335B" w:rsidRPr="003C165B" w:rsidRDefault="0087335B" w:rsidP="008702AA">
            <w:pPr>
              <w:jc w:val="both"/>
              <w:rPr>
                <w:rFonts w:cs="Tahoma"/>
                <w:szCs w:val="20"/>
                <w:highlight w:val="yellow"/>
                <w:u w:val="single"/>
                <w:lang w:val="nl-BE"/>
              </w:rPr>
            </w:pPr>
            <w:r w:rsidRPr="003C165B">
              <w:rPr>
                <w:rFonts w:cs="Tahoma"/>
                <w:szCs w:val="20"/>
                <w:highlight w:val="yellow"/>
                <w:u w:val="single"/>
                <w:lang w:val="nl-BE"/>
              </w:rPr>
              <w:t xml:space="preserve">Tenzij in een naar behoren gerechtvaardigd noodgeval, mag het </w:t>
            </w:r>
            <w:r w:rsidR="00B16954" w:rsidRPr="003C165B">
              <w:rPr>
                <w:rFonts w:cs="Tahoma"/>
                <w:szCs w:val="20"/>
                <w:highlight w:val="yellow"/>
                <w:u w:val="single"/>
                <w:lang w:val="nl-BE"/>
              </w:rPr>
              <w:t xml:space="preserve">Instituut </w:t>
            </w:r>
            <w:r w:rsidRPr="003C165B">
              <w:rPr>
                <w:rFonts w:cs="Tahoma"/>
                <w:szCs w:val="20"/>
                <w:highlight w:val="yellow"/>
                <w:u w:val="single"/>
                <w:lang w:val="nl-BE"/>
              </w:rPr>
              <w:t>het verzoek aan de operator pas richten na het voorleggen van zijn met redenen omkleed en schriftelijk verzoek aan de Gegevensbeschermingsautoriteit en na het ontvangen van de schriftelijke toestemming van deze laatste.</w:t>
            </w:r>
          </w:p>
        </w:tc>
      </w:tr>
      <w:tr w:rsidR="00C03BF7" w:rsidRPr="00FE4AD4" w14:paraId="7D21302B" w14:textId="77777777" w:rsidTr="00FA5EAA">
        <w:tc>
          <w:tcPr>
            <w:tcW w:w="6943" w:type="dxa"/>
          </w:tcPr>
          <w:p w14:paraId="62266954" w14:textId="77777777" w:rsidR="00C03BF7" w:rsidRPr="003C165B" w:rsidRDefault="00C03BF7" w:rsidP="00FA5EAA">
            <w:pPr>
              <w:jc w:val="both"/>
              <w:rPr>
                <w:rFonts w:cs="Tahoma"/>
                <w:szCs w:val="20"/>
                <w:highlight w:val="yellow"/>
                <w:u w:val="single"/>
                <w:lang w:val="nl-BE"/>
              </w:rPr>
            </w:pPr>
          </w:p>
        </w:tc>
        <w:tc>
          <w:tcPr>
            <w:tcW w:w="6943" w:type="dxa"/>
          </w:tcPr>
          <w:p w14:paraId="76A39893" w14:textId="77777777" w:rsidR="00C03BF7" w:rsidRPr="003C165B" w:rsidRDefault="00C03BF7" w:rsidP="00FA5EAA">
            <w:pPr>
              <w:jc w:val="both"/>
              <w:rPr>
                <w:rFonts w:cs="Tahoma"/>
                <w:szCs w:val="20"/>
                <w:highlight w:val="yellow"/>
                <w:u w:val="single"/>
                <w:lang w:val="nl-BE"/>
              </w:rPr>
            </w:pPr>
          </w:p>
        </w:tc>
      </w:tr>
      <w:tr w:rsidR="0087335B" w:rsidRPr="003C165B" w14:paraId="3C9DCD6E" w14:textId="77777777" w:rsidTr="008702AA">
        <w:trPr>
          <w:trHeight w:val="623"/>
        </w:trPr>
        <w:tc>
          <w:tcPr>
            <w:tcW w:w="6943" w:type="dxa"/>
          </w:tcPr>
          <w:p w14:paraId="011C8C70" w14:textId="41461E1E" w:rsidR="0087335B" w:rsidRPr="003C165B" w:rsidRDefault="0087335B" w:rsidP="008702AA">
            <w:pPr>
              <w:jc w:val="both"/>
              <w:rPr>
                <w:rFonts w:cs="Tahoma"/>
                <w:szCs w:val="20"/>
                <w:highlight w:val="yellow"/>
                <w:u w:val="single"/>
              </w:rPr>
            </w:pPr>
            <w:bookmarkStart w:id="8" w:name="_Hlk96324682"/>
            <w:bookmarkEnd w:id="7"/>
            <w:r w:rsidRPr="003C165B">
              <w:rPr>
                <w:rFonts w:cs="Tahoma"/>
                <w:szCs w:val="20"/>
                <w:highlight w:val="yellow"/>
                <w:u w:val="single"/>
              </w:rPr>
              <w:t xml:space="preserve">En cas d’urgence dûment justifiée, </w:t>
            </w:r>
            <w:r w:rsidR="00FC33AA" w:rsidRPr="003C165B">
              <w:rPr>
                <w:rFonts w:cs="Tahoma"/>
                <w:szCs w:val="20"/>
                <w:highlight w:val="yellow"/>
                <w:u w:val="single"/>
              </w:rPr>
              <w:t>l’Institut</w:t>
            </w:r>
            <w:r w:rsidRPr="003C165B">
              <w:rPr>
                <w:rFonts w:cs="Tahoma"/>
                <w:szCs w:val="20"/>
                <w:highlight w:val="yellow"/>
                <w:u w:val="single"/>
              </w:rPr>
              <w:t xml:space="preserve"> communique à l’Autorité de protection des données</w:t>
            </w:r>
            <w:r w:rsidR="00B72433" w:rsidRPr="003C165B">
              <w:rPr>
                <w:rFonts w:cs="Tahoma"/>
                <w:szCs w:val="20"/>
                <w:highlight w:val="yellow"/>
                <w:u w:val="single"/>
              </w:rPr>
              <w:t xml:space="preserve">, sans délai après l’envoi de la demande à l’opérateur, </w:t>
            </w:r>
            <w:r w:rsidRPr="003C165B">
              <w:rPr>
                <w:rFonts w:cs="Tahoma"/>
                <w:szCs w:val="20"/>
                <w:highlight w:val="yellow"/>
                <w:u w:val="single"/>
              </w:rPr>
              <w:t xml:space="preserve"> </w:t>
            </w:r>
            <w:r w:rsidR="00965B0C" w:rsidRPr="003C165B">
              <w:rPr>
                <w:rFonts w:cs="Tahoma"/>
                <w:szCs w:val="20"/>
                <w:highlight w:val="yellow"/>
                <w:u w:val="single"/>
              </w:rPr>
              <w:t xml:space="preserve">une copie de </w:t>
            </w:r>
            <w:r w:rsidR="00B72433" w:rsidRPr="003C165B">
              <w:rPr>
                <w:rFonts w:cs="Tahoma"/>
                <w:szCs w:val="20"/>
                <w:highlight w:val="yellow"/>
                <w:u w:val="single"/>
              </w:rPr>
              <w:t xml:space="preserve">cette </w:t>
            </w:r>
            <w:r w:rsidRPr="003C165B">
              <w:rPr>
                <w:rFonts w:cs="Tahoma"/>
                <w:szCs w:val="20"/>
                <w:highlight w:val="yellow"/>
                <w:u w:val="single"/>
              </w:rPr>
              <w:t xml:space="preserve"> demande</w:t>
            </w:r>
            <w:r w:rsidR="00B16954" w:rsidRPr="003C165B">
              <w:rPr>
                <w:rFonts w:cs="Tahoma"/>
                <w:szCs w:val="20"/>
                <w:highlight w:val="yellow"/>
                <w:u w:val="single"/>
              </w:rPr>
              <w:t>,</w:t>
            </w:r>
            <w:r w:rsidRPr="003C165B">
              <w:rPr>
                <w:rFonts w:cs="Tahoma"/>
                <w:szCs w:val="20"/>
                <w:highlight w:val="yellow"/>
                <w:u w:val="single"/>
              </w:rPr>
              <w:t xml:space="preserve"> la motivation de la demande ainsi que la justification de l’urgence. </w:t>
            </w:r>
            <w:r w:rsidR="00530E15" w:rsidRPr="003C165B">
              <w:rPr>
                <w:rFonts w:cs="Tahoma"/>
                <w:szCs w:val="20"/>
                <w:highlight w:val="yellow"/>
                <w:u w:val="single"/>
              </w:rPr>
              <w:t>L</w:t>
            </w:r>
            <w:r w:rsidRPr="003C165B">
              <w:rPr>
                <w:rFonts w:cs="Tahoma"/>
                <w:szCs w:val="20"/>
                <w:highlight w:val="yellow"/>
                <w:u w:val="single"/>
              </w:rPr>
              <w:t>’Autorité de protection des données</w:t>
            </w:r>
            <w:bookmarkEnd w:id="8"/>
            <w:r w:rsidR="00530E15" w:rsidRPr="003C165B">
              <w:rPr>
                <w:rFonts w:cs="Tahoma"/>
                <w:szCs w:val="20"/>
                <w:highlight w:val="yellow"/>
                <w:u w:val="single"/>
              </w:rPr>
              <w:t xml:space="preserve"> effectue ultérieurement un contrôle</w:t>
            </w:r>
            <w:r w:rsidRPr="003C165B">
              <w:rPr>
                <w:rFonts w:cs="Tahoma"/>
                <w:szCs w:val="20"/>
                <w:highlight w:val="yellow"/>
                <w:u w:val="single"/>
              </w:rPr>
              <w:t>.</w:t>
            </w:r>
            <w:r w:rsidR="005A332F" w:rsidRPr="003C165B">
              <w:rPr>
                <w:rFonts w:cs="Tahoma"/>
                <w:szCs w:val="20"/>
                <w:highlight w:val="yellow"/>
                <w:u w:val="single"/>
              </w:rPr>
              <w:t xml:space="preserve"> </w:t>
            </w:r>
          </w:p>
        </w:tc>
        <w:tc>
          <w:tcPr>
            <w:tcW w:w="6943" w:type="dxa"/>
          </w:tcPr>
          <w:p w14:paraId="3F445C82" w14:textId="3C1ABD83" w:rsidR="0087335B" w:rsidRPr="003C165B" w:rsidRDefault="0087335B" w:rsidP="008702AA">
            <w:pPr>
              <w:jc w:val="both"/>
              <w:rPr>
                <w:rFonts w:cs="Tahoma"/>
                <w:szCs w:val="20"/>
                <w:highlight w:val="yellow"/>
                <w:u w:val="single"/>
                <w:lang w:val="nl-BE"/>
              </w:rPr>
            </w:pPr>
            <w:r w:rsidRPr="003C165B">
              <w:rPr>
                <w:rFonts w:cs="Tahoma"/>
                <w:szCs w:val="20"/>
                <w:highlight w:val="yellow"/>
                <w:u w:val="single"/>
                <w:lang w:val="nl-BE"/>
              </w:rPr>
              <w:t xml:space="preserve">In een naar behoren gerechtvaardigd noodgeval deelt </w:t>
            </w:r>
            <w:r w:rsidR="00B16954" w:rsidRPr="003C165B">
              <w:rPr>
                <w:rFonts w:cs="Tahoma"/>
                <w:szCs w:val="20"/>
                <w:highlight w:val="yellow"/>
                <w:u w:val="single"/>
                <w:lang w:val="nl-BE"/>
              </w:rPr>
              <w:t xml:space="preserve">het Instituut </w:t>
            </w:r>
            <w:r w:rsidR="00765E62" w:rsidRPr="003C165B">
              <w:rPr>
                <w:rFonts w:cs="Tahoma"/>
                <w:szCs w:val="20"/>
                <w:highlight w:val="yellow"/>
                <w:u w:val="single"/>
                <w:lang w:val="nl-BE"/>
              </w:rPr>
              <w:t xml:space="preserve">na de verzending van het verzoek </w:t>
            </w:r>
            <w:r w:rsidRPr="003C165B">
              <w:rPr>
                <w:rFonts w:cs="Tahoma"/>
                <w:szCs w:val="20"/>
                <w:highlight w:val="yellow"/>
                <w:u w:val="single"/>
                <w:lang w:val="nl-BE"/>
              </w:rPr>
              <w:t xml:space="preserve">naar de operator onverwijld </w:t>
            </w:r>
            <w:r w:rsidR="00765E62" w:rsidRPr="003C165B">
              <w:rPr>
                <w:rFonts w:cs="Tahoma"/>
                <w:szCs w:val="20"/>
                <w:highlight w:val="yellow"/>
                <w:u w:val="single"/>
                <w:lang w:val="nl-BE"/>
              </w:rPr>
              <w:t>een kopie van dat verzoek, de motivering van het ve</w:t>
            </w:r>
            <w:r w:rsidR="00617516">
              <w:rPr>
                <w:rFonts w:cs="Tahoma"/>
                <w:szCs w:val="20"/>
                <w:highlight w:val="yellow"/>
                <w:u w:val="single"/>
                <w:lang w:val="nl-BE"/>
              </w:rPr>
              <w:t>r</w:t>
            </w:r>
            <w:r w:rsidR="00765E62" w:rsidRPr="003C165B">
              <w:rPr>
                <w:rFonts w:cs="Tahoma"/>
                <w:szCs w:val="20"/>
                <w:highlight w:val="yellow"/>
                <w:u w:val="single"/>
                <w:lang w:val="nl-BE"/>
              </w:rPr>
              <w:t>zoek</w:t>
            </w:r>
            <w:r w:rsidRPr="003C165B">
              <w:rPr>
                <w:rFonts w:cs="Tahoma"/>
                <w:szCs w:val="20"/>
                <w:highlight w:val="yellow"/>
                <w:u w:val="single"/>
                <w:lang w:val="nl-BE"/>
              </w:rPr>
              <w:t>, alsook de rechtvaardiging van de hoogdringendheid</w:t>
            </w:r>
            <w:r w:rsidR="00765E62" w:rsidRPr="003C165B">
              <w:rPr>
                <w:rFonts w:cs="Tahoma"/>
                <w:szCs w:val="20"/>
                <w:highlight w:val="yellow"/>
                <w:u w:val="single"/>
                <w:lang w:val="nl-BE"/>
              </w:rPr>
              <w:t xml:space="preserve"> mee aan de Gegevensbeschermingsautoriteit</w:t>
            </w:r>
            <w:r w:rsidRPr="003C165B" w:rsidDel="00EA04AE">
              <w:rPr>
                <w:rFonts w:cs="Tahoma"/>
                <w:szCs w:val="20"/>
                <w:highlight w:val="yellow"/>
                <w:u w:val="single"/>
                <w:lang w:val="nl-BE"/>
              </w:rPr>
              <w:t>.</w:t>
            </w:r>
            <w:r w:rsidRPr="003C165B">
              <w:rPr>
                <w:rFonts w:cs="Tahoma"/>
                <w:szCs w:val="20"/>
                <w:highlight w:val="yellow"/>
                <w:u w:val="single"/>
                <w:lang w:val="nl-BE"/>
              </w:rPr>
              <w:t xml:space="preserve"> De Gegevensbeschermingsautoriteit voert daarna een controle uit.</w:t>
            </w:r>
            <w:r w:rsidR="005B65FF" w:rsidRPr="003C165B">
              <w:rPr>
                <w:rFonts w:cs="Tahoma"/>
                <w:szCs w:val="20"/>
                <w:highlight w:val="yellow"/>
                <w:u w:val="single"/>
                <w:lang w:val="nl-BE"/>
              </w:rPr>
              <w:t xml:space="preserve"> </w:t>
            </w:r>
          </w:p>
        </w:tc>
      </w:tr>
      <w:tr w:rsidR="00C03BF7" w:rsidRPr="003C165B" w14:paraId="46D87CA8" w14:textId="77777777" w:rsidTr="00FA5EAA">
        <w:tc>
          <w:tcPr>
            <w:tcW w:w="6943" w:type="dxa"/>
          </w:tcPr>
          <w:p w14:paraId="487ED341" w14:textId="77777777" w:rsidR="00C03BF7" w:rsidRPr="003C165B" w:rsidRDefault="00C03BF7" w:rsidP="00FA5EAA">
            <w:pPr>
              <w:jc w:val="both"/>
              <w:rPr>
                <w:rFonts w:cs="Tahoma"/>
                <w:szCs w:val="20"/>
                <w:highlight w:val="yellow"/>
                <w:u w:val="single"/>
                <w:lang w:val="nl-BE"/>
              </w:rPr>
            </w:pPr>
          </w:p>
        </w:tc>
        <w:tc>
          <w:tcPr>
            <w:tcW w:w="6943" w:type="dxa"/>
          </w:tcPr>
          <w:p w14:paraId="447B3CCE" w14:textId="77777777" w:rsidR="00C03BF7" w:rsidRPr="003C165B" w:rsidRDefault="00C03BF7" w:rsidP="00FA5EAA">
            <w:pPr>
              <w:jc w:val="both"/>
              <w:rPr>
                <w:rFonts w:cs="Tahoma"/>
                <w:szCs w:val="20"/>
                <w:highlight w:val="yellow"/>
                <w:u w:val="single"/>
                <w:lang w:val="nl-BE"/>
              </w:rPr>
            </w:pPr>
          </w:p>
        </w:tc>
      </w:tr>
      <w:tr w:rsidR="0087335B" w:rsidRPr="00FE4AD4" w14:paraId="376B8914" w14:textId="77777777" w:rsidTr="003C165B">
        <w:trPr>
          <w:trHeight w:val="416"/>
        </w:trPr>
        <w:tc>
          <w:tcPr>
            <w:tcW w:w="6943" w:type="dxa"/>
          </w:tcPr>
          <w:p w14:paraId="16B3837D" w14:textId="5D9192DB" w:rsidR="0087335B" w:rsidRPr="003C165B" w:rsidRDefault="0087335B" w:rsidP="008702AA">
            <w:pPr>
              <w:jc w:val="both"/>
              <w:rPr>
                <w:rFonts w:cs="Tahoma"/>
                <w:szCs w:val="20"/>
                <w:highlight w:val="yellow"/>
                <w:u w:val="single"/>
              </w:rPr>
            </w:pPr>
            <w:r w:rsidRPr="003C165B">
              <w:rPr>
                <w:rFonts w:cs="Tahoma"/>
                <w:b/>
                <w:bCs/>
                <w:szCs w:val="20"/>
                <w:highlight w:val="yellow"/>
                <w:u w:val="single"/>
              </w:rPr>
              <w:t>§ 3</w:t>
            </w:r>
            <w:r w:rsidRPr="003C165B">
              <w:rPr>
                <w:rFonts w:cs="Tahoma"/>
                <w:szCs w:val="20"/>
                <w:highlight w:val="yellow"/>
                <w:u w:val="single"/>
              </w:rPr>
              <w:t xml:space="preserve">. </w:t>
            </w:r>
            <w:r w:rsidR="00216E06" w:rsidRPr="003C165B">
              <w:rPr>
                <w:rFonts w:cs="Tahoma"/>
                <w:szCs w:val="20"/>
                <w:highlight w:val="yellow"/>
                <w:u w:val="single"/>
              </w:rPr>
              <w:t>Par dérogation aux paragraphes 1 et 2</w:t>
            </w:r>
            <w:r w:rsidR="00680593" w:rsidRPr="003C165B">
              <w:rPr>
                <w:rFonts w:cs="Tahoma"/>
                <w:szCs w:val="20"/>
                <w:highlight w:val="yellow"/>
                <w:u w:val="single"/>
              </w:rPr>
              <w:t xml:space="preserve"> et afin de contrôler le respect par un opérateur </w:t>
            </w:r>
            <w:r w:rsidR="001C7407" w:rsidRPr="003C165B">
              <w:rPr>
                <w:rFonts w:cs="Tahoma"/>
                <w:szCs w:val="20"/>
                <w:highlight w:val="yellow"/>
                <w:u w:val="single"/>
              </w:rPr>
              <w:t xml:space="preserve">de </w:t>
            </w:r>
            <w:r w:rsidR="00F679C8" w:rsidRPr="003C165B">
              <w:rPr>
                <w:rFonts w:cs="Tahoma"/>
                <w:szCs w:val="20"/>
                <w:highlight w:val="yellow"/>
                <w:u w:val="single"/>
              </w:rPr>
              <w:t xml:space="preserve">l’article 122, </w:t>
            </w:r>
            <w:r w:rsidR="001C7407" w:rsidRPr="003C165B">
              <w:rPr>
                <w:rFonts w:cs="Tahoma"/>
                <w:szCs w:val="20"/>
                <w:highlight w:val="yellow"/>
                <w:u w:val="single"/>
              </w:rPr>
              <w:t xml:space="preserve">de </w:t>
            </w:r>
            <w:r w:rsidR="00F679C8" w:rsidRPr="003C165B">
              <w:rPr>
                <w:rFonts w:cs="Tahoma"/>
                <w:szCs w:val="20"/>
                <w:highlight w:val="yellow"/>
                <w:u w:val="single"/>
              </w:rPr>
              <w:t xml:space="preserve">l’article 123, </w:t>
            </w:r>
            <w:r w:rsidR="001C7407" w:rsidRPr="003C165B">
              <w:rPr>
                <w:rFonts w:cs="Tahoma"/>
                <w:szCs w:val="20"/>
                <w:highlight w:val="yellow"/>
                <w:u w:val="single"/>
              </w:rPr>
              <w:t xml:space="preserve">de </w:t>
            </w:r>
            <w:r w:rsidR="00F679C8" w:rsidRPr="003C165B">
              <w:rPr>
                <w:rFonts w:cs="Tahoma"/>
                <w:szCs w:val="20"/>
                <w:highlight w:val="yellow"/>
                <w:u w:val="single"/>
              </w:rPr>
              <w:t xml:space="preserve">l’article 126, </w:t>
            </w:r>
            <w:r w:rsidR="001C7407" w:rsidRPr="003C165B">
              <w:rPr>
                <w:rFonts w:cs="Tahoma"/>
                <w:szCs w:val="20"/>
                <w:highlight w:val="yellow"/>
                <w:u w:val="single"/>
              </w:rPr>
              <w:t xml:space="preserve">de </w:t>
            </w:r>
            <w:r w:rsidR="00F679C8" w:rsidRPr="003C165B">
              <w:rPr>
                <w:rFonts w:cs="Tahoma"/>
                <w:szCs w:val="20"/>
                <w:highlight w:val="yellow"/>
                <w:u w:val="single"/>
              </w:rPr>
              <w:t xml:space="preserve">l’article 126/1, </w:t>
            </w:r>
            <w:r w:rsidR="001C7407" w:rsidRPr="003C165B">
              <w:rPr>
                <w:rFonts w:cs="Tahoma"/>
                <w:szCs w:val="20"/>
                <w:highlight w:val="yellow"/>
                <w:u w:val="single"/>
              </w:rPr>
              <w:t xml:space="preserve">de </w:t>
            </w:r>
            <w:r w:rsidR="00F679C8" w:rsidRPr="003C165B">
              <w:rPr>
                <w:rFonts w:cs="Tahoma"/>
                <w:szCs w:val="20"/>
                <w:highlight w:val="yellow"/>
                <w:u w:val="single"/>
              </w:rPr>
              <w:t xml:space="preserve">l’article 126/2 ou </w:t>
            </w:r>
            <w:r w:rsidR="001C7407" w:rsidRPr="003C165B">
              <w:rPr>
                <w:rFonts w:cs="Tahoma"/>
                <w:szCs w:val="20"/>
                <w:highlight w:val="yellow"/>
                <w:u w:val="single"/>
              </w:rPr>
              <w:t xml:space="preserve">de </w:t>
            </w:r>
            <w:r w:rsidR="00F679C8" w:rsidRPr="003C165B">
              <w:rPr>
                <w:rFonts w:cs="Tahoma"/>
                <w:szCs w:val="20"/>
                <w:highlight w:val="yellow"/>
                <w:u w:val="single"/>
              </w:rPr>
              <w:t xml:space="preserve">l’article 127 de la loi du 13 juin 2005 relative aux communications électroniques ou </w:t>
            </w:r>
            <w:r w:rsidR="001C7407" w:rsidRPr="003C165B">
              <w:rPr>
                <w:rFonts w:cs="Tahoma"/>
                <w:szCs w:val="20"/>
                <w:highlight w:val="yellow"/>
                <w:u w:val="single"/>
              </w:rPr>
              <w:t>d’</w:t>
            </w:r>
            <w:r w:rsidR="00F679C8" w:rsidRPr="003C165B">
              <w:rPr>
                <w:rFonts w:cs="Tahoma"/>
                <w:szCs w:val="20"/>
                <w:highlight w:val="yellow"/>
                <w:u w:val="single"/>
              </w:rPr>
              <w:t>un arrêté d’exécution d’un de ces articles</w:t>
            </w:r>
            <w:r w:rsidR="00CA4CAE" w:rsidRPr="003C165B">
              <w:rPr>
                <w:rFonts w:cs="Tahoma"/>
                <w:szCs w:val="20"/>
                <w:highlight w:val="yellow"/>
                <w:u w:val="single"/>
              </w:rPr>
              <w:t xml:space="preserve">, l’Institut peut exiger d’un opérateur, par demande écrite et motivée, </w:t>
            </w:r>
            <w:r w:rsidR="00CA414E" w:rsidRPr="003C165B">
              <w:rPr>
                <w:rFonts w:cs="Tahoma"/>
                <w:szCs w:val="20"/>
                <w:highlight w:val="yellow"/>
                <w:u w:val="single"/>
              </w:rPr>
              <w:lastRenderedPageBreak/>
              <w:t xml:space="preserve">de lui </w:t>
            </w:r>
            <w:r w:rsidR="005B7B16" w:rsidRPr="003C165B">
              <w:rPr>
                <w:rFonts w:cs="Tahoma"/>
                <w:szCs w:val="20"/>
                <w:highlight w:val="yellow"/>
                <w:u w:val="single"/>
              </w:rPr>
              <w:t xml:space="preserve">fournir l’accès lui permettant </w:t>
            </w:r>
            <w:r w:rsidR="00CA414E" w:rsidRPr="003C165B">
              <w:rPr>
                <w:rFonts w:cs="Tahoma"/>
                <w:szCs w:val="20"/>
                <w:highlight w:val="yellow"/>
                <w:u w:val="single"/>
              </w:rPr>
              <w:t xml:space="preserve">de consulter une base de données qui met en œuvre un de ces articles ou un de ces arrêtés d’exécution. </w:t>
            </w:r>
          </w:p>
        </w:tc>
        <w:tc>
          <w:tcPr>
            <w:tcW w:w="6943" w:type="dxa"/>
          </w:tcPr>
          <w:p w14:paraId="7FC804C2" w14:textId="22541DFC" w:rsidR="0087335B" w:rsidRPr="003C165B" w:rsidRDefault="0087335B" w:rsidP="008702AA">
            <w:pPr>
              <w:jc w:val="both"/>
              <w:rPr>
                <w:rFonts w:cs="Tahoma"/>
                <w:szCs w:val="20"/>
                <w:highlight w:val="yellow"/>
                <w:u w:val="single"/>
                <w:lang w:val="nl-BE"/>
              </w:rPr>
            </w:pPr>
            <w:r w:rsidRPr="003C165B">
              <w:rPr>
                <w:rFonts w:cs="Tahoma"/>
                <w:b/>
                <w:bCs/>
                <w:szCs w:val="20"/>
                <w:highlight w:val="yellow"/>
                <w:u w:val="single"/>
                <w:lang w:val="nl-BE"/>
              </w:rPr>
              <w:lastRenderedPageBreak/>
              <w:t>§ 3.</w:t>
            </w:r>
            <w:r w:rsidR="005B65FF" w:rsidRPr="003C165B">
              <w:rPr>
                <w:rFonts w:cs="Tahoma"/>
                <w:szCs w:val="20"/>
                <w:highlight w:val="yellow"/>
                <w:u w:val="single"/>
                <w:lang w:val="nl-BE"/>
              </w:rPr>
              <w:t xml:space="preserve"> In afwijking van de paragrafen 1 en 2 en om de naleving door een operator van artikel 122, van artikel 123, van artikel 126, van artikel 126/1, van artikel 126/2 of van artikel 127 van de wet van 13 juni 2005 betreffende de elektronische communicatie of van een besluit ter uitvoering van een van deze artikelen te controleren, kan het Instituut met een schriftelijk en met redenen omkleed verzoek van een operator eisen om aan het Instituut </w:t>
            </w:r>
            <w:r w:rsidR="005B65FF" w:rsidRPr="003C165B">
              <w:rPr>
                <w:rFonts w:cs="Tahoma"/>
                <w:szCs w:val="20"/>
                <w:highlight w:val="yellow"/>
                <w:u w:val="single"/>
                <w:lang w:val="nl-BE"/>
              </w:rPr>
              <w:lastRenderedPageBreak/>
              <w:t>toegang te verlenen zodat het een databank kan raadplegen die een van deze artikelen of een van deze uitvoeringsbesluiten ten uitvoer legt</w:t>
            </w:r>
            <w:r w:rsidRPr="003C165B">
              <w:rPr>
                <w:rFonts w:cs="Tahoma"/>
                <w:szCs w:val="20"/>
                <w:highlight w:val="yellow"/>
                <w:u w:val="single"/>
                <w:lang w:val="nl-BE"/>
              </w:rPr>
              <w:t>.</w:t>
            </w:r>
          </w:p>
        </w:tc>
      </w:tr>
      <w:tr w:rsidR="00C03BF7" w:rsidRPr="00FE4AD4" w14:paraId="75C0756E" w14:textId="77777777" w:rsidTr="00FA5EAA">
        <w:tc>
          <w:tcPr>
            <w:tcW w:w="6943" w:type="dxa"/>
          </w:tcPr>
          <w:p w14:paraId="7A33205B" w14:textId="77777777" w:rsidR="00C03BF7" w:rsidRPr="003C165B" w:rsidRDefault="00C03BF7" w:rsidP="00FA5EAA">
            <w:pPr>
              <w:jc w:val="both"/>
              <w:rPr>
                <w:rFonts w:cs="Tahoma"/>
                <w:szCs w:val="20"/>
                <w:highlight w:val="yellow"/>
                <w:u w:val="single"/>
                <w:lang w:val="nl-BE"/>
              </w:rPr>
            </w:pPr>
          </w:p>
        </w:tc>
        <w:tc>
          <w:tcPr>
            <w:tcW w:w="6943" w:type="dxa"/>
          </w:tcPr>
          <w:p w14:paraId="166D2F68" w14:textId="77777777" w:rsidR="00C03BF7" w:rsidRPr="003C165B" w:rsidRDefault="00C03BF7" w:rsidP="00FA5EAA">
            <w:pPr>
              <w:jc w:val="both"/>
              <w:rPr>
                <w:rFonts w:cs="Tahoma"/>
                <w:szCs w:val="20"/>
                <w:highlight w:val="yellow"/>
                <w:u w:val="single"/>
                <w:lang w:val="nl-BE"/>
              </w:rPr>
            </w:pPr>
          </w:p>
        </w:tc>
      </w:tr>
      <w:tr w:rsidR="00DB5A34" w:rsidRPr="00FE4AD4" w14:paraId="3234C11E" w14:textId="77777777" w:rsidTr="008702AA">
        <w:trPr>
          <w:trHeight w:val="623"/>
        </w:trPr>
        <w:tc>
          <w:tcPr>
            <w:tcW w:w="6943" w:type="dxa"/>
          </w:tcPr>
          <w:p w14:paraId="017D3C42" w14:textId="1B865643" w:rsidR="00DB5A34" w:rsidRPr="003C165B" w:rsidRDefault="00DB5A34" w:rsidP="008702AA">
            <w:pPr>
              <w:jc w:val="both"/>
              <w:rPr>
                <w:rFonts w:cs="Tahoma"/>
                <w:szCs w:val="20"/>
                <w:highlight w:val="yellow"/>
                <w:u w:val="single"/>
              </w:rPr>
            </w:pPr>
            <w:r w:rsidRPr="003C165B">
              <w:rPr>
                <w:rFonts w:cs="Tahoma"/>
                <w:szCs w:val="20"/>
                <w:highlight w:val="yellow"/>
                <w:u w:val="single"/>
              </w:rPr>
              <w:t xml:space="preserve">L’alinéa 1er n’est applicable pour ce qui concerne les articles 126, 126/1, 126/2 et 127 </w:t>
            </w:r>
            <w:r w:rsidR="00013CDB" w:rsidRPr="003C165B">
              <w:rPr>
                <w:rFonts w:cs="Tahoma"/>
                <w:szCs w:val="20"/>
                <w:highlight w:val="yellow"/>
                <w:u w:val="single"/>
              </w:rPr>
              <w:t xml:space="preserve">et leurs arrêtés d’exécution </w:t>
            </w:r>
            <w:r w:rsidRPr="003C165B">
              <w:rPr>
                <w:rFonts w:cs="Tahoma"/>
                <w:szCs w:val="20"/>
                <w:highlight w:val="yellow"/>
                <w:u w:val="single"/>
              </w:rPr>
              <w:t>que pour autant que l’Institut soit chargé de sanctionner l’opérateur après la concertation avec le procureur du Roi visée à l’article 21/1.</w:t>
            </w:r>
          </w:p>
        </w:tc>
        <w:tc>
          <w:tcPr>
            <w:tcW w:w="6943" w:type="dxa"/>
          </w:tcPr>
          <w:p w14:paraId="3C7D6913" w14:textId="3A3654DB" w:rsidR="00DB5A34" w:rsidRPr="003C165B" w:rsidRDefault="005B65FF" w:rsidP="008702AA">
            <w:pPr>
              <w:jc w:val="both"/>
              <w:rPr>
                <w:rFonts w:cs="Tahoma"/>
                <w:szCs w:val="20"/>
                <w:highlight w:val="yellow"/>
                <w:u w:val="single"/>
                <w:lang w:val="nl-BE"/>
              </w:rPr>
            </w:pPr>
            <w:r w:rsidRPr="003C165B">
              <w:rPr>
                <w:rFonts w:cs="Tahoma"/>
                <w:szCs w:val="20"/>
                <w:highlight w:val="yellow"/>
                <w:u w:val="single"/>
                <w:lang w:val="nl-BE"/>
              </w:rPr>
              <w:t>Het eerste lid is wat betreft de artikelen 126, 126/1, 126/2 en 127 en de uitvoeringsbesluiten ervan slechts van toepassing voor zover het Instituut na het in artikel 21/1 bedoelde overleg met de procureur des Konings, ermee belast wordt de operator te sanctioneren.</w:t>
            </w:r>
          </w:p>
        </w:tc>
      </w:tr>
      <w:tr w:rsidR="00C03BF7" w:rsidRPr="00FE4AD4" w14:paraId="18A5DD88" w14:textId="77777777" w:rsidTr="00FA5EAA">
        <w:tc>
          <w:tcPr>
            <w:tcW w:w="6943" w:type="dxa"/>
          </w:tcPr>
          <w:p w14:paraId="10688E38" w14:textId="77777777" w:rsidR="00C03BF7" w:rsidRPr="003C165B" w:rsidRDefault="00C03BF7" w:rsidP="00FA5EAA">
            <w:pPr>
              <w:jc w:val="both"/>
              <w:rPr>
                <w:rFonts w:cs="Tahoma"/>
                <w:szCs w:val="20"/>
                <w:highlight w:val="yellow"/>
                <w:u w:val="single"/>
                <w:lang w:val="nl-BE"/>
              </w:rPr>
            </w:pPr>
          </w:p>
        </w:tc>
        <w:tc>
          <w:tcPr>
            <w:tcW w:w="6943" w:type="dxa"/>
          </w:tcPr>
          <w:p w14:paraId="1624B0F8" w14:textId="77777777" w:rsidR="00C03BF7" w:rsidRPr="003C165B" w:rsidRDefault="00C03BF7" w:rsidP="00FA5EAA">
            <w:pPr>
              <w:jc w:val="both"/>
              <w:rPr>
                <w:rFonts w:cs="Tahoma"/>
                <w:szCs w:val="20"/>
                <w:highlight w:val="yellow"/>
                <w:u w:val="single"/>
                <w:lang w:val="nl-BE"/>
              </w:rPr>
            </w:pPr>
          </w:p>
        </w:tc>
      </w:tr>
      <w:tr w:rsidR="000A3F54" w:rsidRPr="00FE4AD4" w14:paraId="71278AEC" w14:textId="77777777" w:rsidTr="008702AA">
        <w:trPr>
          <w:trHeight w:val="623"/>
        </w:trPr>
        <w:tc>
          <w:tcPr>
            <w:tcW w:w="6943" w:type="dxa"/>
          </w:tcPr>
          <w:p w14:paraId="60B1EED3" w14:textId="5A56E59E" w:rsidR="000A3F54" w:rsidRPr="003C165B" w:rsidRDefault="000A3F54" w:rsidP="000A3F54">
            <w:pPr>
              <w:jc w:val="both"/>
              <w:rPr>
                <w:rFonts w:cs="Tahoma"/>
                <w:szCs w:val="20"/>
                <w:highlight w:val="yellow"/>
                <w:u w:val="single"/>
              </w:rPr>
            </w:pPr>
            <w:r w:rsidRPr="003C165B">
              <w:rPr>
                <w:rFonts w:cs="Tahoma"/>
                <w:szCs w:val="20"/>
                <w:highlight w:val="yellow"/>
                <w:u w:val="single"/>
              </w:rPr>
              <w:t xml:space="preserve">La demande adressée à l’opérateur précise les noms des </w:t>
            </w:r>
            <w:r w:rsidR="001A66A2" w:rsidRPr="003C165B">
              <w:rPr>
                <w:rFonts w:cs="Tahoma"/>
                <w:szCs w:val="20"/>
                <w:highlight w:val="yellow"/>
                <w:u w:val="single"/>
              </w:rPr>
              <w:t>membres du personnel</w:t>
            </w:r>
            <w:r w:rsidRPr="003C165B">
              <w:rPr>
                <w:rFonts w:cs="Tahoma"/>
                <w:szCs w:val="20"/>
                <w:highlight w:val="yellow"/>
                <w:u w:val="single"/>
              </w:rPr>
              <w:t xml:space="preserve"> de l’Institut qui </w:t>
            </w:r>
            <w:r w:rsidR="006E34E7" w:rsidRPr="003C165B">
              <w:rPr>
                <w:rFonts w:cs="Tahoma"/>
                <w:szCs w:val="20"/>
                <w:highlight w:val="yellow"/>
                <w:u w:val="single"/>
              </w:rPr>
              <w:t>peuvent</w:t>
            </w:r>
            <w:r w:rsidRPr="003C165B">
              <w:rPr>
                <w:rFonts w:cs="Tahoma"/>
                <w:szCs w:val="20"/>
                <w:highlight w:val="yellow"/>
                <w:u w:val="single"/>
              </w:rPr>
              <w:t xml:space="preserve"> consulter cette base </w:t>
            </w:r>
            <w:r w:rsidR="006E34E7" w:rsidRPr="003C165B">
              <w:rPr>
                <w:rFonts w:cs="Tahoma"/>
                <w:szCs w:val="20"/>
                <w:highlight w:val="yellow"/>
                <w:u w:val="single"/>
              </w:rPr>
              <w:t xml:space="preserve">de </w:t>
            </w:r>
            <w:r w:rsidRPr="003C165B">
              <w:rPr>
                <w:rFonts w:cs="Tahoma"/>
                <w:szCs w:val="20"/>
                <w:highlight w:val="yellow"/>
                <w:u w:val="single"/>
              </w:rPr>
              <w:t xml:space="preserve">données. </w:t>
            </w:r>
          </w:p>
        </w:tc>
        <w:tc>
          <w:tcPr>
            <w:tcW w:w="6943" w:type="dxa"/>
          </w:tcPr>
          <w:p w14:paraId="2524002D" w14:textId="4D2073EC" w:rsidR="000A3F54" w:rsidRPr="003C165B" w:rsidRDefault="005B65FF" w:rsidP="000A3F54">
            <w:pPr>
              <w:jc w:val="both"/>
              <w:rPr>
                <w:rFonts w:cs="Tahoma"/>
                <w:szCs w:val="20"/>
                <w:highlight w:val="yellow"/>
                <w:u w:val="single"/>
                <w:lang w:val="nl-BE"/>
              </w:rPr>
            </w:pPr>
            <w:r w:rsidRPr="003C165B">
              <w:rPr>
                <w:rFonts w:cs="Tahoma"/>
                <w:szCs w:val="20"/>
                <w:highlight w:val="yellow"/>
                <w:u w:val="single"/>
                <w:lang w:val="nl-BE"/>
              </w:rPr>
              <w:t xml:space="preserve">Het aan de operator gerichte verzoek vermeldt nauwkeurig de naam van de personeelsleden van het Instituut die deze databank </w:t>
            </w:r>
            <w:r w:rsidR="00B91CDC" w:rsidRPr="003C165B">
              <w:rPr>
                <w:rFonts w:cs="Tahoma"/>
                <w:szCs w:val="20"/>
                <w:highlight w:val="yellow"/>
                <w:u w:val="single"/>
                <w:lang w:val="nl-BE"/>
              </w:rPr>
              <w:t>mogen</w:t>
            </w:r>
            <w:r w:rsidRPr="003C165B">
              <w:rPr>
                <w:rFonts w:cs="Tahoma"/>
                <w:szCs w:val="20"/>
                <w:highlight w:val="yellow"/>
                <w:u w:val="single"/>
                <w:lang w:val="nl-BE"/>
              </w:rPr>
              <w:t xml:space="preserve"> raadplegen.</w:t>
            </w:r>
          </w:p>
        </w:tc>
      </w:tr>
      <w:tr w:rsidR="00C03BF7" w:rsidRPr="00FE4AD4" w14:paraId="5FD90AA4" w14:textId="77777777" w:rsidTr="00FA5EAA">
        <w:tc>
          <w:tcPr>
            <w:tcW w:w="6943" w:type="dxa"/>
          </w:tcPr>
          <w:p w14:paraId="2E30702A" w14:textId="77777777" w:rsidR="00C03BF7" w:rsidRPr="003C165B" w:rsidRDefault="00C03BF7" w:rsidP="00FA5EAA">
            <w:pPr>
              <w:jc w:val="both"/>
              <w:rPr>
                <w:rFonts w:cs="Tahoma"/>
                <w:szCs w:val="20"/>
                <w:highlight w:val="yellow"/>
                <w:u w:val="single"/>
                <w:lang w:val="nl-BE"/>
              </w:rPr>
            </w:pPr>
          </w:p>
        </w:tc>
        <w:tc>
          <w:tcPr>
            <w:tcW w:w="6943" w:type="dxa"/>
          </w:tcPr>
          <w:p w14:paraId="134BD939" w14:textId="77777777" w:rsidR="00C03BF7" w:rsidRPr="003C165B" w:rsidRDefault="00C03BF7" w:rsidP="00FA5EAA">
            <w:pPr>
              <w:jc w:val="both"/>
              <w:rPr>
                <w:rFonts w:cs="Tahoma"/>
                <w:szCs w:val="20"/>
                <w:highlight w:val="yellow"/>
                <w:u w:val="single"/>
                <w:lang w:val="nl-BE"/>
              </w:rPr>
            </w:pPr>
          </w:p>
        </w:tc>
      </w:tr>
      <w:tr w:rsidR="000A3F54" w:rsidRPr="00FE4AD4" w14:paraId="1AC9AE19" w14:textId="77777777" w:rsidTr="008702AA">
        <w:trPr>
          <w:trHeight w:val="623"/>
        </w:trPr>
        <w:tc>
          <w:tcPr>
            <w:tcW w:w="6943" w:type="dxa"/>
          </w:tcPr>
          <w:p w14:paraId="409CD525" w14:textId="4039ECE4" w:rsidR="000A3F54" w:rsidRPr="003C165B" w:rsidRDefault="000A3F54" w:rsidP="000A3F54">
            <w:pPr>
              <w:jc w:val="both"/>
              <w:rPr>
                <w:rFonts w:cs="Tahoma"/>
                <w:szCs w:val="20"/>
                <w:highlight w:val="yellow"/>
                <w:u w:val="single"/>
              </w:rPr>
            </w:pPr>
            <w:bookmarkStart w:id="9" w:name="_Hlk96326113"/>
            <w:r w:rsidRPr="003C165B">
              <w:rPr>
                <w:rFonts w:cs="Tahoma"/>
                <w:szCs w:val="20"/>
                <w:highlight w:val="yellow"/>
                <w:u w:val="single"/>
              </w:rPr>
              <w:t xml:space="preserve">Ces </w:t>
            </w:r>
            <w:r w:rsidR="00382B6F" w:rsidRPr="003C165B">
              <w:rPr>
                <w:rFonts w:cs="Tahoma"/>
                <w:szCs w:val="20"/>
                <w:highlight w:val="yellow"/>
                <w:u w:val="single"/>
              </w:rPr>
              <w:t>membres du personnel</w:t>
            </w:r>
            <w:r w:rsidRPr="003C165B">
              <w:rPr>
                <w:rFonts w:cs="Tahoma"/>
                <w:szCs w:val="20"/>
                <w:highlight w:val="yellow"/>
                <w:u w:val="single"/>
              </w:rPr>
              <w:t xml:space="preserve"> ne peuvent prendre une copie des données et documents consultés dans le cadre de l’alinéa 1</w:t>
            </w:r>
            <w:r w:rsidRPr="003C165B">
              <w:rPr>
                <w:rFonts w:cs="Tahoma"/>
                <w:szCs w:val="20"/>
                <w:highlight w:val="yellow"/>
                <w:u w:val="single"/>
                <w:vertAlign w:val="superscript"/>
              </w:rPr>
              <w:t>er</w:t>
            </w:r>
            <w:r w:rsidRPr="003C165B">
              <w:rPr>
                <w:rFonts w:cs="Tahoma"/>
                <w:szCs w:val="20"/>
                <w:highlight w:val="yellow"/>
                <w:u w:val="single"/>
              </w:rPr>
              <w:t xml:space="preserve"> que dans le but de constater des </w:t>
            </w:r>
            <w:r w:rsidR="006E34E7" w:rsidRPr="003C165B">
              <w:rPr>
                <w:rFonts w:cs="Tahoma"/>
                <w:szCs w:val="20"/>
                <w:highlight w:val="yellow"/>
                <w:u w:val="single"/>
              </w:rPr>
              <w:t xml:space="preserve">manquements </w:t>
            </w:r>
            <w:r w:rsidRPr="003C165B">
              <w:rPr>
                <w:rFonts w:cs="Tahoma"/>
                <w:szCs w:val="20"/>
                <w:highlight w:val="yellow"/>
                <w:u w:val="single"/>
              </w:rPr>
              <w:t>commis par l’opérateur.</w:t>
            </w:r>
          </w:p>
        </w:tc>
        <w:tc>
          <w:tcPr>
            <w:tcW w:w="6943" w:type="dxa"/>
          </w:tcPr>
          <w:p w14:paraId="5BA9C3CE" w14:textId="51E47CF3" w:rsidR="000A3F54" w:rsidRPr="003C165B" w:rsidRDefault="000A3F54" w:rsidP="000A3F54">
            <w:pPr>
              <w:jc w:val="both"/>
              <w:rPr>
                <w:rFonts w:cs="Tahoma"/>
                <w:szCs w:val="20"/>
                <w:highlight w:val="yellow"/>
                <w:u w:val="single"/>
                <w:lang w:val="nl-BE"/>
              </w:rPr>
            </w:pPr>
            <w:r w:rsidRPr="003C165B">
              <w:rPr>
                <w:rFonts w:cs="Tahoma"/>
                <w:szCs w:val="20"/>
                <w:highlight w:val="yellow"/>
                <w:u w:val="single"/>
                <w:lang w:val="nl-BE"/>
              </w:rPr>
              <w:t xml:space="preserve">Deze </w:t>
            </w:r>
            <w:r w:rsidR="00765E62" w:rsidRPr="003C165B">
              <w:rPr>
                <w:rFonts w:cs="Tahoma"/>
                <w:szCs w:val="20"/>
                <w:highlight w:val="yellow"/>
                <w:u w:val="single"/>
                <w:lang w:val="nl-BE"/>
              </w:rPr>
              <w:t xml:space="preserve">personeelsleden </w:t>
            </w:r>
            <w:r w:rsidRPr="003C165B">
              <w:rPr>
                <w:rFonts w:cs="Tahoma"/>
                <w:szCs w:val="20"/>
                <w:highlight w:val="yellow"/>
                <w:u w:val="single"/>
                <w:lang w:val="nl-BE"/>
              </w:rPr>
              <w:t>mogen enkel om inbreuken gepleegd door de operator vast te stellen, een kopie nemen van de gegevens en documenten die worden geraadpleegd in het kader van het eerste lid.</w:t>
            </w:r>
          </w:p>
        </w:tc>
      </w:tr>
      <w:tr w:rsidR="00C03BF7" w:rsidRPr="00FE4AD4" w14:paraId="58289C67" w14:textId="77777777" w:rsidTr="00FA5EAA">
        <w:tc>
          <w:tcPr>
            <w:tcW w:w="6943" w:type="dxa"/>
          </w:tcPr>
          <w:p w14:paraId="247A127E" w14:textId="77777777" w:rsidR="00C03BF7" w:rsidRPr="003C165B" w:rsidRDefault="00C03BF7" w:rsidP="00FA5EAA">
            <w:pPr>
              <w:jc w:val="both"/>
              <w:rPr>
                <w:rFonts w:cs="Tahoma"/>
                <w:szCs w:val="20"/>
                <w:highlight w:val="yellow"/>
                <w:u w:val="single"/>
                <w:lang w:val="nl-BE"/>
              </w:rPr>
            </w:pPr>
          </w:p>
        </w:tc>
        <w:tc>
          <w:tcPr>
            <w:tcW w:w="6943" w:type="dxa"/>
          </w:tcPr>
          <w:p w14:paraId="7A24283D" w14:textId="77777777" w:rsidR="00C03BF7" w:rsidRPr="003C165B" w:rsidRDefault="00C03BF7" w:rsidP="00FA5EAA">
            <w:pPr>
              <w:jc w:val="both"/>
              <w:rPr>
                <w:rFonts w:cs="Tahoma"/>
                <w:szCs w:val="20"/>
                <w:highlight w:val="yellow"/>
                <w:u w:val="single"/>
                <w:lang w:val="nl-BE"/>
              </w:rPr>
            </w:pPr>
          </w:p>
        </w:tc>
      </w:tr>
      <w:tr w:rsidR="00BE38E1" w:rsidRPr="00FE4AD4" w14:paraId="23B76F57" w14:textId="77777777" w:rsidTr="008702AA">
        <w:trPr>
          <w:trHeight w:val="623"/>
        </w:trPr>
        <w:tc>
          <w:tcPr>
            <w:tcW w:w="6943" w:type="dxa"/>
          </w:tcPr>
          <w:p w14:paraId="42192BBD" w14:textId="7653D8B8" w:rsidR="00BE38E1" w:rsidRPr="003C165B" w:rsidRDefault="00BE38E1" w:rsidP="00BE38E1">
            <w:pPr>
              <w:contextualSpacing/>
              <w:jc w:val="both"/>
              <w:rPr>
                <w:rFonts w:cs="Tahoma"/>
                <w:szCs w:val="20"/>
                <w:highlight w:val="yellow"/>
                <w:u w:val="single"/>
              </w:rPr>
            </w:pPr>
            <w:r w:rsidRPr="003C165B">
              <w:rPr>
                <w:rFonts w:cs="Tahoma"/>
                <w:b/>
                <w:bCs/>
                <w:szCs w:val="20"/>
                <w:highlight w:val="yellow"/>
                <w:u w:val="single"/>
              </w:rPr>
              <w:t>§ 4.</w:t>
            </w:r>
            <w:r w:rsidRPr="003C165B">
              <w:rPr>
                <w:rFonts w:cs="Tahoma"/>
                <w:szCs w:val="20"/>
                <w:highlight w:val="yellow"/>
                <w:u w:val="single"/>
              </w:rPr>
              <w:t xml:space="preserve"> Pour l’application des paragraphes 1 à 3, la motivation de la demande adressée à l’opérateur ou à l’Autorité de protection des données doit être développée au regard des circonstances.  </w:t>
            </w:r>
          </w:p>
        </w:tc>
        <w:tc>
          <w:tcPr>
            <w:tcW w:w="6943" w:type="dxa"/>
          </w:tcPr>
          <w:p w14:paraId="5AAFC222" w14:textId="4B4588FA" w:rsidR="00BE38E1" w:rsidRPr="003C165B" w:rsidRDefault="00BE38E1" w:rsidP="00BE38E1">
            <w:pPr>
              <w:contextualSpacing/>
              <w:jc w:val="both"/>
              <w:rPr>
                <w:rFonts w:cs="Tahoma"/>
                <w:szCs w:val="20"/>
                <w:highlight w:val="yellow"/>
                <w:u w:val="single"/>
                <w:lang w:val="nl-BE"/>
              </w:rPr>
            </w:pPr>
            <w:r w:rsidRPr="003C165B">
              <w:rPr>
                <w:rFonts w:cs="Tahoma"/>
                <w:b/>
                <w:bCs/>
                <w:szCs w:val="20"/>
                <w:highlight w:val="yellow"/>
                <w:u w:val="single"/>
                <w:lang w:val="nl-BE"/>
              </w:rPr>
              <w:t>§ 4.</w:t>
            </w:r>
            <w:r w:rsidRPr="003C165B">
              <w:rPr>
                <w:rFonts w:cs="Tahoma"/>
                <w:szCs w:val="20"/>
                <w:highlight w:val="yellow"/>
                <w:u w:val="single"/>
                <w:lang w:val="nl-BE"/>
              </w:rPr>
              <w:t xml:space="preserve"> Voor de toepassing van de paragrafen 1 tot 3, moet de motivering van het verzoek gericht aan de </w:t>
            </w:r>
            <w:r w:rsidR="00765E62" w:rsidRPr="003C165B">
              <w:rPr>
                <w:rFonts w:cs="Tahoma"/>
                <w:szCs w:val="20"/>
                <w:highlight w:val="yellow"/>
                <w:u w:val="single"/>
                <w:lang w:val="nl-BE"/>
              </w:rPr>
              <w:t>operator</w:t>
            </w:r>
            <w:r w:rsidRPr="003C165B">
              <w:rPr>
                <w:rFonts w:cs="Tahoma"/>
                <w:szCs w:val="20"/>
                <w:highlight w:val="yellow"/>
                <w:u w:val="single"/>
                <w:lang w:val="nl-BE"/>
              </w:rPr>
              <w:t xml:space="preserve"> of aan de Gegevensbeschermingsautoriteit uitgewerkt zijn in het licht van de omstandigheden.</w:t>
            </w:r>
          </w:p>
        </w:tc>
      </w:tr>
      <w:tr w:rsidR="00C03BF7" w:rsidRPr="00FE4AD4" w14:paraId="60565A02" w14:textId="77777777" w:rsidTr="00FA5EAA">
        <w:tc>
          <w:tcPr>
            <w:tcW w:w="6943" w:type="dxa"/>
          </w:tcPr>
          <w:p w14:paraId="2904F928" w14:textId="77777777" w:rsidR="00C03BF7" w:rsidRPr="003C165B" w:rsidRDefault="00C03BF7" w:rsidP="00FA5EAA">
            <w:pPr>
              <w:jc w:val="both"/>
              <w:rPr>
                <w:rFonts w:cs="Tahoma"/>
                <w:szCs w:val="20"/>
                <w:highlight w:val="yellow"/>
                <w:u w:val="single"/>
                <w:lang w:val="nl-BE"/>
              </w:rPr>
            </w:pPr>
          </w:p>
        </w:tc>
        <w:tc>
          <w:tcPr>
            <w:tcW w:w="6943" w:type="dxa"/>
          </w:tcPr>
          <w:p w14:paraId="3ED72FED" w14:textId="77777777" w:rsidR="00C03BF7" w:rsidRPr="003C165B" w:rsidRDefault="00C03BF7" w:rsidP="00FA5EAA">
            <w:pPr>
              <w:jc w:val="both"/>
              <w:rPr>
                <w:rFonts w:cs="Tahoma"/>
                <w:szCs w:val="20"/>
                <w:highlight w:val="yellow"/>
                <w:u w:val="single"/>
                <w:lang w:val="nl-BE"/>
              </w:rPr>
            </w:pPr>
          </w:p>
        </w:tc>
      </w:tr>
      <w:tr w:rsidR="00BE38E1" w:rsidRPr="00FE4AD4" w14:paraId="2C0DC069" w14:textId="77777777" w:rsidTr="00C03BF7">
        <w:trPr>
          <w:trHeight w:val="134"/>
        </w:trPr>
        <w:tc>
          <w:tcPr>
            <w:tcW w:w="6943" w:type="dxa"/>
          </w:tcPr>
          <w:p w14:paraId="6DA1D4E3" w14:textId="5060CB71" w:rsidR="00BE38E1" w:rsidRPr="003C165B" w:rsidRDefault="00BE38E1" w:rsidP="00C03BF7">
            <w:pPr>
              <w:jc w:val="both"/>
              <w:rPr>
                <w:rFonts w:cs="Tahoma"/>
                <w:szCs w:val="20"/>
                <w:highlight w:val="yellow"/>
                <w:u w:val="single"/>
              </w:rPr>
            </w:pPr>
            <w:r w:rsidRPr="003C165B">
              <w:rPr>
                <w:rFonts w:cs="Tahoma"/>
                <w:szCs w:val="20"/>
                <w:highlight w:val="yellow"/>
                <w:u w:val="single"/>
              </w:rPr>
              <w:t>Pour l’application des paragraphes 1 et 2, l’Institut doit motiver :</w:t>
            </w:r>
          </w:p>
        </w:tc>
        <w:tc>
          <w:tcPr>
            <w:tcW w:w="6943" w:type="dxa"/>
          </w:tcPr>
          <w:p w14:paraId="7470F256" w14:textId="45A4B789" w:rsidR="00BE38E1" w:rsidRPr="003C165B" w:rsidRDefault="00BE38E1" w:rsidP="00C03BF7">
            <w:pPr>
              <w:jc w:val="both"/>
              <w:rPr>
                <w:rFonts w:cs="Tahoma"/>
                <w:szCs w:val="20"/>
                <w:highlight w:val="yellow"/>
                <w:u w:val="single"/>
                <w:lang w:val="nl-BE"/>
              </w:rPr>
            </w:pPr>
            <w:r w:rsidRPr="003C165B">
              <w:rPr>
                <w:rFonts w:cs="Tahoma"/>
                <w:szCs w:val="20"/>
                <w:highlight w:val="yellow"/>
                <w:u w:val="single"/>
                <w:lang w:val="nl-BE"/>
              </w:rPr>
              <w:t xml:space="preserve">Voor de toepassing van de paragrafen 1 en 2, moet </w:t>
            </w:r>
            <w:r w:rsidR="00765E62" w:rsidRPr="003C165B">
              <w:rPr>
                <w:rFonts w:cs="Tahoma"/>
                <w:szCs w:val="20"/>
                <w:highlight w:val="yellow"/>
                <w:u w:val="single"/>
                <w:lang w:val="nl-BE"/>
              </w:rPr>
              <w:t>het Instituut</w:t>
            </w:r>
            <w:r w:rsidRPr="003C165B">
              <w:rPr>
                <w:rFonts w:cs="Tahoma"/>
                <w:szCs w:val="20"/>
                <w:highlight w:val="yellow"/>
                <w:u w:val="single"/>
                <w:lang w:val="nl-BE"/>
              </w:rPr>
              <w:t>:</w:t>
            </w:r>
          </w:p>
        </w:tc>
      </w:tr>
      <w:tr w:rsidR="00C03BF7" w:rsidRPr="00FE4AD4" w14:paraId="24B11251" w14:textId="77777777" w:rsidTr="00FA5EAA">
        <w:tc>
          <w:tcPr>
            <w:tcW w:w="6943" w:type="dxa"/>
          </w:tcPr>
          <w:p w14:paraId="6BC7E06E" w14:textId="77777777" w:rsidR="00C03BF7" w:rsidRPr="003C165B" w:rsidRDefault="00C03BF7" w:rsidP="00FA5EAA">
            <w:pPr>
              <w:jc w:val="both"/>
              <w:rPr>
                <w:rFonts w:cs="Tahoma"/>
                <w:szCs w:val="20"/>
                <w:highlight w:val="yellow"/>
                <w:u w:val="single"/>
                <w:lang w:val="nl-BE"/>
              </w:rPr>
            </w:pPr>
          </w:p>
        </w:tc>
        <w:tc>
          <w:tcPr>
            <w:tcW w:w="6943" w:type="dxa"/>
          </w:tcPr>
          <w:p w14:paraId="6DF9D6C4" w14:textId="77777777" w:rsidR="00C03BF7" w:rsidRPr="003C165B" w:rsidRDefault="00C03BF7" w:rsidP="00FA5EAA">
            <w:pPr>
              <w:jc w:val="both"/>
              <w:rPr>
                <w:rFonts w:cs="Tahoma"/>
                <w:szCs w:val="20"/>
                <w:highlight w:val="yellow"/>
                <w:u w:val="single"/>
                <w:lang w:val="nl-BE"/>
              </w:rPr>
            </w:pPr>
          </w:p>
        </w:tc>
      </w:tr>
      <w:tr w:rsidR="00BE38E1" w:rsidRPr="00FE4AD4" w14:paraId="73E935BC" w14:textId="77777777" w:rsidTr="00C03BF7">
        <w:trPr>
          <w:trHeight w:val="325"/>
        </w:trPr>
        <w:tc>
          <w:tcPr>
            <w:tcW w:w="6943" w:type="dxa"/>
          </w:tcPr>
          <w:p w14:paraId="0FB71AD2" w14:textId="66BD30F0" w:rsidR="00BE38E1" w:rsidRPr="003C165B" w:rsidRDefault="00BE38E1" w:rsidP="00BE38E1">
            <w:pPr>
              <w:contextualSpacing/>
              <w:jc w:val="both"/>
              <w:rPr>
                <w:rFonts w:cs="Tahoma"/>
                <w:szCs w:val="20"/>
                <w:highlight w:val="yellow"/>
                <w:u w:val="single"/>
              </w:rPr>
            </w:pPr>
            <w:r w:rsidRPr="003C165B">
              <w:rPr>
                <w:rFonts w:cs="Tahoma"/>
                <w:szCs w:val="20"/>
                <w:highlight w:val="yellow"/>
                <w:u w:val="single"/>
              </w:rPr>
              <w:t>1° le lien entre les données demandées et la mission attribuée à l’Institut ;</w:t>
            </w:r>
          </w:p>
        </w:tc>
        <w:tc>
          <w:tcPr>
            <w:tcW w:w="6943" w:type="dxa"/>
          </w:tcPr>
          <w:p w14:paraId="7E8CA029" w14:textId="030B60E0" w:rsidR="00BE38E1" w:rsidRPr="003C165B" w:rsidRDefault="00BE38E1" w:rsidP="00BE38E1">
            <w:pPr>
              <w:contextualSpacing/>
              <w:jc w:val="both"/>
              <w:rPr>
                <w:rFonts w:cs="Tahoma"/>
                <w:szCs w:val="20"/>
                <w:highlight w:val="yellow"/>
                <w:u w:val="single"/>
                <w:lang w:val="nl-BE"/>
              </w:rPr>
            </w:pPr>
            <w:r w:rsidRPr="003C165B">
              <w:rPr>
                <w:rFonts w:cs="Tahoma"/>
                <w:szCs w:val="20"/>
                <w:highlight w:val="yellow"/>
                <w:u w:val="single"/>
                <w:lang w:val="nl-BE"/>
              </w:rPr>
              <w:t>1° het verband motiveren tussen de gevraagde gegevens en de aan het Instituut toegewezen opdracht;</w:t>
            </w:r>
          </w:p>
        </w:tc>
      </w:tr>
      <w:tr w:rsidR="00C03BF7" w:rsidRPr="00FE4AD4" w14:paraId="3D51759A" w14:textId="77777777" w:rsidTr="00FA5EAA">
        <w:tc>
          <w:tcPr>
            <w:tcW w:w="6943" w:type="dxa"/>
          </w:tcPr>
          <w:p w14:paraId="51DC2A64" w14:textId="77777777" w:rsidR="00C03BF7" w:rsidRPr="003C165B" w:rsidRDefault="00C03BF7" w:rsidP="00FA5EAA">
            <w:pPr>
              <w:jc w:val="both"/>
              <w:rPr>
                <w:rFonts w:cs="Tahoma"/>
                <w:szCs w:val="20"/>
                <w:highlight w:val="yellow"/>
                <w:u w:val="single"/>
                <w:lang w:val="nl-BE"/>
              </w:rPr>
            </w:pPr>
          </w:p>
        </w:tc>
        <w:tc>
          <w:tcPr>
            <w:tcW w:w="6943" w:type="dxa"/>
          </w:tcPr>
          <w:p w14:paraId="06531B78" w14:textId="77777777" w:rsidR="00C03BF7" w:rsidRPr="003C165B" w:rsidRDefault="00C03BF7" w:rsidP="00FA5EAA">
            <w:pPr>
              <w:jc w:val="both"/>
              <w:rPr>
                <w:rFonts w:cs="Tahoma"/>
                <w:szCs w:val="20"/>
                <w:highlight w:val="yellow"/>
                <w:u w:val="single"/>
                <w:lang w:val="nl-BE"/>
              </w:rPr>
            </w:pPr>
          </w:p>
        </w:tc>
      </w:tr>
      <w:tr w:rsidR="0087335B" w:rsidRPr="00FE4AD4" w14:paraId="3E24D72A" w14:textId="77777777" w:rsidTr="003C165B">
        <w:trPr>
          <w:trHeight w:val="335"/>
        </w:trPr>
        <w:tc>
          <w:tcPr>
            <w:tcW w:w="6943" w:type="dxa"/>
          </w:tcPr>
          <w:p w14:paraId="767480C3" w14:textId="791978D2" w:rsidR="0087335B" w:rsidRPr="003C165B" w:rsidRDefault="00BE38E1" w:rsidP="008702AA">
            <w:pPr>
              <w:contextualSpacing/>
              <w:jc w:val="both"/>
              <w:rPr>
                <w:rFonts w:cs="Tahoma"/>
                <w:szCs w:val="20"/>
                <w:highlight w:val="yellow"/>
                <w:u w:val="single"/>
              </w:rPr>
            </w:pPr>
            <w:r w:rsidRPr="003C165B">
              <w:rPr>
                <w:rFonts w:cs="Tahoma"/>
                <w:szCs w:val="20"/>
                <w:highlight w:val="yellow"/>
                <w:u w:val="single"/>
              </w:rPr>
              <w:t xml:space="preserve">2° </w:t>
            </w:r>
            <w:r w:rsidR="00727DC2" w:rsidRPr="003C165B">
              <w:rPr>
                <w:rFonts w:cs="Tahoma"/>
                <w:szCs w:val="20"/>
                <w:highlight w:val="yellow"/>
                <w:u w:val="single"/>
              </w:rPr>
              <w:t>le caractère strictement nécessaire des</w:t>
            </w:r>
            <w:r w:rsidRPr="003C165B">
              <w:rPr>
                <w:rFonts w:cs="Tahoma"/>
                <w:szCs w:val="20"/>
                <w:highlight w:val="yellow"/>
                <w:u w:val="single"/>
              </w:rPr>
              <w:t xml:space="preserve"> données </w:t>
            </w:r>
            <w:r w:rsidR="00727DC2" w:rsidRPr="003C165B">
              <w:rPr>
                <w:rFonts w:cs="Tahoma"/>
                <w:szCs w:val="20"/>
                <w:highlight w:val="yellow"/>
                <w:u w:val="single"/>
              </w:rPr>
              <w:t>demandées</w:t>
            </w:r>
            <w:r w:rsidRPr="003C165B">
              <w:rPr>
                <w:rFonts w:cs="Tahoma"/>
                <w:szCs w:val="20"/>
                <w:highlight w:val="yellow"/>
                <w:u w:val="single"/>
              </w:rPr>
              <w:t xml:space="preserve"> dans le cadre de cette mission. </w:t>
            </w:r>
          </w:p>
        </w:tc>
        <w:tc>
          <w:tcPr>
            <w:tcW w:w="6943" w:type="dxa"/>
          </w:tcPr>
          <w:p w14:paraId="6E7CA077" w14:textId="2D28925B" w:rsidR="0087335B" w:rsidRPr="003C165B" w:rsidRDefault="00BE38E1" w:rsidP="00C03BF7">
            <w:pPr>
              <w:contextualSpacing/>
              <w:jc w:val="both"/>
              <w:rPr>
                <w:rFonts w:cs="Tahoma"/>
                <w:szCs w:val="20"/>
                <w:highlight w:val="yellow"/>
                <w:u w:val="single"/>
                <w:lang w:val="nl-BE"/>
              </w:rPr>
            </w:pPr>
            <w:r w:rsidRPr="003C165B">
              <w:rPr>
                <w:rFonts w:cs="Tahoma"/>
                <w:szCs w:val="20"/>
                <w:highlight w:val="yellow"/>
                <w:u w:val="single"/>
                <w:lang w:val="nl-BE"/>
              </w:rPr>
              <w:t xml:space="preserve">2° motiveren dat </w:t>
            </w:r>
            <w:r w:rsidR="00542B8D" w:rsidRPr="003C165B">
              <w:rPr>
                <w:rFonts w:cs="Tahoma"/>
                <w:szCs w:val="20"/>
                <w:highlight w:val="yellow"/>
                <w:u w:val="single"/>
                <w:lang w:val="nl-BE"/>
              </w:rPr>
              <w:t xml:space="preserve">het </w:t>
            </w:r>
            <w:r w:rsidRPr="003C165B">
              <w:rPr>
                <w:rFonts w:cs="Tahoma"/>
                <w:szCs w:val="20"/>
                <w:highlight w:val="yellow"/>
                <w:u w:val="single"/>
                <w:lang w:val="nl-BE"/>
              </w:rPr>
              <w:t xml:space="preserve">niet meer gegevens vraagt dan die welke strikt nodig zijn in het kader van die opdracht. </w:t>
            </w:r>
          </w:p>
        </w:tc>
      </w:tr>
      <w:tr w:rsidR="00C03BF7" w:rsidRPr="00FE4AD4" w14:paraId="477B5B64" w14:textId="77777777" w:rsidTr="00FA5EAA">
        <w:tc>
          <w:tcPr>
            <w:tcW w:w="6943" w:type="dxa"/>
          </w:tcPr>
          <w:p w14:paraId="7F695B09" w14:textId="77777777" w:rsidR="00C03BF7" w:rsidRPr="003C165B" w:rsidRDefault="00C03BF7" w:rsidP="00FA5EAA">
            <w:pPr>
              <w:jc w:val="both"/>
              <w:rPr>
                <w:rFonts w:cs="Tahoma"/>
                <w:szCs w:val="20"/>
                <w:highlight w:val="yellow"/>
                <w:u w:val="single"/>
                <w:lang w:val="nl-BE"/>
              </w:rPr>
            </w:pPr>
          </w:p>
        </w:tc>
        <w:tc>
          <w:tcPr>
            <w:tcW w:w="6943" w:type="dxa"/>
          </w:tcPr>
          <w:p w14:paraId="07D668B3" w14:textId="77777777" w:rsidR="00C03BF7" w:rsidRPr="003C165B" w:rsidRDefault="00C03BF7" w:rsidP="00FA5EAA">
            <w:pPr>
              <w:jc w:val="both"/>
              <w:rPr>
                <w:rFonts w:cs="Tahoma"/>
                <w:szCs w:val="20"/>
                <w:highlight w:val="yellow"/>
                <w:u w:val="single"/>
                <w:lang w:val="nl-BE"/>
              </w:rPr>
            </w:pPr>
          </w:p>
        </w:tc>
      </w:tr>
      <w:tr w:rsidR="00221517" w:rsidRPr="00FE4AD4" w14:paraId="3A59B4AF" w14:textId="77777777" w:rsidTr="00C03BF7">
        <w:trPr>
          <w:trHeight w:val="306"/>
        </w:trPr>
        <w:tc>
          <w:tcPr>
            <w:tcW w:w="6943" w:type="dxa"/>
          </w:tcPr>
          <w:p w14:paraId="681A8A5D" w14:textId="62B028CC" w:rsidR="00221517" w:rsidRPr="003C165B" w:rsidRDefault="00E36B18" w:rsidP="00BE38E1">
            <w:pPr>
              <w:contextualSpacing/>
              <w:jc w:val="both"/>
              <w:rPr>
                <w:rFonts w:cs="Tahoma"/>
                <w:szCs w:val="20"/>
                <w:highlight w:val="yellow"/>
                <w:u w:val="single"/>
              </w:rPr>
            </w:pPr>
            <w:r w:rsidRPr="003C165B">
              <w:rPr>
                <w:rFonts w:cs="Tahoma"/>
                <w:szCs w:val="20"/>
                <w:highlight w:val="yellow"/>
                <w:u w:val="single"/>
              </w:rPr>
              <w:t xml:space="preserve">Sont consignées dans un </w:t>
            </w:r>
            <w:r w:rsidR="00005B01" w:rsidRPr="003C165B">
              <w:rPr>
                <w:rFonts w:cs="Tahoma"/>
                <w:szCs w:val="20"/>
                <w:highlight w:val="yellow"/>
                <w:u w:val="single"/>
              </w:rPr>
              <w:t>registre</w:t>
            </w:r>
            <w:r w:rsidRPr="003C165B">
              <w:rPr>
                <w:rFonts w:cs="Tahoma"/>
                <w:szCs w:val="20"/>
                <w:highlight w:val="yellow"/>
                <w:u w:val="single"/>
              </w:rPr>
              <w:t xml:space="preserve"> tenu auprès de l’Institut :</w:t>
            </w:r>
          </w:p>
        </w:tc>
        <w:tc>
          <w:tcPr>
            <w:tcW w:w="6943" w:type="dxa"/>
          </w:tcPr>
          <w:p w14:paraId="5D3AF86F" w14:textId="3573195A" w:rsidR="00221517" w:rsidRPr="003C165B" w:rsidRDefault="00652ED3" w:rsidP="00BE38E1">
            <w:pPr>
              <w:contextualSpacing/>
              <w:jc w:val="both"/>
              <w:rPr>
                <w:rFonts w:cs="Tahoma"/>
                <w:szCs w:val="20"/>
                <w:highlight w:val="yellow"/>
                <w:u w:val="single"/>
                <w:lang w:val="nl-BE"/>
              </w:rPr>
            </w:pPr>
            <w:r w:rsidRPr="003C165B">
              <w:rPr>
                <w:rFonts w:cs="Tahoma"/>
                <w:szCs w:val="20"/>
                <w:highlight w:val="yellow"/>
                <w:u w:val="single"/>
                <w:lang w:val="nl-BE"/>
              </w:rPr>
              <w:t xml:space="preserve">Moeten worden opgenomen in een inventaris die bij het Instituut wordt bijgehouden: </w:t>
            </w:r>
          </w:p>
        </w:tc>
      </w:tr>
      <w:tr w:rsidR="0087335B" w:rsidRPr="00FE4AD4" w14:paraId="24F996BE" w14:textId="77777777" w:rsidTr="00C03BF7">
        <w:trPr>
          <w:trHeight w:val="100"/>
        </w:trPr>
        <w:tc>
          <w:tcPr>
            <w:tcW w:w="6943" w:type="dxa"/>
          </w:tcPr>
          <w:p w14:paraId="265F2952" w14:textId="77777777" w:rsidR="0087335B" w:rsidRPr="003C165B" w:rsidRDefault="0087335B" w:rsidP="008702AA">
            <w:pPr>
              <w:contextualSpacing/>
              <w:jc w:val="both"/>
              <w:rPr>
                <w:rFonts w:cs="Tahoma"/>
                <w:szCs w:val="20"/>
                <w:highlight w:val="yellow"/>
                <w:u w:val="single"/>
                <w:lang w:val="nl-BE"/>
              </w:rPr>
            </w:pPr>
          </w:p>
        </w:tc>
        <w:tc>
          <w:tcPr>
            <w:tcW w:w="6943" w:type="dxa"/>
          </w:tcPr>
          <w:p w14:paraId="2BC0F812" w14:textId="77777777" w:rsidR="0087335B" w:rsidRPr="003C165B" w:rsidRDefault="0087335B" w:rsidP="008702AA">
            <w:pPr>
              <w:contextualSpacing/>
              <w:jc w:val="both"/>
              <w:rPr>
                <w:rFonts w:cs="Tahoma"/>
                <w:szCs w:val="20"/>
                <w:highlight w:val="yellow"/>
                <w:u w:val="single"/>
                <w:lang w:val="nl-BE"/>
              </w:rPr>
            </w:pPr>
          </w:p>
        </w:tc>
      </w:tr>
      <w:tr w:rsidR="0087335B" w:rsidRPr="00FE4AD4" w14:paraId="472B3497" w14:textId="77777777" w:rsidTr="00C03BF7">
        <w:trPr>
          <w:trHeight w:val="416"/>
        </w:trPr>
        <w:tc>
          <w:tcPr>
            <w:tcW w:w="6943" w:type="dxa"/>
          </w:tcPr>
          <w:p w14:paraId="1618C673" w14:textId="5C3218F3" w:rsidR="0087335B" w:rsidRPr="003C165B" w:rsidRDefault="0087335B" w:rsidP="008702AA">
            <w:pPr>
              <w:contextualSpacing/>
              <w:jc w:val="both"/>
              <w:rPr>
                <w:rFonts w:cs="Tahoma"/>
                <w:szCs w:val="20"/>
                <w:highlight w:val="yellow"/>
                <w:u w:val="single"/>
              </w:rPr>
            </w:pPr>
            <w:r w:rsidRPr="003C165B">
              <w:rPr>
                <w:rFonts w:cs="Tahoma"/>
                <w:szCs w:val="20"/>
                <w:highlight w:val="yellow"/>
                <w:u w:val="single"/>
              </w:rPr>
              <w:t xml:space="preserve">1° les demandes adressées aux opérateurs et à l’Autorité de protection des données; </w:t>
            </w:r>
          </w:p>
        </w:tc>
        <w:tc>
          <w:tcPr>
            <w:tcW w:w="6943" w:type="dxa"/>
          </w:tcPr>
          <w:p w14:paraId="4F81F1EF" w14:textId="3D751A35" w:rsidR="0087335B" w:rsidRPr="003C165B" w:rsidRDefault="0087335B" w:rsidP="008702AA">
            <w:pPr>
              <w:contextualSpacing/>
              <w:jc w:val="both"/>
              <w:rPr>
                <w:rFonts w:cs="Tahoma"/>
                <w:szCs w:val="20"/>
                <w:highlight w:val="yellow"/>
                <w:u w:val="single"/>
                <w:lang w:val="nl-BE"/>
              </w:rPr>
            </w:pPr>
            <w:r w:rsidRPr="003C165B">
              <w:rPr>
                <w:rFonts w:cs="Tahoma"/>
                <w:szCs w:val="20"/>
                <w:highlight w:val="yellow"/>
                <w:u w:val="single"/>
                <w:lang w:val="nl-BE"/>
              </w:rPr>
              <w:t>1° de verzoeken gericht aan de operatoren en aan de Gegevensbeschermingsautoriteit;</w:t>
            </w:r>
          </w:p>
        </w:tc>
      </w:tr>
      <w:tr w:rsidR="0087335B" w:rsidRPr="00FE4AD4" w14:paraId="4F67499B" w14:textId="77777777" w:rsidTr="00C03BF7">
        <w:trPr>
          <w:trHeight w:val="58"/>
        </w:trPr>
        <w:tc>
          <w:tcPr>
            <w:tcW w:w="6943" w:type="dxa"/>
          </w:tcPr>
          <w:p w14:paraId="5F8D6BBB" w14:textId="77777777" w:rsidR="0087335B" w:rsidRPr="003C165B" w:rsidRDefault="0087335B" w:rsidP="008702AA">
            <w:pPr>
              <w:contextualSpacing/>
              <w:jc w:val="both"/>
              <w:rPr>
                <w:rFonts w:cs="Tahoma"/>
                <w:szCs w:val="20"/>
                <w:highlight w:val="yellow"/>
                <w:u w:val="single"/>
                <w:lang w:val="nl-BE"/>
              </w:rPr>
            </w:pPr>
          </w:p>
        </w:tc>
        <w:tc>
          <w:tcPr>
            <w:tcW w:w="6943" w:type="dxa"/>
          </w:tcPr>
          <w:p w14:paraId="4F6ACDD5" w14:textId="77777777" w:rsidR="0087335B" w:rsidRPr="003C165B" w:rsidRDefault="0087335B" w:rsidP="008702AA">
            <w:pPr>
              <w:contextualSpacing/>
              <w:jc w:val="both"/>
              <w:rPr>
                <w:rFonts w:cs="Tahoma"/>
                <w:szCs w:val="20"/>
                <w:highlight w:val="yellow"/>
                <w:u w:val="single"/>
                <w:lang w:val="nl-BE"/>
              </w:rPr>
            </w:pPr>
          </w:p>
        </w:tc>
      </w:tr>
      <w:tr w:rsidR="0087335B" w:rsidRPr="00FE4AD4" w14:paraId="6944D183" w14:textId="77777777" w:rsidTr="008702AA">
        <w:trPr>
          <w:trHeight w:val="623"/>
        </w:trPr>
        <w:tc>
          <w:tcPr>
            <w:tcW w:w="6943" w:type="dxa"/>
          </w:tcPr>
          <w:p w14:paraId="487FA85C" w14:textId="03CC940D" w:rsidR="0087335B" w:rsidRPr="003C165B" w:rsidRDefault="0087335B" w:rsidP="008702AA">
            <w:pPr>
              <w:contextualSpacing/>
              <w:jc w:val="both"/>
              <w:rPr>
                <w:rFonts w:cs="Tahoma"/>
                <w:szCs w:val="20"/>
                <w:highlight w:val="yellow"/>
                <w:u w:val="single"/>
              </w:rPr>
            </w:pPr>
            <w:r w:rsidRPr="003C165B">
              <w:rPr>
                <w:rFonts w:cs="Tahoma"/>
                <w:szCs w:val="20"/>
                <w:highlight w:val="yellow"/>
                <w:u w:val="single"/>
              </w:rPr>
              <w:lastRenderedPageBreak/>
              <w:t>2° la motivation de la demande et la justification de l’urgence com</w:t>
            </w:r>
            <w:r w:rsidR="00542B8D" w:rsidRPr="003C165B">
              <w:rPr>
                <w:rFonts w:cs="Tahoma"/>
                <w:szCs w:val="20"/>
                <w:highlight w:val="yellow"/>
                <w:u w:val="single"/>
              </w:rPr>
              <w:t>m</w:t>
            </w:r>
            <w:r w:rsidRPr="003C165B">
              <w:rPr>
                <w:rFonts w:cs="Tahoma"/>
                <w:szCs w:val="20"/>
                <w:highlight w:val="yellow"/>
                <w:u w:val="single"/>
              </w:rPr>
              <w:t>uniquées  à l’Autorité de protection des données conformément au paragraphe 2, alinéa 3 ;</w:t>
            </w:r>
          </w:p>
        </w:tc>
        <w:tc>
          <w:tcPr>
            <w:tcW w:w="6943" w:type="dxa"/>
          </w:tcPr>
          <w:p w14:paraId="646A9E39" w14:textId="77777777" w:rsidR="0087335B" w:rsidRPr="003C165B" w:rsidRDefault="0087335B" w:rsidP="008702AA">
            <w:pPr>
              <w:contextualSpacing/>
              <w:jc w:val="both"/>
              <w:rPr>
                <w:rFonts w:cs="Tahoma"/>
                <w:szCs w:val="20"/>
                <w:highlight w:val="yellow"/>
                <w:u w:val="single"/>
                <w:lang w:val="nl-BE"/>
              </w:rPr>
            </w:pPr>
            <w:r w:rsidRPr="003C165B">
              <w:rPr>
                <w:rFonts w:cs="Tahoma"/>
                <w:szCs w:val="20"/>
                <w:highlight w:val="yellow"/>
                <w:u w:val="single"/>
                <w:lang w:val="nl-BE"/>
              </w:rPr>
              <w:t>2° de motivering van het verzoek en de rechtvaardiging van de hoogdringendheid die meegedeeld zijn aan de Gegevensbeschermingsautoriteit overeenkomstig paragraaf 2, derde lid;</w:t>
            </w:r>
          </w:p>
        </w:tc>
      </w:tr>
      <w:tr w:rsidR="0087335B" w:rsidRPr="00FE4AD4" w14:paraId="56DFB331" w14:textId="77777777" w:rsidTr="00C03BF7">
        <w:trPr>
          <w:trHeight w:val="209"/>
        </w:trPr>
        <w:tc>
          <w:tcPr>
            <w:tcW w:w="6943" w:type="dxa"/>
          </w:tcPr>
          <w:p w14:paraId="10268282" w14:textId="77777777" w:rsidR="0087335B" w:rsidRPr="003C165B" w:rsidRDefault="0087335B" w:rsidP="008702AA">
            <w:pPr>
              <w:contextualSpacing/>
              <w:jc w:val="both"/>
              <w:rPr>
                <w:rFonts w:cs="Tahoma"/>
                <w:szCs w:val="20"/>
                <w:highlight w:val="yellow"/>
                <w:u w:val="single"/>
                <w:lang w:val="nl-BE"/>
              </w:rPr>
            </w:pPr>
          </w:p>
        </w:tc>
        <w:tc>
          <w:tcPr>
            <w:tcW w:w="6943" w:type="dxa"/>
          </w:tcPr>
          <w:p w14:paraId="306968A1" w14:textId="77777777" w:rsidR="0087335B" w:rsidRPr="003C165B" w:rsidRDefault="0087335B" w:rsidP="008702AA">
            <w:pPr>
              <w:contextualSpacing/>
              <w:jc w:val="both"/>
              <w:rPr>
                <w:rFonts w:cs="Tahoma"/>
                <w:szCs w:val="20"/>
                <w:highlight w:val="yellow"/>
                <w:u w:val="single"/>
                <w:lang w:val="nl-BE"/>
              </w:rPr>
            </w:pPr>
          </w:p>
        </w:tc>
      </w:tr>
      <w:tr w:rsidR="0087335B" w:rsidRPr="00FE4AD4" w14:paraId="59625E48" w14:textId="77777777" w:rsidTr="003C165B">
        <w:trPr>
          <w:trHeight w:val="416"/>
        </w:trPr>
        <w:tc>
          <w:tcPr>
            <w:tcW w:w="6943" w:type="dxa"/>
          </w:tcPr>
          <w:p w14:paraId="5EEA3C4F" w14:textId="0DE6BA7D" w:rsidR="0087335B" w:rsidRPr="003C165B" w:rsidRDefault="0087335B" w:rsidP="008702AA">
            <w:pPr>
              <w:contextualSpacing/>
              <w:jc w:val="both"/>
              <w:rPr>
                <w:rFonts w:cs="Tahoma"/>
                <w:szCs w:val="20"/>
                <w:highlight w:val="yellow"/>
                <w:u w:val="single"/>
              </w:rPr>
            </w:pPr>
            <w:r w:rsidRPr="003C165B">
              <w:rPr>
                <w:rFonts w:cs="Tahoma"/>
                <w:szCs w:val="20"/>
                <w:highlight w:val="yellow"/>
                <w:u w:val="single"/>
              </w:rPr>
              <w:t xml:space="preserve">3° les autorisations données par l’Autorité de protection des données. </w:t>
            </w:r>
          </w:p>
        </w:tc>
        <w:tc>
          <w:tcPr>
            <w:tcW w:w="6943" w:type="dxa"/>
          </w:tcPr>
          <w:p w14:paraId="5B1896E9" w14:textId="678D0754" w:rsidR="0087335B" w:rsidRPr="003C165B" w:rsidRDefault="0087335B" w:rsidP="008702AA">
            <w:pPr>
              <w:contextualSpacing/>
              <w:jc w:val="both"/>
              <w:rPr>
                <w:rFonts w:cs="Tahoma"/>
                <w:szCs w:val="20"/>
                <w:highlight w:val="yellow"/>
                <w:u w:val="single"/>
                <w:lang w:val="nl-BE"/>
              </w:rPr>
            </w:pPr>
            <w:r w:rsidRPr="003C165B">
              <w:rPr>
                <w:rFonts w:cs="Tahoma"/>
                <w:szCs w:val="20"/>
                <w:highlight w:val="yellow"/>
                <w:u w:val="single"/>
                <w:lang w:val="nl-BE"/>
              </w:rPr>
              <w:t>3° de toestemmingen verleend door de Gegevensbeschermingsautoriteit.</w:t>
            </w:r>
          </w:p>
        </w:tc>
      </w:tr>
    </w:tbl>
    <w:p w14:paraId="19E3C2E0" w14:textId="3B8858D2" w:rsidR="003C165B" w:rsidRPr="003C165B" w:rsidRDefault="003C165B" w:rsidP="003C165B">
      <w:pPr>
        <w:pStyle w:val="BIPTHeading1"/>
        <w:rPr>
          <w:rFonts w:cs="Tahoma"/>
          <w:sz w:val="20"/>
          <w:szCs w:val="20"/>
          <w:lang w:val="en-US"/>
        </w:rPr>
      </w:pPr>
      <w:bookmarkStart w:id="10" w:name="_Toc96353925"/>
      <w:bookmarkEnd w:id="9"/>
      <w:r w:rsidRPr="003C165B">
        <w:rPr>
          <w:rFonts w:cs="Tahoma"/>
          <w:sz w:val="20"/>
          <w:szCs w:val="20"/>
          <w:lang w:val="en-US"/>
        </w:rPr>
        <w:t>Art 21/1 (pour info/</w:t>
      </w:r>
      <w:proofErr w:type="spellStart"/>
      <w:r w:rsidRPr="003C165B">
        <w:rPr>
          <w:rFonts w:cs="Tahoma"/>
          <w:sz w:val="20"/>
          <w:szCs w:val="20"/>
          <w:lang w:val="en-US"/>
        </w:rPr>
        <w:t>ter</w:t>
      </w:r>
      <w:proofErr w:type="spellEnd"/>
      <w:r w:rsidRPr="003C165B">
        <w:rPr>
          <w:rFonts w:cs="Tahoma"/>
          <w:sz w:val="20"/>
          <w:szCs w:val="20"/>
          <w:lang w:val="en-US"/>
        </w:rPr>
        <w:t xml:space="preserve"> info)</w:t>
      </w:r>
      <w:bookmarkEnd w:id="10"/>
    </w:p>
    <w:tbl>
      <w:tblPr>
        <w:tblStyle w:val="Tabelraster"/>
        <w:tblW w:w="0" w:type="auto"/>
        <w:tblLook w:val="04A0" w:firstRow="1" w:lastRow="0" w:firstColumn="1" w:lastColumn="0" w:noHBand="0" w:noVBand="1"/>
      </w:tblPr>
      <w:tblGrid>
        <w:gridCol w:w="6974"/>
        <w:gridCol w:w="6974"/>
      </w:tblGrid>
      <w:tr w:rsidR="003C165B" w:rsidRPr="003C165B" w14:paraId="7A12CBD2" w14:textId="77777777" w:rsidTr="00FA5EAA">
        <w:tc>
          <w:tcPr>
            <w:tcW w:w="6974" w:type="dxa"/>
            <w:shd w:val="clear" w:color="auto" w:fill="D9D9D9" w:themeFill="background1" w:themeFillShade="D9"/>
          </w:tcPr>
          <w:p w14:paraId="022276C9" w14:textId="77777777" w:rsidR="003C165B" w:rsidRPr="003C165B" w:rsidRDefault="003C165B" w:rsidP="00FA5EAA">
            <w:pPr>
              <w:jc w:val="center"/>
              <w:rPr>
                <w:rFonts w:cs="Tahoma"/>
                <w:szCs w:val="20"/>
              </w:rPr>
            </w:pPr>
            <w:r w:rsidRPr="003C165B">
              <w:rPr>
                <w:rFonts w:cs="Tahoma"/>
                <w:szCs w:val="20"/>
              </w:rPr>
              <w:t>Version actuelle</w:t>
            </w:r>
          </w:p>
        </w:tc>
        <w:tc>
          <w:tcPr>
            <w:tcW w:w="6974" w:type="dxa"/>
            <w:shd w:val="clear" w:color="auto" w:fill="D9D9D9" w:themeFill="background1" w:themeFillShade="D9"/>
          </w:tcPr>
          <w:p w14:paraId="7F339CC9" w14:textId="77777777" w:rsidR="003C165B" w:rsidRPr="003C165B" w:rsidRDefault="003C165B" w:rsidP="00FA5EAA">
            <w:pPr>
              <w:jc w:val="center"/>
              <w:rPr>
                <w:rFonts w:cs="Tahoma"/>
                <w:szCs w:val="20"/>
              </w:rPr>
            </w:pPr>
            <w:proofErr w:type="spellStart"/>
            <w:r w:rsidRPr="003C165B">
              <w:rPr>
                <w:rFonts w:cs="Tahoma"/>
                <w:szCs w:val="20"/>
              </w:rPr>
              <w:t>Huidige</w:t>
            </w:r>
            <w:proofErr w:type="spellEnd"/>
            <w:r w:rsidRPr="003C165B">
              <w:rPr>
                <w:rFonts w:cs="Tahoma"/>
                <w:szCs w:val="20"/>
              </w:rPr>
              <w:t xml:space="preserve"> </w:t>
            </w:r>
            <w:proofErr w:type="spellStart"/>
            <w:r w:rsidRPr="003C165B">
              <w:rPr>
                <w:rFonts w:cs="Tahoma"/>
                <w:szCs w:val="20"/>
              </w:rPr>
              <w:t>versie</w:t>
            </w:r>
            <w:proofErr w:type="spellEnd"/>
          </w:p>
        </w:tc>
      </w:tr>
      <w:tr w:rsidR="003C165B" w:rsidRPr="003C165B" w14:paraId="6C2119A3" w14:textId="77777777" w:rsidTr="00FA5EAA">
        <w:tc>
          <w:tcPr>
            <w:tcW w:w="6974" w:type="dxa"/>
          </w:tcPr>
          <w:p w14:paraId="3E223159" w14:textId="36A09980" w:rsidR="003C165B" w:rsidRPr="003C165B" w:rsidRDefault="00FE4AD4" w:rsidP="00FA5EAA">
            <w:pPr>
              <w:tabs>
                <w:tab w:val="left" w:pos="1545"/>
              </w:tabs>
              <w:jc w:val="both"/>
              <w:rPr>
                <w:rFonts w:cs="Tahoma"/>
                <w:szCs w:val="20"/>
              </w:rPr>
            </w:pPr>
            <w:hyperlink r:id="rId41" w:anchor="Art.21" w:history="1">
              <w:r w:rsidR="003C165B" w:rsidRPr="003C165B">
                <w:rPr>
                  <w:rStyle w:val="Hyperlink"/>
                  <w:rFonts w:cs="Tahoma"/>
                  <w:szCs w:val="20"/>
                </w:rPr>
                <w:t>Art.</w:t>
              </w:r>
            </w:hyperlink>
            <w:r w:rsidR="003C165B" w:rsidRPr="003C165B">
              <w:rPr>
                <w:rFonts w:cs="Tahoma"/>
                <w:color w:val="000000"/>
                <w:szCs w:val="20"/>
              </w:rPr>
              <w:t> </w:t>
            </w:r>
            <w:hyperlink r:id="rId42" w:anchor="LNK0012" w:history="1">
              <w:r w:rsidR="003C165B" w:rsidRPr="003C165B">
                <w:rPr>
                  <w:rStyle w:val="Hyperlink"/>
                  <w:rFonts w:cs="Tahoma"/>
                  <w:szCs w:val="20"/>
                </w:rPr>
                <w:t>21/1</w:t>
              </w:r>
            </w:hyperlink>
            <w:r w:rsidR="003C165B" w:rsidRPr="003C165B">
              <w:rPr>
                <w:rFonts w:cs="Tahoma"/>
                <w:color w:val="000000"/>
                <w:szCs w:val="20"/>
              </w:rPr>
              <w:t>.[</w:t>
            </w:r>
            <w:hyperlink r:id="rId43" w:anchor="t" w:tooltip="&lt;L 2021-12-21/05, art. 17, 024; En vigueur : 10-01-2022&gt;" w:history="1">
              <w:r w:rsidR="003C165B" w:rsidRPr="003C165B">
                <w:rPr>
                  <w:rStyle w:val="Hyperlink"/>
                  <w:rFonts w:cs="Tahoma"/>
                  <w:color w:val="FF0000"/>
                  <w:szCs w:val="20"/>
                  <w:vertAlign w:val="superscript"/>
                </w:rPr>
                <w:t>1</w:t>
              </w:r>
            </w:hyperlink>
            <w:r w:rsidR="003C165B" w:rsidRPr="003C165B">
              <w:rPr>
                <w:rFonts w:cs="Tahoma"/>
                <w:color w:val="000000"/>
                <w:szCs w:val="20"/>
              </w:rPr>
              <w:t> § 1er. L'agent verbalisant envoie le procès-verbal qui constate les faits érigés en infraction pénale par une des dispositions visées à l'article 14, § 1er, 3°, au procureur du Roi ainsi qu'une copie au Conseil.</w:t>
            </w:r>
            <w:r w:rsidR="003C165B" w:rsidRPr="003C165B">
              <w:rPr>
                <w:rFonts w:cs="Tahoma"/>
                <w:color w:val="000000"/>
                <w:szCs w:val="20"/>
              </w:rPr>
              <w:br/>
              <w:t>   Sur la base de cette copie, celui-ci peut prendre les mesures visées aux articles 20 et 21 ainsi que toute autre mesure prévue par la réglementation.</w:t>
            </w:r>
            <w:r w:rsidR="003C165B" w:rsidRPr="003C165B">
              <w:rPr>
                <w:rFonts w:cs="Tahoma"/>
                <w:color w:val="000000"/>
                <w:szCs w:val="20"/>
              </w:rPr>
              <w:br/>
              <w:t>   § 2. Si des mesures sont envisagées, le Conseil le notifie au préalable au procureur du Roi dans les 15 jours de sa décision.</w:t>
            </w:r>
            <w:r w:rsidR="003C165B" w:rsidRPr="003C165B">
              <w:rPr>
                <w:rFonts w:cs="Tahoma"/>
                <w:color w:val="000000"/>
                <w:szCs w:val="20"/>
              </w:rPr>
              <w:br/>
              <w:t>   § 3. Le procureur du Roi informe le Conseil par écrit dans un délai d'un mois après la réception de la notification visée au paragraphe 2, ou à défaut de celle-ci, de sa propre initiative:</w:t>
            </w:r>
            <w:r w:rsidR="003C165B" w:rsidRPr="003C165B">
              <w:rPr>
                <w:rFonts w:cs="Tahoma"/>
                <w:color w:val="000000"/>
                <w:szCs w:val="20"/>
              </w:rPr>
              <w:br/>
              <w:t>   1° qu'une information ou une instruction judiciaire a été ouverte, ou;</w:t>
            </w:r>
            <w:r w:rsidR="003C165B" w:rsidRPr="003C165B">
              <w:rPr>
                <w:rFonts w:cs="Tahoma"/>
                <w:color w:val="000000"/>
                <w:szCs w:val="20"/>
              </w:rPr>
              <w:br/>
              <w:t>   2° que des poursuites ont été entamées, ou;</w:t>
            </w:r>
            <w:r w:rsidR="003C165B" w:rsidRPr="003C165B">
              <w:rPr>
                <w:rFonts w:cs="Tahoma"/>
                <w:color w:val="000000"/>
                <w:szCs w:val="20"/>
              </w:rPr>
              <w:br/>
              <w:t>   3° qu'il a été fait application des articles 216bis ou 216ter du Code d'instruction criminelle, ou;</w:t>
            </w:r>
            <w:r w:rsidR="003C165B" w:rsidRPr="003C165B">
              <w:rPr>
                <w:rFonts w:cs="Tahoma"/>
                <w:color w:val="000000"/>
                <w:szCs w:val="20"/>
              </w:rPr>
              <w:br/>
              <w:t>   4° que le dossier a été classé sans suite pour des motifs liés aux éléments constitutifs de l'infraction, ou;</w:t>
            </w:r>
            <w:r w:rsidR="003C165B" w:rsidRPr="003C165B">
              <w:rPr>
                <w:rFonts w:cs="Tahoma"/>
                <w:color w:val="000000"/>
                <w:szCs w:val="20"/>
              </w:rPr>
              <w:br/>
              <w:t>   5° que le dossier a été classé sans suite pour des motifs qui ne sont pas liés aux éléments constitutifs de l'infraction.</w:t>
            </w:r>
            <w:r w:rsidR="003C165B" w:rsidRPr="003C165B">
              <w:rPr>
                <w:rFonts w:cs="Tahoma"/>
                <w:color w:val="000000"/>
                <w:szCs w:val="20"/>
              </w:rPr>
              <w:br/>
              <w:t>   § 4. Lorsque le procureur du Roi transmet au Conseil l'information visée au paragraphe 3, 1°, 2°, 3° ou 4°, l'Institut n'impose pas la sanction administrative visée à l'article 21.]</w:t>
            </w:r>
            <w:hyperlink r:id="rId44" w:anchor="t" w:tooltip="&lt;L 2021-12-21/05, art. 17, 024; En vigueur : 10-01-2022&gt;" w:history="1">
              <w:r w:rsidR="003C165B" w:rsidRPr="003C165B">
                <w:rPr>
                  <w:rStyle w:val="Hyperlink"/>
                  <w:rFonts w:cs="Tahoma"/>
                  <w:color w:val="FF0000"/>
                  <w:szCs w:val="20"/>
                  <w:vertAlign w:val="superscript"/>
                </w:rPr>
                <w:t>1</w:t>
              </w:r>
            </w:hyperlink>
          </w:p>
        </w:tc>
        <w:bookmarkStart w:id="11" w:name="Art.21/1"/>
        <w:tc>
          <w:tcPr>
            <w:tcW w:w="6974" w:type="dxa"/>
          </w:tcPr>
          <w:p w14:paraId="40CBF920" w14:textId="3306C2B1" w:rsidR="003C165B" w:rsidRPr="003C165B" w:rsidRDefault="003C165B" w:rsidP="00FA5EAA">
            <w:pPr>
              <w:jc w:val="both"/>
              <w:rPr>
                <w:rFonts w:cs="Tahoma"/>
                <w:szCs w:val="20"/>
                <w:lang w:val="nl-BE"/>
              </w:rPr>
            </w:pPr>
            <w:r w:rsidRPr="003C165B">
              <w:rPr>
                <w:rFonts w:cs="Tahoma"/>
                <w:szCs w:val="20"/>
              </w:rPr>
              <w:fldChar w:fldCharType="begin"/>
            </w:r>
            <w:r w:rsidRPr="003C165B">
              <w:rPr>
                <w:rFonts w:cs="Tahoma"/>
                <w:szCs w:val="20"/>
                <w:lang w:val="nl-BE"/>
              </w:rPr>
              <w:instrText xml:space="preserve"> HYPERLINK "http://www.ejustice.just.fgov.be/cgi_loi/loi_a1.pl?language=nl&amp;la=N&amp;cn=2003011730&amp;table_name=wet&amp;&amp;caller=list&amp;N&amp;fromtab=wet&amp;tri=dd+AS+RANK&amp;rech=1&amp;numero=1&amp;sql=(text+contains+(%27%27))" \l "Art.21" </w:instrText>
            </w:r>
            <w:r w:rsidRPr="003C165B">
              <w:rPr>
                <w:rFonts w:cs="Tahoma"/>
                <w:szCs w:val="20"/>
              </w:rPr>
              <w:fldChar w:fldCharType="separate"/>
            </w:r>
            <w:r w:rsidRPr="003C165B">
              <w:rPr>
                <w:rStyle w:val="Hyperlink"/>
                <w:rFonts w:cs="Tahoma"/>
                <w:szCs w:val="20"/>
                <w:lang w:val="nl-BE"/>
              </w:rPr>
              <w:t>Art.</w:t>
            </w:r>
            <w:r w:rsidRPr="003C165B">
              <w:rPr>
                <w:rFonts w:cs="Tahoma"/>
                <w:szCs w:val="20"/>
              </w:rPr>
              <w:fldChar w:fldCharType="end"/>
            </w:r>
            <w:bookmarkEnd w:id="11"/>
            <w:r w:rsidRPr="003C165B">
              <w:rPr>
                <w:rFonts w:cs="Tahoma"/>
                <w:color w:val="000000"/>
                <w:szCs w:val="20"/>
                <w:lang w:val="nl-BE"/>
              </w:rPr>
              <w:t> </w:t>
            </w:r>
            <w:hyperlink r:id="rId45" w:anchor="LNK0012" w:history="1">
              <w:r w:rsidRPr="003C165B">
                <w:rPr>
                  <w:rStyle w:val="Hyperlink"/>
                  <w:rFonts w:cs="Tahoma"/>
                  <w:szCs w:val="20"/>
                  <w:lang w:val="nl-BE"/>
                </w:rPr>
                <w:t>21/1</w:t>
              </w:r>
            </w:hyperlink>
            <w:r w:rsidRPr="003C165B">
              <w:rPr>
                <w:rFonts w:cs="Tahoma"/>
                <w:color w:val="000000"/>
                <w:szCs w:val="20"/>
                <w:lang w:val="nl-BE"/>
              </w:rPr>
              <w:t>.[</w:t>
            </w:r>
            <w:hyperlink r:id="rId46" w:anchor="t" w:tooltip="&lt;W 2021-12-21/05, art. 17,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t> § 1. De verbalisant stuurt het proces-verbaal dat de feiten, als strafrechtelijke inbreuken ingesteld door een van de bepalingen bedoeld in artikel 14, § 1, 3°, aan de procureur des Konings alsook een afschrift ervan aan de Raad.</w:t>
            </w:r>
            <w:r w:rsidRPr="003C165B">
              <w:rPr>
                <w:rFonts w:cs="Tahoma"/>
                <w:color w:val="000000"/>
                <w:szCs w:val="20"/>
                <w:lang w:val="nl-BE"/>
              </w:rPr>
              <w:br/>
              <w:t>   Deze laatste kan op grond van dit afschrift de maatregelen nemen bedoeld in de artikelen 20 en 21 alsook elke andere maatregel waarin de reglementering voorziet.</w:t>
            </w:r>
            <w:r w:rsidRPr="003C165B">
              <w:rPr>
                <w:rFonts w:cs="Tahoma"/>
                <w:color w:val="000000"/>
                <w:szCs w:val="20"/>
                <w:lang w:val="nl-BE"/>
              </w:rPr>
              <w:br/>
              <w:t>   § 2. Indien er maatregelen worden beoogd, meldt de Raad dat op voorhand aan de procureur des Konings binnen 15 dagen na zijn besluit.</w:t>
            </w:r>
            <w:r w:rsidRPr="003C165B">
              <w:rPr>
                <w:rFonts w:cs="Tahoma"/>
                <w:color w:val="000000"/>
                <w:szCs w:val="20"/>
                <w:lang w:val="nl-BE"/>
              </w:rPr>
              <w:br/>
              <w:t>   § 3. De procureur des Konings deelt de Raad schriftelijk binnen een termijn van één maand na de ontvangst van de kennisgeving bedoeld in paragraaf 2, of bij gebrek daaraan uit eigen initiatief mee:</w:t>
            </w:r>
            <w:r w:rsidRPr="003C165B">
              <w:rPr>
                <w:rFonts w:cs="Tahoma"/>
                <w:color w:val="000000"/>
                <w:szCs w:val="20"/>
                <w:lang w:val="nl-BE"/>
              </w:rPr>
              <w:br/>
              <w:t>   1° dat een opsporingsonderzoek of een gerechtelijk onderzoek werd gestart of;</w:t>
            </w:r>
            <w:r w:rsidRPr="003C165B">
              <w:rPr>
                <w:rFonts w:cs="Tahoma"/>
                <w:color w:val="000000"/>
                <w:szCs w:val="20"/>
                <w:lang w:val="nl-BE"/>
              </w:rPr>
              <w:br/>
              <w:t>   2° dat er een vervolging werd ingesteld, of;</w:t>
            </w:r>
            <w:r w:rsidRPr="003C165B">
              <w:rPr>
                <w:rFonts w:cs="Tahoma"/>
                <w:color w:val="000000"/>
                <w:szCs w:val="20"/>
                <w:lang w:val="nl-BE"/>
              </w:rPr>
              <w:br/>
              <w:t>   3° dat de artikelen 216bis of 216ter van het Wetboek van Strafvordering werden toegepast, of;</w:t>
            </w:r>
            <w:r w:rsidRPr="003C165B">
              <w:rPr>
                <w:rFonts w:cs="Tahoma"/>
                <w:color w:val="000000"/>
                <w:szCs w:val="20"/>
                <w:lang w:val="nl-BE"/>
              </w:rPr>
              <w:br/>
              <w:t>   4° dat het dossier zonder gevolg werd geklasseerd om redenen in verband met de elementen die de inbreuk uitmaken, of;</w:t>
            </w:r>
            <w:r w:rsidRPr="003C165B">
              <w:rPr>
                <w:rFonts w:cs="Tahoma"/>
                <w:color w:val="000000"/>
                <w:szCs w:val="20"/>
                <w:lang w:val="nl-BE"/>
              </w:rPr>
              <w:br/>
              <w:t>   5° dat het dossier zonder gevolg werd geklasseerd om redenen die geen verband houden met de elementen die de inbreuk uitmaken.</w:t>
            </w:r>
            <w:r w:rsidRPr="003C165B">
              <w:rPr>
                <w:rFonts w:cs="Tahoma"/>
                <w:color w:val="000000"/>
                <w:szCs w:val="20"/>
                <w:lang w:val="nl-BE"/>
              </w:rPr>
              <w:br/>
              <w:t>   § 4. Wanneer de procureur des Konings aan de Raad de in paragraaf 3, 1°, 2°, 3° of 4° bedoelde informatie verstrekt, legt het Instituut de administratieve sanctie bedoeld in artikel 21 niet op.]</w:t>
            </w:r>
            <w:hyperlink r:id="rId47" w:anchor="t" w:tooltip="&lt;W 2021-12-21/05, art. 17, 024; Inwerkingtreding : 10-01-2022&gt;" w:history="1">
              <w:r w:rsidRPr="003C165B">
                <w:rPr>
                  <w:rStyle w:val="Hyperlink"/>
                  <w:rFonts w:cs="Tahoma"/>
                  <w:color w:val="FF0000"/>
                  <w:szCs w:val="20"/>
                  <w:vertAlign w:val="superscript"/>
                </w:rPr>
                <w:t>1</w:t>
              </w:r>
            </w:hyperlink>
          </w:p>
        </w:tc>
      </w:tr>
    </w:tbl>
    <w:p w14:paraId="2DFEAFA2" w14:textId="713BCFA6" w:rsidR="00530E15" w:rsidRPr="003C165B" w:rsidRDefault="00530E15" w:rsidP="0087335B">
      <w:pPr>
        <w:rPr>
          <w:rFonts w:cs="Tahoma"/>
          <w:szCs w:val="20"/>
          <w:lang w:val="nl-BE"/>
        </w:rPr>
      </w:pPr>
    </w:p>
    <w:p w14:paraId="6A343CF7" w14:textId="640706E5" w:rsidR="008D5E0B" w:rsidRPr="003C165B" w:rsidRDefault="008D5E0B" w:rsidP="008D5E0B">
      <w:pPr>
        <w:pStyle w:val="BIPTHeading1"/>
        <w:rPr>
          <w:rFonts w:cs="Tahoma"/>
          <w:b w:val="0"/>
          <w:bCs w:val="0"/>
          <w:sz w:val="20"/>
          <w:szCs w:val="20"/>
        </w:rPr>
      </w:pPr>
      <w:bookmarkStart w:id="12" w:name="_Toc96353926"/>
      <w:r w:rsidRPr="003C165B">
        <w:rPr>
          <w:rFonts w:cs="Tahoma"/>
          <w:b w:val="0"/>
          <w:bCs w:val="0"/>
          <w:sz w:val="20"/>
          <w:szCs w:val="20"/>
        </w:rPr>
        <w:lastRenderedPageBreak/>
        <w:t>Art. 24</w:t>
      </w:r>
      <w:bookmarkEnd w:id="12"/>
      <w:r w:rsidRPr="003C165B">
        <w:rPr>
          <w:rFonts w:cs="Tahoma"/>
          <w:b w:val="0"/>
          <w:bCs w:val="0"/>
          <w:sz w:val="20"/>
          <w:szCs w:val="20"/>
        </w:rPr>
        <w:t xml:space="preserve"> </w:t>
      </w:r>
    </w:p>
    <w:tbl>
      <w:tblPr>
        <w:tblStyle w:val="Tabelraster"/>
        <w:tblW w:w="0" w:type="auto"/>
        <w:tblLook w:val="04A0" w:firstRow="1" w:lastRow="0" w:firstColumn="1" w:lastColumn="0" w:noHBand="0" w:noVBand="1"/>
      </w:tblPr>
      <w:tblGrid>
        <w:gridCol w:w="6974"/>
        <w:gridCol w:w="6974"/>
      </w:tblGrid>
      <w:tr w:rsidR="008D5E0B" w:rsidRPr="003C165B" w14:paraId="5BAA0290" w14:textId="77777777" w:rsidTr="008D5E0B">
        <w:tc>
          <w:tcPr>
            <w:tcW w:w="6974" w:type="dxa"/>
            <w:shd w:val="clear" w:color="auto" w:fill="D9D9D9" w:themeFill="background1" w:themeFillShade="D9"/>
          </w:tcPr>
          <w:p w14:paraId="7FB465E7" w14:textId="0C19B97E" w:rsidR="008D5E0B" w:rsidRPr="003C165B" w:rsidRDefault="008D5E0B" w:rsidP="008D5E0B">
            <w:pPr>
              <w:jc w:val="center"/>
              <w:rPr>
                <w:rFonts w:cs="Tahoma"/>
                <w:szCs w:val="20"/>
              </w:rPr>
            </w:pPr>
            <w:r w:rsidRPr="003C165B">
              <w:rPr>
                <w:rFonts w:cs="Tahoma"/>
                <w:szCs w:val="20"/>
              </w:rPr>
              <w:t>Version actuelle</w:t>
            </w:r>
          </w:p>
        </w:tc>
        <w:tc>
          <w:tcPr>
            <w:tcW w:w="6974" w:type="dxa"/>
            <w:shd w:val="clear" w:color="auto" w:fill="D9D9D9" w:themeFill="background1" w:themeFillShade="D9"/>
          </w:tcPr>
          <w:p w14:paraId="46B65364" w14:textId="12B49D9D" w:rsidR="008D5E0B" w:rsidRPr="003C165B" w:rsidRDefault="008D5E0B" w:rsidP="008D5E0B">
            <w:pPr>
              <w:jc w:val="center"/>
              <w:rPr>
                <w:rFonts w:cs="Tahoma"/>
                <w:szCs w:val="20"/>
              </w:rPr>
            </w:pPr>
            <w:proofErr w:type="spellStart"/>
            <w:r w:rsidRPr="003C165B">
              <w:rPr>
                <w:rFonts w:cs="Tahoma"/>
                <w:szCs w:val="20"/>
              </w:rPr>
              <w:t>Huidige</w:t>
            </w:r>
            <w:proofErr w:type="spellEnd"/>
            <w:r w:rsidRPr="003C165B">
              <w:rPr>
                <w:rFonts w:cs="Tahoma"/>
                <w:szCs w:val="20"/>
              </w:rPr>
              <w:t xml:space="preserve"> </w:t>
            </w:r>
            <w:proofErr w:type="spellStart"/>
            <w:r w:rsidRPr="003C165B">
              <w:rPr>
                <w:rFonts w:cs="Tahoma"/>
                <w:szCs w:val="20"/>
              </w:rPr>
              <w:t>versie</w:t>
            </w:r>
            <w:proofErr w:type="spellEnd"/>
          </w:p>
        </w:tc>
      </w:tr>
      <w:bookmarkStart w:id="13" w:name="Art.24"/>
      <w:tr w:rsidR="008D5E0B" w:rsidRPr="00FE4AD4" w14:paraId="0A30540B" w14:textId="77777777" w:rsidTr="008D5E0B">
        <w:tc>
          <w:tcPr>
            <w:tcW w:w="6974" w:type="dxa"/>
          </w:tcPr>
          <w:p w14:paraId="243122FC" w14:textId="1A6F1B05" w:rsidR="008D5E0B" w:rsidRPr="003C165B" w:rsidRDefault="0047712B" w:rsidP="0047712B">
            <w:pPr>
              <w:tabs>
                <w:tab w:val="left" w:pos="1545"/>
              </w:tabs>
              <w:jc w:val="both"/>
              <w:rPr>
                <w:rFonts w:cs="Tahoma"/>
                <w:szCs w:val="20"/>
              </w:rPr>
            </w:pPr>
            <w:r w:rsidRPr="003C165B">
              <w:rPr>
                <w:rFonts w:cs="Tahoma"/>
                <w:szCs w:val="20"/>
              </w:rPr>
              <w:fldChar w:fldCharType="begin"/>
            </w:r>
            <w:r w:rsidRPr="003C165B">
              <w:rPr>
                <w:rFonts w:cs="Tahoma"/>
                <w:szCs w:val="20"/>
              </w:rPr>
              <w:instrText xml:space="preserve"> HYPERLINK "http://www.ejustice.just.fgov.be/cgi_loi/loi_a1.pl?imgcn.x=83&amp;imgcn.y=13&amp;DETAIL=2003011730%2FF&amp;caller=list&amp;row_id=1&amp;numero=1&amp;rech=1&amp;cn=2003011730&amp;table_name=LOI&amp;nm=2003014009&amp;la=F&amp;ddfm=12&amp;chercher=t&amp;dt=LOI&amp;language=fr&amp;fr=f&amp;choix1=ET&amp;choix2=ET&amp;text1=Institut+statut&amp;fromtab=loi_all&amp;sql=dt+contains++%27LOI%27+and+dd+between+date%272003-01-01%27+and+date%272003-12-31%27++and+%28%28+tit+contains+proximity+40+characters+%28+%27Institut%27%2526+%27statut%27%29+++%29+or+%28+text+contains+proximity+40+characters+%28+%27Institut%27%2526+%27statut%27%29+++%29%29and+actif+%3D+%27Y%27&amp;ddda=2003&amp;tri=dd+AS+RANK+&amp;trier=promulgation&amp;ddfa=2003&amp;dddj=01&amp;dddm=01&amp;ddfj=31" \l "Art.23" </w:instrText>
            </w:r>
            <w:r w:rsidRPr="003C165B">
              <w:rPr>
                <w:rFonts w:cs="Tahoma"/>
                <w:szCs w:val="20"/>
              </w:rPr>
              <w:fldChar w:fldCharType="separate"/>
            </w:r>
            <w:r w:rsidRPr="003C165B">
              <w:rPr>
                <w:rStyle w:val="Hyperlink"/>
                <w:rFonts w:cs="Tahoma"/>
                <w:szCs w:val="20"/>
              </w:rPr>
              <w:t>Art.</w:t>
            </w:r>
            <w:r w:rsidRPr="003C165B">
              <w:rPr>
                <w:rFonts w:cs="Tahoma"/>
                <w:szCs w:val="20"/>
              </w:rPr>
              <w:fldChar w:fldCharType="end"/>
            </w:r>
            <w:bookmarkEnd w:id="13"/>
            <w:r w:rsidRPr="003C165B">
              <w:rPr>
                <w:rFonts w:cs="Tahoma"/>
                <w:color w:val="000000"/>
                <w:szCs w:val="20"/>
              </w:rPr>
              <w:t> </w:t>
            </w:r>
            <w:hyperlink r:id="rId48" w:anchor="Art.25" w:history="1">
              <w:r w:rsidRPr="003C165B">
                <w:rPr>
                  <w:rStyle w:val="Hyperlink"/>
                  <w:rFonts w:cs="Tahoma"/>
                  <w:szCs w:val="20"/>
                </w:rPr>
                <w:t>24</w:t>
              </w:r>
            </w:hyperlink>
            <w:r w:rsidRPr="003C165B">
              <w:rPr>
                <w:rFonts w:cs="Tahoma"/>
                <w:color w:val="000000"/>
                <w:szCs w:val="20"/>
              </w:rPr>
              <w:t>. </w:t>
            </w:r>
            <w:r w:rsidR="00611FE8" w:rsidRPr="003C165B">
              <w:rPr>
                <w:rFonts w:cs="Tahoma"/>
                <w:b/>
                <w:bCs/>
                <w:color w:val="000000"/>
                <w:szCs w:val="20"/>
                <w:highlight w:val="yellow"/>
                <w:u w:val="single"/>
              </w:rPr>
              <w:t>§1</w:t>
            </w:r>
            <w:r w:rsidR="003C165B">
              <w:rPr>
                <w:rFonts w:cs="Tahoma"/>
                <w:b/>
                <w:bCs/>
                <w:color w:val="000000"/>
                <w:szCs w:val="20"/>
                <w:u w:val="single"/>
              </w:rPr>
              <w:t>.</w:t>
            </w:r>
            <w:r w:rsidR="00611FE8" w:rsidRPr="003C165B">
              <w:rPr>
                <w:rFonts w:cs="Tahoma"/>
                <w:color w:val="000000"/>
                <w:szCs w:val="20"/>
              </w:rPr>
              <w:t xml:space="preserve"> </w:t>
            </w:r>
            <w:r w:rsidRPr="003C165B">
              <w:rPr>
                <w:rFonts w:cs="Tahoma"/>
                <w:color w:val="000000"/>
                <w:szCs w:val="20"/>
              </w:rPr>
              <w:t>Sur proposition de l'Institut, le Roi peut conférer la qualité d'officier de police judiciaire aux membres statutaires du personnel de l'Institut qu'Il charge de la constatation:</w:t>
            </w:r>
            <w:r w:rsidRPr="003C165B">
              <w:rPr>
                <w:rFonts w:cs="Tahoma"/>
                <w:color w:val="000000"/>
                <w:szCs w:val="20"/>
              </w:rPr>
              <w:br/>
              <w:t>   1° des faits érigés en infraction pénale par une des dispositions visées à l'article 14, § 1er, 3° ;</w:t>
            </w:r>
            <w:r w:rsidRPr="003C165B">
              <w:rPr>
                <w:rFonts w:cs="Tahoma"/>
                <w:color w:val="000000"/>
                <w:szCs w:val="20"/>
              </w:rPr>
              <w:br/>
              <w:t>   2° des infractions au Code pénal et aux lois spéciales lorsque les infractions sont commises au moyen d'équipements, de réseaux ou services de communications électroniques ou de radiocommunications au sens de la loi du 13 juin 2005 relative aux communications électroniques.</w:t>
            </w:r>
            <w:r w:rsidR="003C165B" w:rsidRPr="003C165B">
              <w:rPr>
                <w:rFonts w:cs="Tahoma"/>
                <w:szCs w:val="20"/>
              </w:rPr>
              <w:t xml:space="preserve"> </w:t>
            </w:r>
          </w:p>
        </w:tc>
        <w:tc>
          <w:tcPr>
            <w:tcW w:w="6974" w:type="dxa"/>
          </w:tcPr>
          <w:p w14:paraId="0C17DAC4" w14:textId="336C5F37" w:rsidR="008D5E0B" w:rsidRPr="003C165B" w:rsidRDefault="0031403D" w:rsidP="0047712B">
            <w:pPr>
              <w:jc w:val="both"/>
              <w:rPr>
                <w:rFonts w:cs="Tahoma"/>
                <w:szCs w:val="20"/>
                <w:lang w:val="nl-BE"/>
              </w:rPr>
            </w:pPr>
            <w:hyperlink r:id="rId49" w:anchor="Art.23" w:history="1">
              <w:r w:rsidR="0047712B" w:rsidRPr="003C165B">
                <w:rPr>
                  <w:rStyle w:val="Hyperlink"/>
                  <w:rFonts w:cs="Tahoma"/>
                  <w:szCs w:val="20"/>
                  <w:lang w:val="nl-BE"/>
                </w:rPr>
                <w:t>Art.</w:t>
              </w:r>
            </w:hyperlink>
            <w:r w:rsidR="0047712B" w:rsidRPr="003C165B">
              <w:rPr>
                <w:rFonts w:cs="Tahoma"/>
                <w:color w:val="000000"/>
                <w:szCs w:val="20"/>
                <w:lang w:val="nl-BE"/>
              </w:rPr>
              <w:t> </w:t>
            </w:r>
            <w:hyperlink r:id="rId50" w:anchor="Art.25" w:history="1">
              <w:r w:rsidR="0047712B" w:rsidRPr="003C165B">
                <w:rPr>
                  <w:rStyle w:val="Hyperlink"/>
                  <w:rFonts w:cs="Tahoma"/>
                  <w:szCs w:val="20"/>
                  <w:lang w:val="nl-BE"/>
                </w:rPr>
                <w:t>24</w:t>
              </w:r>
            </w:hyperlink>
            <w:r w:rsidR="0047712B" w:rsidRPr="003C165B">
              <w:rPr>
                <w:rFonts w:cs="Tahoma"/>
                <w:color w:val="000000"/>
                <w:szCs w:val="20"/>
                <w:lang w:val="nl-BE"/>
              </w:rPr>
              <w:t>. </w:t>
            </w:r>
            <w:r w:rsidR="00611FE8" w:rsidRPr="003C165B">
              <w:rPr>
                <w:rFonts w:cs="Tahoma"/>
                <w:b/>
                <w:bCs/>
                <w:color w:val="000000"/>
                <w:szCs w:val="20"/>
                <w:highlight w:val="yellow"/>
                <w:u w:val="single"/>
                <w:lang w:val="nl-BE"/>
              </w:rPr>
              <w:t>§1</w:t>
            </w:r>
            <w:r w:rsidR="003C165B">
              <w:rPr>
                <w:rFonts w:cs="Tahoma"/>
                <w:b/>
                <w:bCs/>
                <w:color w:val="000000"/>
                <w:szCs w:val="20"/>
                <w:u w:val="single"/>
                <w:lang w:val="nl-BE"/>
              </w:rPr>
              <w:t>.</w:t>
            </w:r>
            <w:r w:rsidR="00611FE8" w:rsidRPr="003C165B">
              <w:rPr>
                <w:rFonts w:cs="Tahoma"/>
                <w:b/>
                <w:bCs/>
                <w:color w:val="000000"/>
                <w:szCs w:val="20"/>
                <w:lang w:val="nl-BE"/>
              </w:rPr>
              <w:t xml:space="preserve"> </w:t>
            </w:r>
            <w:r w:rsidR="0047712B" w:rsidRPr="003C165B">
              <w:rPr>
                <w:rFonts w:cs="Tahoma"/>
                <w:color w:val="000000"/>
                <w:szCs w:val="20"/>
                <w:lang w:val="nl-BE"/>
              </w:rPr>
              <w:t>Op voorstel van het Instituut kan de Koning de hoedanigheid van officier van gerechtelijke politie toekennen aan de statutaire personeelsleden van het Instituut die Hij belast met de vaststelling:</w:t>
            </w:r>
            <w:r w:rsidR="0047712B" w:rsidRPr="003C165B">
              <w:rPr>
                <w:rFonts w:cs="Tahoma"/>
                <w:color w:val="000000"/>
                <w:szCs w:val="20"/>
                <w:lang w:val="nl-BE"/>
              </w:rPr>
              <w:br/>
              <w:t>   1° van de feiten die als strafrechtelijke inbreuken zijn ingevoerd door een van de bepalingen bedoeld in artikel 14, § 1, 3° ;</w:t>
            </w:r>
            <w:r w:rsidR="0047712B" w:rsidRPr="003C165B">
              <w:rPr>
                <w:rFonts w:cs="Tahoma"/>
                <w:color w:val="000000"/>
                <w:szCs w:val="20"/>
                <w:lang w:val="nl-BE"/>
              </w:rPr>
              <w:br/>
              <w:t>   2° van de inbreuken op het Strafwetboek en op de bijzondere wetten wanneer de inbreuken worden gepleegd door middel van apparatuur, netwerken of diensten van elektronische communicatie of radiocommunicatie in de zin van de wet van 13 juni 2005 betreffende de elektronische communicatie.</w:t>
            </w:r>
            <w:r w:rsidR="003C165B" w:rsidRPr="003C165B">
              <w:rPr>
                <w:rFonts w:cs="Tahoma"/>
                <w:szCs w:val="20"/>
                <w:lang w:val="nl-BE"/>
              </w:rPr>
              <w:t xml:space="preserve"> </w:t>
            </w:r>
          </w:p>
        </w:tc>
      </w:tr>
      <w:tr w:rsidR="00C4222D" w:rsidRPr="00FE4AD4" w14:paraId="06CA1651" w14:textId="77777777" w:rsidTr="008D5E0B">
        <w:tc>
          <w:tcPr>
            <w:tcW w:w="6974" w:type="dxa"/>
          </w:tcPr>
          <w:p w14:paraId="4084FA25" w14:textId="77777777" w:rsidR="00C4222D" w:rsidRPr="003C165B" w:rsidRDefault="00C4222D" w:rsidP="0047712B">
            <w:pPr>
              <w:tabs>
                <w:tab w:val="left" w:pos="1545"/>
              </w:tabs>
              <w:jc w:val="both"/>
              <w:rPr>
                <w:rFonts w:cs="Tahoma"/>
                <w:szCs w:val="20"/>
                <w:lang w:val="nl-BE"/>
              </w:rPr>
            </w:pPr>
          </w:p>
        </w:tc>
        <w:tc>
          <w:tcPr>
            <w:tcW w:w="6974" w:type="dxa"/>
          </w:tcPr>
          <w:p w14:paraId="487D3794" w14:textId="77777777" w:rsidR="00C4222D" w:rsidRPr="003C165B" w:rsidRDefault="00C4222D" w:rsidP="0047712B">
            <w:pPr>
              <w:jc w:val="both"/>
              <w:rPr>
                <w:rFonts w:cs="Tahoma"/>
                <w:szCs w:val="20"/>
                <w:lang w:val="nl-BE"/>
              </w:rPr>
            </w:pPr>
          </w:p>
        </w:tc>
      </w:tr>
      <w:tr w:rsidR="00C4222D" w:rsidRPr="00FE4AD4" w14:paraId="3A939879" w14:textId="77777777" w:rsidTr="008D5E0B">
        <w:tc>
          <w:tcPr>
            <w:tcW w:w="6974" w:type="dxa"/>
          </w:tcPr>
          <w:p w14:paraId="682E07EF" w14:textId="187B0A68" w:rsidR="00C4222D" w:rsidRPr="003C165B" w:rsidRDefault="00611FE8" w:rsidP="00C4222D">
            <w:pPr>
              <w:tabs>
                <w:tab w:val="left" w:pos="1545"/>
              </w:tabs>
              <w:jc w:val="both"/>
              <w:rPr>
                <w:rFonts w:cs="Tahoma"/>
                <w:szCs w:val="20"/>
                <w:highlight w:val="yellow"/>
                <w:u w:val="single"/>
              </w:rPr>
            </w:pPr>
            <w:r w:rsidRPr="003C165B">
              <w:rPr>
                <w:rFonts w:cs="Tahoma"/>
                <w:b/>
                <w:bCs/>
                <w:szCs w:val="20"/>
                <w:highlight w:val="yellow"/>
                <w:u w:val="single"/>
              </w:rPr>
              <w:t>§2.</w:t>
            </w:r>
            <w:r w:rsidRPr="003C165B">
              <w:rPr>
                <w:rFonts w:cs="Tahoma"/>
                <w:szCs w:val="20"/>
                <w:highlight w:val="yellow"/>
                <w:u w:val="single"/>
              </w:rPr>
              <w:t xml:space="preserve"> </w:t>
            </w:r>
            <w:r w:rsidR="00C4222D" w:rsidRPr="003C165B">
              <w:rPr>
                <w:rFonts w:cs="Tahoma"/>
                <w:szCs w:val="20"/>
                <w:highlight w:val="yellow"/>
                <w:u w:val="single"/>
              </w:rPr>
              <w:t xml:space="preserve">Le Roi désigne, parmi les </w:t>
            </w:r>
            <w:r w:rsidR="00A11C66" w:rsidRPr="003C165B">
              <w:rPr>
                <w:rFonts w:cs="Tahoma"/>
                <w:szCs w:val="20"/>
                <w:highlight w:val="yellow"/>
                <w:u w:val="single"/>
              </w:rPr>
              <w:t xml:space="preserve">officiers de police judiciaire </w:t>
            </w:r>
            <w:r w:rsidR="006E34E7" w:rsidRPr="003C165B">
              <w:rPr>
                <w:rFonts w:cs="Tahoma"/>
                <w:szCs w:val="20"/>
                <w:highlight w:val="yellow"/>
                <w:u w:val="single"/>
              </w:rPr>
              <w:t xml:space="preserve">de l’Institut </w:t>
            </w:r>
            <w:r w:rsidR="00AD6CAA" w:rsidRPr="003C165B">
              <w:rPr>
                <w:rFonts w:cs="Tahoma"/>
                <w:szCs w:val="20"/>
                <w:highlight w:val="yellow"/>
                <w:u w:val="single"/>
              </w:rPr>
              <w:t>visés au § 1er</w:t>
            </w:r>
            <w:r w:rsidR="00C4222D" w:rsidRPr="003C165B">
              <w:rPr>
                <w:rFonts w:cs="Tahoma"/>
                <w:szCs w:val="20"/>
                <w:highlight w:val="yellow"/>
                <w:u w:val="single"/>
              </w:rPr>
              <w:t xml:space="preserve">, </w:t>
            </w:r>
            <w:r w:rsidR="00E95094" w:rsidRPr="003C165B">
              <w:rPr>
                <w:rFonts w:cs="Tahoma"/>
                <w:szCs w:val="20"/>
                <w:highlight w:val="yellow"/>
                <w:u w:val="single"/>
              </w:rPr>
              <w:t xml:space="preserve">ceux qui sont </w:t>
            </w:r>
            <w:r w:rsidR="00C4222D" w:rsidRPr="003C165B">
              <w:rPr>
                <w:rFonts w:cs="Tahoma"/>
                <w:szCs w:val="20"/>
                <w:highlight w:val="yellow"/>
                <w:u w:val="single"/>
              </w:rPr>
              <w:t xml:space="preserve">chargés du contrôle des demandes </w:t>
            </w:r>
            <w:r w:rsidR="00C253FE" w:rsidRPr="003C165B">
              <w:rPr>
                <w:rFonts w:cs="Tahoma"/>
                <w:szCs w:val="20"/>
                <w:highlight w:val="yellow"/>
                <w:u w:val="single"/>
              </w:rPr>
              <w:t>visé</w:t>
            </w:r>
            <w:r w:rsidR="002F6067" w:rsidRPr="003C165B">
              <w:rPr>
                <w:rFonts w:cs="Tahoma"/>
                <w:szCs w:val="20"/>
                <w:highlight w:val="yellow"/>
                <w:u w:val="single"/>
              </w:rPr>
              <w:t>es à</w:t>
            </w:r>
            <w:r w:rsidR="00726FB4" w:rsidRPr="003C165B">
              <w:rPr>
                <w:rFonts w:cs="Tahoma"/>
                <w:szCs w:val="20"/>
                <w:highlight w:val="yellow"/>
                <w:u w:val="single"/>
              </w:rPr>
              <w:t xml:space="preserve"> l’article 25/1</w:t>
            </w:r>
            <w:r w:rsidR="00F416E4" w:rsidRPr="003C165B">
              <w:rPr>
                <w:rFonts w:cs="Tahoma"/>
                <w:szCs w:val="20"/>
                <w:highlight w:val="yellow"/>
                <w:u w:val="single"/>
              </w:rPr>
              <w:t>, §§ 1 et 3</w:t>
            </w:r>
            <w:r w:rsidR="00C4222D" w:rsidRPr="003C165B">
              <w:rPr>
                <w:rFonts w:cs="Tahoma"/>
                <w:szCs w:val="20"/>
                <w:highlight w:val="yellow"/>
                <w:u w:val="single"/>
              </w:rPr>
              <w:t>.</w:t>
            </w:r>
            <w:r w:rsidR="00C4222D" w:rsidRPr="003C165B" w:rsidDel="00A83EC8">
              <w:rPr>
                <w:rFonts w:cs="Tahoma"/>
                <w:szCs w:val="20"/>
                <w:highlight w:val="yellow"/>
                <w:u w:val="single"/>
              </w:rPr>
              <w:t xml:space="preserve"> </w:t>
            </w:r>
          </w:p>
        </w:tc>
        <w:tc>
          <w:tcPr>
            <w:tcW w:w="6974" w:type="dxa"/>
          </w:tcPr>
          <w:p w14:paraId="48F35869" w14:textId="3291772F" w:rsidR="00C4222D" w:rsidRPr="003C165B" w:rsidRDefault="005B65FF" w:rsidP="00173613">
            <w:pPr>
              <w:tabs>
                <w:tab w:val="left" w:pos="1545"/>
              </w:tabs>
              <w:jc w:val="both"/>
              <w:rPr>
                <w:rFonts w:cs="Tahoma"/>
                <w:szCs w:val="20"/>
                <w:highlight w:val="yellow"/>
                <w:u w:val="single"/>
                <w:lang w:val="nl-BE"/>
              </w:rPr>
            </w:pPr>
            <w:r w:rsidRPr="003C165B">
              <w:rPr>
                <w:rFonts w:cs="Tahoma"/>
                <w:b/>
                <w:bCs/>
                <w:szCs w:val="20"/>
                <w:highlight w:val="yellow"/>
                <w:u w:val="single"/>
                <w:lang w:val="nl-BE"/>
              </w:rPr>
              <w:t>§ 2.</w:t>
            </w:r>
            <w:r w:rsidRPr="003C165B">
              <w:rPr>
                <w:rFonts w:cs="Tahoma"/>
                <w:szCs w:val="20"/>
                <w:highlight w:val="yellow"/>
                <w:u w:val="single"/>
                <w:lang w:val="nl-BE"/>
              </w:rPr>
              <w:t xml:space="preserve"> De Koning wijst onder de </w:t>
            </w:r>
            <w:r w:rsidR="00B91CDC" w:rsidRPr="003C165B">
              <w:rPr>
                <w:rFonts w:cs="Tahoma"/>
                <w:szCs w:val="20"/>
                <w:highlight w:val="yellow"/>
                <w:u w:val="single"/>
                <w:lang w:val="nl-BE"/>
              </w:rPr>
              <w:t xml:space="preserve">in § 1 bedoelde </w:t>
            </w:r>
            <w:r w:rsidRPr="003C165B">
              <w:rPr>
                <w:rFonts w:cs="Tahoma"/>
                <w:szCs w:val="20"/>
                <w:highlight w:val="yellow"/>
                <w:u w:val="single"/>
                <w:lang w:val="nl-BE"/>
              </w:rPr>
              <w:t>officieren van gerechtelijke politie</w:t>
            </w:r>
            <w:r w:rsidR="006E34E7" w:rsidRPr="003C165B">
              <w:rPr>
                <w:rFonts w:cs="Tahoma"/>
                <w:szCs w:val="20"/>
                <w:highlight w:val="yellow"/>
                <w:u w:val="single"/>
                <w:lang w:val="nl-BE"/>
              </w:rPr>
              <w:t xml:space="preserve"> van het Instituut</w:t>
            </w:r>
            <w:r w:rsidRPr="003C165B">
              <w:rPr>
                <w:rFonts w:cs="Tahoma"/>
                <w:szCs w:val="20"/>
                <w:highlight w:val="yellow"/>
                <w:u w:val="single"/>
                <w:lang w:val="nl-BE"/>
              </w:rPr>
              <w:t xml:space="preserve"> diegenen aan die belast worden met de controle van de in artikel 25/1, §§ 1 en 3 beoogde verzoeken.</w:t>
            </w:r>
          </w:p>
        </w:tc>
      </w:tr>
      <w:tr w:rsidR="00D2682F" w:rsidRPr="00FE4AD4" w14:paraId="5DCD16E7" w14:textId="77777777" w:rsidTr="008D5E0B">
        <w:tc>
          <w:tcPr>
            <w:tcW w:w="6974" w:type="dxa"/>
          </w:tcPr>
          <w:p w14:paraId="5B6CF1B2" w14:textId="77777777" w:rsidR="00D2682F" w:rsidRPr="003C165B" w:rsidRDefault="00D2682F" w:rsidP="00C4222D">
            <w:pPr>
              <w:tabs>
                <w:tab w:val="left" w:pos="1545"/>
              </w:tabs>
              <w:jc w:val="both"/>
              <w:rPr>
                <w:rFonts w:cs="Tahoma"/>
                <w:szCs w:val="20"/>
                <w:highlight w:val="yellow"/>
                <w:u w:val="single"/>
                <w:lang w:val="nl-BE"/>
              </w:rPr>
            </w:pPr>
          </w:p>
        </w:tc>
        <w:tc>
          <w:tcPr>
            <w:tcW w:w="6974" w:type="dxa"/>
          </w:tcPr>
          <w:p w14:paraId="7D81209D" w14:textId="77777777" w:rsidR="00D2682F" w:rsidRPr="003C165B" w:rsidRDefault="00D2682F" w:rsidP="00173613">
            <w:pPr>
              <w:tabs>
                <w:tab w:val="left" w:pos="1545"/>
              </w:tabs>
              <w:jc w:val="both"/>
              <w:rPr>
                <w:rFonts w:cs="Tahoma"/>
                <w:szCs w:val="20"/>
                <w:highlight w:val="yellow"/>
                <w:u w:val="single"/>
                <w:lang w:val="nl-BE"/>
              </w:rPr>
            </w:pPr>
          </w:p>
        </w:tc>
      </w:tr>
      <w:tr w:rsidR="00D2682F" w:rsidRPr="00FE4AD4" w14:paraId="48D846BE" w14:textId="77777777" w:rsidTr="008D5E0B">
        <w:tc>
          <w:tcPr>
            <w:tcW w:w="6974" w:type="dxa"/>
          </w:tcPr>
          <w:p w14:paraId="03C32E04" w14:textId="7F8B2DB7" w:rsidR="00D2682F" w:rsidRPr="003C165B" w:rsidRDefault="00940F71" w:rsidP="00C4222D">
            <w:pPr>
              <w:tabs>
                <w:tab w:val="left" w:pos="1545"/>
              </w:tabs>
              <w:jc w:val="both"/>
              <w:rPr>
                <w:rFonts w:cs="Tahoma"/>
                <w:szCs w:val="20"/>
                <w:highlight w:val="yellow"/>
                <w:u w:val="single"/>
              </w:rPr>
            </w:pPr>
            <w:r w:rsidRPr="003C165B">
              <w:rPr>
                <w:rFonts w:cs="Tahoma"/>
                <w:szCs w:val="20"/>
                <w:highlight w:val="yellow"/>
                <w:u w:val="single"/>
              </w:rPr>
              <w:t xml:space="preserve">Sans préjudice de l’article 25, paragraphe 5, </w:t>
            </w:r>
            <w:r w:rsidR="00AC5930" w:rsidRPr="003C165B">
              <w:rPr>
                <w:rFonts w:cs="Tahoma"/>
                <w:szCs w:val="20"/>
                <w:highlight w:val="yellow"/>
                <w:u w:val="single"/>
              </w:rPr>
              <w:t xml:space="preserve">les </w:t>
            </w:r>
            <w:r w:rsidR="00545FA2" w:rsidRPr="003C165B">
              <w:rPr>
                <w:rFonts w:cs="Tahoma"/>
                <w:szCs w:val="20"/>
                <w:highlight w:val="yellow"/>
                <w:u w:val="single"/>
              </w:rPr>
              <w:t xml:space="preserve">officiers de police judiciaire </w:t>
            </w:r>
            <w:r w:rsidR="006E34E7" w:rsidRPr="003C165B">
              <w:rPr>
                <w:rFonts w:cs="Tahoma"/>
                <w:szCs w:val="20"/>
                <w:highlight w:val="yellow"/>
                <w:u w:val="single"/>
              </w:rPr>
              <w:t xml:space="preserve">de l’Institut désignés par le Roi en vertu de </w:t>
            </w:r>
            <w:r w:rsidR="00BD04FB" w:rsidRPr="003C165B">
              <w:rPr>
                <w:rFonts w:cs="Tahoma"/>
                <w:szCs w:val="20"/>
                <w:highlight w:val="yellow"/>
                <w:u w:val="single"/>
              </w:rPr>
              <w:t>l’alinéa précédent</w:t>
            </w:r>
            <w:r w:rsidR="006E34E7" w:rsidRPr="003C165B">
              <w:rPr>
                <w:rFonts w:cs="Tahoma"/>
                <w:szCs w:val="20"/>
                <w:highlight w:val="yellow"/>
                <w:u w:val="single"/>
              </w:rPr>
              <w:t>,</w:t>
            </w:r>
            <w:r w:rsidRPr="003C165B">
              <w:rPr>
                <w:rFonts w:cs="Tahoma"/>
                <w:szCs w:val="20"/>
                <w:highlight w:val="yellow"/>
                <w:u w:val="single"/>
              </w:rPr>
              <w:t xml:space="preserve"> exécutent leur mission en toute indépendance. </w:t>
            </w:r>
            <w:r w:rsidR="00066806" w:rsidRPr="003C165B">
              <w:rPr>
                <w:rFonts w:cs="Tahoma"/>
                <w:szCs w:val="20"/>
                <w:highlight w:val="yellow"/>
                <w:u w:val="single"/>
              </w:rPr>
              <w:t>Ils ne peuvent être soumis à aucun lien de subordination à l’égard des autres officiers de police judiciaire de l’Institut.</w:t>
            </w:r>
          </w:p>
        </w:tc>
        <w:tc>
          <w:tcPr>
            <w:tcW w:w="6974" w:type="dxa"/>
          </w:tcPr>
          <w:p w14:paraId="71C90BD8" w14:textId="4D345A8B" w:rsidR="00D2682F" w:rsidRPr="003C165B" w:rsidRDefault="005B65FF" w:rsidP="00173613">
            <w:pPr>
              <w:tabs>
                <w:tab w:val="left" w:pos="1545"/>
              </w:tabs>
              <w:jc w:val="both"/>
              <w:rPr>
                <w:rFonts w:cs="Tahoma"/>
                <w:szCs w:val="20"/>
                <w:highlight w:val="yellow"/>
                <w:u w:val="single"/>
                <w:lang w:val="nl-BE"/>
              </w:rPr>
            </w:pPr>
            <w:r w:rsidRPr="003C165B">
              <w:rPr>
                <w:rFonts w:cs="Tahoma"/>
                <w:szCs w:val="20"/>
                <w:highlight w:val="yellow"/>
                <w:u w:val="single"/>
                <w:lang w:val="nl-BE"/>
              </w:rPr>
              <w:t xml:space="preserve">Onverminderd artikel 25, paragraaf 5, voeren de officieren van gerechtelijke politie </w:t>
            </w:r>
            <w:r w:rsidR="006E34E7" w:rsidRPr="003C165B">
              <w:rPr>
                <w:rFonts w:cs="Tahoma"/>
                <w:szCs w:val="20"/>
                <w:highlight w:val="yellow"/>
                <w:u w:val="single"/>
                <w:lang w:val="nl-BE"/>
              </w:rPr>
              <w:t xml:space="preserve">van het Instituut </w:t>
            </w:r>
            <w:r w:rsidR="000027CB" w:rsidRPr="003C165B">
              <w:rPr>
                <w:rFonts w:cs="Tahoma"/>
                <w:szCs w:val="20"/>
                <w:highlight w:val="yellow"/>
                <w:u w:val="single"/>
                <w:lang w:val="nl-BE"/>
              </w:rPr>
              <w:t>die krachtens</w:t>
            </w:r>
            <w:r w:rsidR="006E34E7" w:rsidRPr="003C165B">
              <w:rPr>
                <w:rFonts w:cs="Tahoma"/>
                <w:szCs w:val="20"/>
                <w:highlight w:val="yellow"/>
                <w:u w:val="single"/>
                <w:lang w:val="nl-BE"/>
              </w:rPr>
              <w:t xml:space="preserve"> </w:t>
            </w:r>
            <w:r w:rsidRPr="003C165B">
              <w:rPr>
                <w:rFonts w:cs="Tahoma"/>
                <w:szCs w:val="20"/>
                <w:highlight w:val="yellow"/>
                <w:u w:val="single"/>
                <w:lang w:val="nl-BE"/>
              </w:rPr>
              <w:t>het voorgaande lid</w:t>
            </w:r>
            <w:r w:rsidR="000027CB" w:rsidRPr="003C165B">
              <w:rPr>
                <w:rFonts w:cs="Tahoma"/>
                <w:szCs w:val="20"/>
                <w:highlight w:val="yellow"/>
                <w:u w:val="single"/>
                <w:lang w:val="nl-BE"/>
              </w:rPr>
              <w:t xml:space="preserve"> door de Koning aangesteld zijn</w:t>
            </w:r>
            <w:r w:rsidR="006E34E7" w:rsidRPr="003C165B">
              <w:rPr>
                <w:rFonts w:cs="Tahoma"/>
                <w:szCs w:val="20"/>
                <w:highlight w:val="yellow"/>
                <w:u w:val="single"/>
                <w:lang w:val="nl-BE"/>
              </w:rPr>
              <w:t>,</w:t>
            </w:r>
            <w:r w:rsidRPr="003C165B">
              <w:rPr>
                <w:rFonts w:cs="Tahoma"/>
                <w:szCs w:val="20"/>
                <w:highlight w:val="yellow"/>
                <w:u w:val="single"/>
                <w:lang w:val="nl-BE"/>
              </w:rPr>
              <w:t xml:space="preserve"> hun opdracht volledig onafhankelijk uit.</w:t>
            </w:r>
            <w:r w:rsidR="00066806" w:rsidRPr="003C165B">
              <w:rPr>
                <w:rFonts w:cs="Tahoma"/>
                <w:szCs w:val="20"/>
                <w:highlight w:val="yellow"/>
                <w:u w:val="single"/>
                <w:lang w:val="nl-BE"/>
              </w:rPr>
              <w:t xml:space="preserve"> Zij mogen niet worden onderworpen aan een ondergeschikt verband ten opzichte van de andere officieren van gerechtelijke politie van het Instituut.</w:t>
            </w:r>
          </w:p>
        </w:tc>
      </w:tr>
    </w:tbl>
    <w:p w14:paraId="43FE9887" w14:textId="7CA07799" w:rsidR="008B1926" w:rsidRPr="003C165B" w:rsidRDefault="00A121BC" w:rsidP="008B1926">
      <w:pPr>
        <w:pStyle w:val="BIPTHeading1"/>
        <w:rPr>
          <w:rFonts w:cs="Tahoma"/>
          <w:b w:val="0"/>
          <w:bCs w:val="0"/>
          <w:sz w:val="20"/>
          <w:szCs w:val="20"/>
          <w:lang w:val="nl-BE"/>
        </w:rPr>
      </w:pPr>
      <w:bookmarkStart w:id="14" w:name="_Toc96353927"/>
      <w:r w:rsidRPr="003C165B">
        <w:rPr>
          <w:rFonts w:cs="Tahoma"/>
          <w:b w:val="0"/>
          <w:bCs w:val="0"/>
          <w:sz w:val="20"/>
          <w:szCs w:val="20"/>
          <w:lang w:val="nl-BE"/>
        </w:rPr>
        <w:t>A</w:t>
      </w:r>
      <w:r w:rsidR="008B1926" w:rsidRPr="003C165B">
        <w:rPr>
          <w:rFonts w:cs="Tahoma"/>
          <w:b w:val="0"/>
          <w:bCs w:val="0"/>
          <w:sz w:val="20"/>
          <w:szCs w:val="20"/>
          <w:lang w:val="nl-BE"/>
        </w:rPr>
        <w:t>rt</w:t>
      </w:r>
      <w:r w:rsidRPr="003C165B">
        <w:rPr>
          <w:rFonts w:cs="Tahoma"/>
          <w:b w:val="0"/>
          <w:bCs w:val="0"/>
          <w:sz w:val="20"/>
          <w:szCs w:val="20"/>
          <w:lang w:val="nl-BE"/>
        </w:rPr>
        <w:t xml:space="preserve">. </w:t>
      </w:r>
      <w:r w:rsidR="008B1926" w:rsidRPr="003C165B">
        <w:rPr>
          <w:rFonts w:cs="Tahoma"/>
          <w:b w:val="0"/>
          <w:bCs w:val="0"/>
          <w:sz w:val="20"/>
          <w:szCs w:val="20"/>
          <w:lang w:val="nl-BE"/>
        </w:rPr>
        <w:t>25</w:t>
      </w:r>
      <w:bookmarkEnd w:id="14"/>
      <w:r w:rsidR="00C67DB5" w:rsidRPr="003C165B">
        <w:rPr>
          <w:rFonts w:cs="Tahoma"/>
          <w:b w:val="0"/>
          <w:bCs w:val="0"/>
          <w:sz w:val="20"/>
          <w:szCs w:val="20"/>
          <w:lang w:val="nl-BE"/>
        </w:rPr>
        <w:t xml:space="preserve"> </w:t>
      </w:r>
    </w:p>
    <w:tbl>
      <w:tblPr>
        <w:tblStyle w:val="Tabelraster"/>
        <w:tblW w:w="0" w:type="auto"/>
        <w:tblLook w:val="04A0" w:firstRow="1" w:lastRow="0" w:firstColumn="1" w:lastColumn="0" w:noHBand="0" w:noVBand="1"/>
      </w:tblPr>
      <w:tblGrid>
        <w:gridCol w:w="6974"/>
        <w:gridCol w:w="6974"/>
      </w:tblGrid>
      <w:tr w:rsidR="0028215D" w:rsidRPr="003C165B" w14:paraId="10893023" w14:textId="77777777" w:rsidTr="00A93A53">
        <w:tc>
          <w:tcPr>
            <w:tcW w:w="6974" w:type="dxa"/>
            <w:shd w:val="clear" w:color="auto" w:fill="D9D9D9" w:themeFill="background1" w:themeFillShade="D9"/>
          </w:tcPr>
          <w:p w14:paraId="74977119" w14:textId="5E1B35F7" w:rsidR="00710134" w:rsidRPr="003C165B" w:rsidRDefault="00710134" w:rsidP="00710134">
            <w:pPr>
              <w:jc w:val="center"/>
              <w:rPr>
                <w:rFonts w:cs="Tahoma"/>
                <w:szCs w:val="20"/>
              </w:rPr>
            </w:pPr>
            <w:r w:rsidRPr="003C165B">
              <w:rPr>
                <w:rFonts w:cs="Tahoma"/>
                <w:szCs w:val="20"/>
              </w:rPr>
              <w:t>Article 25 existant</w:t>
            </w:r>
          </w:p>
        </w:tc>
        <w:tc>
          <w:tcPr>
            <w:tcW w:w="6974" w:type="dxa"/>
            <w:shd w:val="clear" w:color="auto" w:fill="D9D9D9" w:themeFill="background1" w:themeFillShade="D9"/>
          </w:tcPr>
          <w:p w14:paraId="70DAAF6F" w14:textId="3B552296" w:rsidR="00710134" w:rsidRPr="003C165B" w:rsidRDefault="00710134" w:rsidP="00710134">
            <w:pPr>
              <w:jc w:val="center"/>
              <w:rPr>
                <w:rFonts w:cs="Tahoma"/>
                <w:szCs w:val="20"/>
              </w:rPr>
            </w:pPr>
            <w:proofErr w:type="spellStart"/>
            <w:r w:rsidRPr="003C165B">
              <w:rPr>
                <w:rFonts w:cs="Tahoma"/>
                <w:szCs w:val="20"/>
              </w:rPr>
              <w:t>Huidig</w:t>
            </w:r>
            <w:proofErr w:type="spellEnd"/>
            <w:r w:rsidRPr="003C165B">
              <w:rPr>
                <w:rFonts w:cs="Tahoma"/>
                <w:szCs w:val="20"/>
              </w:rPr>
              <w:t xml:space="preserve"> </w:t>
            </w:r>
            <w:proofErr w:type="spellStart"/>
            <w:r w:rsidRPr="003C165B">
              <w:rPr>
                <w:rFonts w:cs="Tahoma"/>
                <w:szCs w:val="20"/>
              </w:rPr>
              <w:t>artikel</w:t>
            </w:r>
            <w:proofErr w:type="spellEnd"/>
            <w:r w:rsidRPr="003C165B">
              <w:rPr>
                <w:rFonts w:cs="Tahoma"/>
                <w:szCs w:val="20"/>
              </w:rPr>
              <w:t xml:space="preserve"> 25</w:t>
            </w:r>
          </w:p>
        </w:tc>
      </w:tr>
      <w:tr w:rsidR="0028215D" w:rsidRPr="00FE4AD4" w14:paraId="4DC19AAD" w14:textId="77777777" w:rsidTr="00A93A53">
        <w:tc>
          <w:tcPr>
            <w:tcW w:w="6974" w:type="dxa"/>
          </w:tcPr>
          <w:p w14:paraId="7A085719" w14:textId="55E6A28E" w:rsidR="00710134" w:rsidRPr="003C165B" w:rsidRDefault="00B314AA" w:rsidP="00710134">
            <w:pPr>
              <w:rPr>
                <w:rFonts w:cs="Tahoma"/>
                <w:szCs w:val="20"/>
              </w:rPr>
            </w:pPr>
            <w:r w:rsidRPr="003C165B">
              <w:rPr>
                <w:rFonts w:cs="Tahoma"/>
                <w:color w:val="000000"/>
                <w:szCs w:val="20"/>
              </w:rPr>
              <w:t> </w:t>
            </w:r>
            <w:hyperlink r:id="rId51" w:anchor="Art.24" w:history="1">
              <w:r w:rsidRPr="003C165B">
                <w:rPr>
                  <w:rStyle w:val="Hyperlink"/>
                  <w:rFonts w:cs="Tahoma"/>
                  <w:szCs w:val="20"/>
                </w:rPr>
                <w:t>Art.</w:t>
              </w:r>
            </w:hyperlink>
            <w:r w:rsidRPr="003C165B">
              <w:rPr>
                <w:rFonts w:cs="Tahoma"/>
                <w:color w:val="000000"/>
                <w:szCs w:val="20"/>
              </w:rPr>
              <w:t> </w:t>
            </w:r>
            <w:hyperlink r:id="rId52" w:anchor="LNK0016" w:history="1">
              <w:r w:rsidRPr="003C165B">
                <w:rPr>
                  <w:rStyle w:val="Hyperlink"/>
                  <w:rFonts w:cs="Tahoma"/>
                  <w:szCs w:val="20"/>
                </w:rPr>
                <w:t>25</w:t>
              </w:r>
            </w:hyperlink>
            <w:r w:rsidRPr="003C165B">
              <w:rPr>
                <w:rFonts w:cs="Tahoma"/>
                <w:color w:val="000000"/>
                <w:szCs w:val="20"/>
              </w:rPr>
              <w:t>.§ 1er. Dans le cadre du contrôle de l'utilisation du spectre, de la lutte contre les perturbations, [</w:t>
            </w:r>
            <w:hyperlink r:id="rId53" w:anchor="t" w:tooltip="&lt;L 2021-12-21/05, art. 20, 024; En vigueur : 10-01-2022&gt;" w:history="1">
              <w:r w:rsidRPr="003C165B">
                <w:rPr>
                  <w:rStyle w:val="Hyperlink"/>
                  <w:rFonts w:cs="Tahoma"/>
                  <w:color w:val="FF0000"/>
                  <w:szCs w:val="20"/>
                  <w:vertAlign w:val="superscript"/>
                </w:rPr>
                <w:t>1</w:t>
              </w:r>
            </w:hyperlink>
            <w:r w:rsidRPr="003C165B">
              <w:rPr>
                <w:rFonts w:cs="Tahoma"/>
                <w:color w:val="000000"/>
                <w:szCs w:val="20"/>
              </w:rPr>
              <w:t> ...]</w:t>
            </w:r>
            <w:hyperlink r:id="rId54" w:anchor="t" w:tooltip="&lt;L 2021-12-21/05, art. 20, 024; En vigueur : 10-01-2022&gt;" w:history="1">
              <w:r w:rsidRPr="003C165B">
                <w:rPr>
                  <w:rStyle w:val="Hyperlink"/>
                  <w:rFonts w:cs="Tahoma"/>
                  <w:color w:val="FF0000"/>
                  <w:szCs w:val="20"/>
                  <w:vertAlign w:val="superscript"/>
                </w:rPr>
                <w:t>1</w:t>
              </w:r>
            </w:hyperlink>
            <w:r w:rsidRPr="003C165B">
              <w:rPr>
                <w:rFonts w:cs="Tahoma"/>
                <w:color w:val="000000"/>
                <w:szCs w:val="20"/>
              </w:rPr>
              <w:t xml:space="preserve"> ainsi que du contrôle du respect de la législation en matière de compatibilité électromagnétique et la conformité des équipements, les </w:t>
            </w:r>
            <w:r w:rsidR="0063440A" w:rsidRPr="003C165B">
              <w:rPr>
                <w:rFonts w:cs="Tahoma"/>
                <w:color w:val="000000"/>
                <w:szCs w:val="20"/>
                <w:highlight w:val="yellow"/>
                <w:u w:val="single"/>
              </w:rPr>
              <w:t>officiers de police judiciaire de l’Institut</w:t>
            </w:r>
            <w:r w:rsidR="0063440A" w:rsidRPr="003C165B">
              <w:rPr>
                <w:rFonts w:cs="Tahoma"/>
                <w:color w:val="000000"/>
                <w:szCs w:val="20"/>
                <w:highlight w:val="yellow"/>
              </w:rPr>
              <w:t xml:space="preserve"> </w:t>
            </w:r>
            <w:r w:rsidRPr="003C165B">
              <w:rPr>
                <w:rFonts w:cs="Tahoma"/>
                <w:strike/>
                <w:color w:val="000000"/>
                <w:szCs w:val="20"/>
                <w:highlight w:val="yellow"/>
              </w:rPr>
              <w:t>membres du personnel visés à l'article 24</w:t>
            </w:r>
            <w:r w:rsidRPr="005A369C">
              <w:rPr>
                <w:rFonts w:cs="Tahoma"/>
                <w:color w:val="000000"/>
                <w:szCs w:val="20"/>
              </w:rPr>
              <w:t xml:space="preserve"> </w:t>
            </w:r>
            <w:r w:rsidRPr="003C165B">
              <w:rPr>
                <w:rFonts w:cs="Tahoma"/>
                <w:color w:val="000000"/>
                <w:szCs w:val="20"/>
              </w:rPr>
              <w:t>peuvent</w:t>
            </w:r>
            <w:r w:rsidRPr="003C165B">
              <w:rPr>
                <w:rFonts w:cs="Tahoma"/>
                <w:strike/>
                <w:color w:val="000000"/>
                <w:szCs w:val="20"/>
                <w:highlight w:val="yellow"/>
              </w:rPr>
              <w:t>, dans l'exercice de leur mission de police judiciaire</w:t>
            </w:r>
            <w:r w:rsidRPr="003C165B">
              <w:rPr>
                <w:rFonts w:cs="Tahoma"/>
                <w:color w:val="000000"/>
                <w:szCs w:val="20"/>
              </w:rPr>
              <w:t xml:space="preserve"> :</w:t>
            </w:r>
            <w:r w:rsidRPr="003C165B">
              <w:rPr>
                <w:rFonts w:cs="Tahoma"/>
                <w:color w:val="000000"/>
                <w:szCs w:val="20"/>
              </w:rPr>
              <w:br/>
              <w:t>  1° [</w:t>
            </w:r>
            <w:hyperlink r:id="rId55" w:anchor="t" w:tooltip="&lt;L 2021-12-21/05, art. 20, 024; En vigueur : 10-01-2022&gt;" w:history="1">
              <w:r w:rsidRPr="003C165B">
                <w:rPr>
                  <w:rStyle w:val="Hyperlink"/>
                  <w:rFonts w:cs="Tahoma"/>
                  <w:color w:val="FF0000"/>
                  <w:szCs w:val="20"/>
                  <w:vertAlign w:val="superscript"/>
                </w:rPr>
                <w:t>1</w:t>
              </w:r>
            </w:hyperlink>
            <w:r w:rsidRPr="003C165B">
              <w:rPr>
                <w:rFonts w:cs="Tahoma"/>
                <w:color w:val="000000"/>
                <w:szCs w:val="20"/>
              </w:rPr>
              <w:t xml:space="preserve"> pénétrer à tout moment, lorsque l'accomplissement de leur mission le requiert, dans tout moyen de transport, bâtiment ou dépendance, à </w:t>
            </w:r>
            <w:r w:rsidRPr="003C165B">
              <w:rPr>
                <w:rFonts w:cs="Tahoma"/>
                <w:color w:val="000000"/>
                <w:szCs w:val="20"/>
              </w:rPr>
              <w:lastRenderedPageBreak/>
              <w:t>l'exception d'un domicile au sens de l'article 15 de la Constitution;]</w:t>
            </w:r>
            <w:hyperlink r:id="rId56" w:anchor="t" w:tooltip="&lt;L 2021-12-21/05, art. 20, 024; En vigueur : 10-01-2022&gt;" w:history="1">
              <w:r w:rsidRPr="003C165B">
                <w:rPr>
                  <w:rStyle w:val="Hyperlink"/>
                  <w:rFonts w:cs="Tahoma"/>
                  <w:color w:val="FF0000"/>
                  <w:szCs w:val="20"/>
                  <w:vertAlign w:val="superscript"/>
                </w:rPr>
                <w:t>1</w:t>
              </w:r>
            </w:hyperlink>
            <w:r w:rsidRPr="003C165B">
              <w:rPr>
                <w:rFonts w:cs="Tahoma"/>
                <w:color w:val="000000"/>
                <w:szCs w:val="20"/>
              </w:rPr>
              <w:br/>
              <w:t>  [</w:t>
            </w:r>
            <w:hyperlink r:id="rId57" w:anchor="t" w:tooltip="&lt;L 2021-12-21/05, art. 20, 024; En vigueur : 10-01-2022&gt;" w:history="1">
              <w:r w:rsidRPr="003C165B">
                <w:rPr>
                  <w:rStyle w:val="Hyperlink"/>
                  <w:rFonts w:cs="Tahoma"/>
                  <w:color w:val="FF0000"/>
                  <w:szCs w:val="20"/>
                  <w:vertAlign w:val="superscript"/>
                </w:rPr>
                <w:t>1</w:t>
              </w:r>
            </w:hyperlink>
            <w:r w:rsidRPr="003C165B">
              <w:rPr>
                <w:rFonts w:cs="Tahoma"/>
                <w:color w:val="000000"/>
                <w:szCs w:val="20"/>
              </w:rPr>
              <w:t> 1° /1 pénétrer, munis d'un mandat du juge d'instruction, dans un domicile au sens de l'article 15 de la Constitution, dans le respect de la loi du 7 juin 1969 fixant le temps pendant lequel il ne peut être procédé à des perquisitions, visites domiciliaires ou arrestations;]</w:t>
            </w:r>
            <w:hyperlink r:id="rId58" w:anchor="t" w:tooltip="&lt;L 2021-12-21/05, art. 20, 024; En vigueur : 10-01-2022&gt;" w:history="1">
              <w:r w:rsidRPr="003C165B">
                <w:rPr>
                  <w:rStyle w:val="Hyperlink"/>
                  <w:rFonts w:cs="Tahoma"/>
                  <w:color w:val="FF0000"/>
                  <w:szCs w:val="20"/>
                  <w:vertAlign w:val="superscript"/>
                </w:rPr>
                <w:t>1</w:t>
              </w:r>
            </w:hyperlink>
            <w:r w:rsidRPr="003C165B">
              <w:rPr>
                <w:rFonts w:cs="Tahoma"/>
                <w:color w:val="000000"/>
                <w:szCs w:val="20"/>
              </w:rPr>
              <w:br/>
              <w:t>  2° effectuer toutes les constatations utiles, se faire produire et saisir tous les documents, pièces, livres et objets nécessaires à l'instruction et à la constatation des infractions;</w:t>
            </w:r>
            <w:r w:rsidRPr="003C165B">
              <w:rPr>
                <w:rFonts w:cs="Tahoma"/>
                <w:color w:val="000000"/>
                <w:szCs w:val="20"/>
              </w:rPr>
              <w:br/>
              <w:t>  3° saisir tous les documents, pièces, livres et objets, pour autant que cela soit nécessaire pour mettre fin [</w:t>
            </w:r>
            <w:hyperlink r:id="rId59" w:anchor="t" w:tooltip="&lt;L 2021-12-21/05, art. 20, 024; En vigueur : 10-01-2022&gt;" w:history="1">
              <w:r w:rsidRPr="003C165B">
                <w:rPr>
                  <w:rStyle w:val="Hyperlink"/>
                  <w:rFonts w:cs="Tahoma"/>
                  <w:color w:val="FF0000"/>
                  <w:szCs w:val="20"/>
                  <w:vertAlign w:val="superscript"/>
                </w:rPr>
                <w:t>1</w:t>
              </w:r>
            </w:hyperlink>
            <w:r w:rsidRPr="003C165B">
              <w:rPr>
                <w:rFonts w:cs="Tahoma"/>
                <w:color w:val="000000"/>
                <w:szCs w:val="20"/>
              </w:rPr>
              <w:t> au manquement]</w:t>
            </w:r>
            <w:hyperlink r:id="rId60" w:anchor="t" w:tooltip="&lt;L 2021-12-21/05, art. 20, 024; En vigueur : 10-01-2022&gt;" w:history="1">
              <w:r w:rsidRPr="003C165B">
                <w:rPr>
                  <w:rStyle w:val="Hyperlink"/>
                  <w:rFonts w:cs="Tahoma"/>
                  <w:color w:val="FF0000"/>
                  <w:szCs w:val="20"/>
                  <w:vertAlign w:val="superscript"/>
                </w:rPr>
                <w:t>1</w:t>
              </w:r>
            </w:hyperlink>
            <w:r w:rsidRPr="003C165B">
              <w:rPr>
                <w:rFonts w:cs="Tahoma"/>
                <w:color w:val="000000"/>
                <w:szCs w:val="20"/>
              </w:rPr>
              <w:t>;</w:t>
            </w:r>
            <w:r w:rsidRPr="003C165B">
              <w:rPr>
                <w:rFonts w:cs="Tahoma"/>
                <w:color w:val="000000"/>
                <w:szCs w:val="20"/>
              </w:rPr>
              <w:br/>
              <w:t>  4° recueillir tous renseignements, recevoir toutes dépositions ou tous témoignages écrits ou oraux;</w:t>
            </w:r>
            <w:r w:rsidRPr="003C165B">
              <w:rPr>
                <w:rFonts w:cs="Tahoma"/>
                <w:color w:val="000000"/>
                <w:szCs w:val="20"/>
              </w:rPr>
              <w:br/>
              <w:t>  5° prêter leur assistance dans le cadre de l'exécution des décisions de l'Institut.</w:t>
            </w:r>
            <w:r w:rsidRPr="003C165B">
              <w:rPr>
                <w:rFonts w:cs="Tahoma"/>
                <w:color w:val="000000"/>
                <w:szCs w:val="20"/>
              </w:rPr>
              <w:br/>
              <w:t>  Lorsque ces actes ont le caractère d'une perquisition, ils ne peuvent être posés qu'en application des articles 87 à 90 du Code d'instruction criminelle.</w:t>
            </w:r>
            <w:r w:rsidRPr="003C165B">
              <w:rPr>
                <w:rFonts w:cs="Tahoma"/>
                <w:color w:val="000000"/>
                <w:szCs w:val="20"/>
              </w:rPr>
              <w:br/>
              <w:t>  § 2. Dans le cadre du contrôle du respect de la législation en matière de compatibilité électromagnétique et de la conformité des équipements, les membres du personnel de l'Institut visés à l'article 24 peuvent procéder à la prise d'échantillons et faire procéder à leur analyse. Le Roi, sur avis de l'Institut, en détermine les modalités.</w:t>
            </w:r>
            <w:r w:rsidRPr="003C165B">
              <w:rPr>
                <w:rFonts w:cs="Tahoma"/>
                <w:color w:val="000000"/>
                <w:szCs w:val="20"/>
              </w:rPr>
              <w:br/>
              <w:t xml:space="preserve">  § 3. A l'exception des cas visés au § 1er, les </w:t>
            </w:r>
            <w:r w:rsidR="0063440A" w:rsidRPr="003C165B">
              <w:rPr>
                <w:rFonts w:cs="Tahoma"/>
                <w:szCs w:val="20"/>
                <w:highlight w:val="yellow"/>
                <w:u w:val="single"/>
              </w:rPr>
              <w:t>officiers de police judiciaire de l’Institut</w:t>
            </w:r>
            <w:r w:rsidR="003C165B" w:rsidRPr="003C165B">
              <w:rPr>
                <w:rFonts w:cs="Tahoma"/>
                <w:szCs w:val="20"/>
                <w:highlight w:val="yellow"/>
              </w:rPr>
              <w:t xml:space="preserve"> </w:t>
            </w:r>
            <w:r w:rsidRPr="003C165B">
              <w:rPr>
                <w:rFonts w:cs="Tahoma"/>
                <w:strike/>
                <w:color w:val="000000"/>
                <w:szCs w:val="20"/>
                <w:highlight w:val="yellow"/>
              </w:rPr>
              <w:t>membres du personnel visés à l'article 24</w:t>
            </w:r>
            <w:r w:rsidRPr="005A369C">
              <w:rPr>
                <w:rFonts w:cs="Tahoma"/>
                <w:color w:val="000000"/>
                <w:szCs w:val="20"/>
              </w:rPr>
              <w:t xml:space="preserve"> </w:t>
            </w:r>
            <w:r w:rsidRPr="003C165B">
              <w:rPr>
                <w:rFonts w:cs="Tahoma"/>
                <w:color w:val="000000"/>
                <w:szCs w:val="20"/>
              </w:rPr>
              <w:t>peuvent</w:t>
            </w:r>
            <w:r w:rsidRPr="003C165B">
              <w:rPr>
                <w:rFonts w:cs="Tahoma"/>
                <w:strike/>
                <w:color w:val="000000"/>
                <w:szCs w:val="20"/>
                <w:highlight w:val="yellow"/>
              </w:rPr>
              <w:t>, en leur qualité d'officier de police judiciaire,</w:t>
            </w:r>
            <w:r w:rsidRPr="003C165B">
              <w:rPr>
                <w:rFonts w:cs="Tahoma"/>
                <w:color w:val="000000"/>
                <w:szCs w:val="20"/>
              </w:rPr>
              <w:t xml:space="preserve"> procéder à toutes les constatations, rassembler des informations, prendre des déclarations, se faire présenter des documents, pièces, livres et objets et saisir ceux qui sont nécessaires à la recherche ou à la constatation ou nécessaires pour pouvoir mettre fin [</w:t>
            </w:r>
            <w:hyperlink r:id="rId61" w:anchor="t" w:tooltip="&lt;L 2021-12-21/05, art. 20, 024; En vigueur : 10-01-2022&gt;" w:history="1">
              <w:r w:rsidRPr="003C165B">
                <w:rPr>
                  <w:rStyle w:val="Hyperlink"/>
                  <w:rFonts w:cs="Tahoma"/>
                  <w:color w:val="FF0000"/>
                  <w:szCs w:val="20"/>
                  <w:vertAlign w:val="superscript"/>
                </w:rPr>
                <w:t>1</w:t>
              </w:r>
            </w:hyperlink>
            <w:r w:rsidRPr="003C165B">
              <w:rPr>
                <w:rFonts w:cs="Tahoma"/>
                <w:color w:val="000000"/>
                <w:szCs w:val="20"/>
              </w:rPr>
              <w:t> au manquement]</w:t>
            </w:r>
            <w:hyperlink r:id="rId62" w:anchor="t" w:tooltip="&lt;L 2021-12-21/05, art. 20, 024; En vigueur : 10-01-2022&gt;" w:history="1">
              <w:r w:rsidRPr="003C165B">
                <w:rPr>
                  <w:rStyle w:val="Hyperlink"/>
                  <w:rFonts w:cs="Tahoma"/>
                  <w:color w:val="FF0000"/>
                  <w:szCs w:val="20"/>
                  <w:vertAlign w:val="superscript"/>
                </w:rPr>
                <w:t>1</w:t>
              </w:r>
            </w:hyperlink>
            <w:r w:rsidRPr="003C165B">
              <w:rPr>
                <w:rFonts w:cs="Tahoma"/>
                <w:color w:val="000000"/>
                <w:szCs w:val="20"/>
              </w:rPr>
              <w:t>. Ils peuvent procéder à des perquisitions ou entreprendre toutes les actions nécessaires pour constater une infraction à la législation dont ils contrôlent le respect.</w:t>
            </w:r>
            <w:r w:rsidRPr="003C165B">
              <w:rPr>
                <w:rFonts w:cs="Tahoma"/>
                <w:color w:val="000000"/>
                <w:szCs w:val="20"/>
              </w:rPr>
              <w:br/>
              <w:t>  Toute perquisition se fait dans le respect des dispositions du Code d'instruction criminelle.</w:t>
            </w:r>
            <w:r w:rsidRPr="003C165B">
              <w:rPr>
                <w:rFonts w:cs="Tahoma"/>
                <w:color w:val="000000"/>
                <w:szCs w:val="20"/>
              </w:rPr>
              <w:br/>
              <w:t>  L'accord du juge d'instruction est nécessaire pour procéder à une perquisition :</w:t>
            </w:r>
            <w:r w:rsidRPr="003C165B">
              <w:rPr>
                <w:rFonts w:cs="Tahoma"/>
                <w:color w:val="000000"/>
                <w:szCs w:val="20"/>
              </w:rPr>
              <w:br/>
              <w:t xml:space="preserve">  1° au domicile des chefs d'entreprises, administrateurs, gérants, directeurs et autres membres du personnel de l'entreprise concernée ainsi qu'au domicile et dans les locaux utilisés à des fins professionnelles de personnes </w:t>
            </w:r>
            <w:r w:rsidRPr="003C165B">
              <w:rPr>
                <w:rFonts w:cs="Tahoma"/>
                <w:color w:val="000000"/>
                <w:szCs w:val="20"/>
              </w:rPr>
              <w:lastRenderedPageBreak/>
              <w:t>physiques et morales, internes ou externes, chargées des la gestion commerciale, comptable, administrative, fiscale et financière de cette entreprise;</w:t>
            </w:r>
            <w:r w:rsidRPr="003C165B">
              <w:rPr>
                <w:rFonts w:cs="Tahoma"/>
                <w:color w:val="000000"/>
                <w:szCs w:val="20"/>
              </w:rPr>
              <w:br/>
              <w:t>  2° au siège social ou d'exploitation de l'entreprise concernée.</w:t>
            </w:r>
            <w:r w:rsidRPr="003C165B">
              <w:rPr>
                <w:rFonts w:cs="Tahoma"/>
                <w:color w:val="000000"/>
                <w:szCs w:val="20"/>
              </w:rPr>
              <w:br/>
              <w:t>  § 4. Les procès-verbaux des officiers de police judiciaire</w:t>
            </w:r>
            <w:r w:rsidR="0063440A" w:rsidRPr="003C165B">
              <w:rPr>
                <w:rFonts w:cs="Tahoma"/>
                <w:color w:val="000000"/>
                <w:szCs w:val="20"/>
              </w:rPr>
              <w:t xml:space="preserve"> </w:t>
            </w:r>
            <w:r w:rsidR="0063440A" w:rsidRPr="003C165B">
              <w:rPr>
                <w:rFonts w:cs="Tahoma"/>
                <w:color w:val="000000"/>
                <w:szCs w:val="20"/>
                <w:highlight w:val="yellow"/>
                <w:u w:val="single"/>
              </w:rPr>
              <w:t>de l’Institut</w:t>
            </w:r>
            <w:r w:rsidRPr="003C165B">
              <w:rPr>
                <w:rFonts w:cs="Tahoma"/>
                <w:color w:val="000000"/>
                <w:szCs w:val="20"/>
              </w:rPr>
              <w:t xml:space="preserve"> font foi jusqu'à preuve du contraire.</w:t>
            </w:r>
            <w:r w:rsidRPr="003C165B">
              <w:rPr>
                <w:rFonts w:cs="Tahoma"/>
                <w:color w:val="000000"/>
                <w:szCs w:val="20"/>
              </w:rPr>
              <w:br/>
              <w:t xml:space="preserve">  § 5. Dans l'exercice de leurs missions de recherche ou de constatation d'infractions, les officiers de police judiciaire </w:t>
            </w:r>
            <w:r w:rsidR="0063440A" w:rsidRPr="003C165B">
              <w:rPr>
                <w:rFonts w:cs="Tahoma"/>
                <w:color w:val="000000"/>
                <w:szCs w:val="20"/>
                <w:highlight w:val="yellow"/>
                <w:u w:val="single"/>
              </w:rPr>
              <w:t>de l’Institut</w:t>
            </w:r>
            <w:r w:rsidR="0063440A" w:rsidRPr="003C165B">
              <w:rPr>
                <w:rFonts w:cs="Tahoma"/>
                <w:color w:val="000000"/>
                <w:szCs w:val="20"/>
              </w:rPr>
              <w:t xml:space="preserve"> </w:t>
            </w:r>
            <w:r w:rsidRPr="003C165B">
              <w:rPr>
                <w:rFonts w:cs="Tahoma"/>
                <w:color w:val="000000"/>
                <w:szCs w:val="20"/>
              </w:rPr>
              <w:t>sont soumis à la surveillance du procureur général.</w:t>
            </w:r>
            <w:r w:rsidRPr="003C165B">
              <w:rPr>
                <w:rFonts w:cs="Tahoma"/>
                <w:color w:val="000000"/>
                <w:szCs w:val="20"/>
              </w:rPr>
              <w:br/>
              <w:t xml:space="preserve">  § 6. Les officiers de police judiciaire </w:t>
            </w:r>
            <w:r w:rsidR="0063440A" w:rsidRPr="003C165B">
              <w:rPr>
                <w:rFonts w:cs="Tahoma"/>
                <w:color w:val="000000"/>
                <w:szCs w:val="20"/>
                <w:highlight w:val="yellow"/>
                <w:u w:val="single"/>
              </w:rPr>
              <w:t>de l’Institut</w:t>
            </w:r>
            <w:r w:rsidR="0063440A" w:rsidRPr="003C165B">
              <w:rPr>
                <w:rFonts w:cs="Tahoma"/>
                <w:color w:val="000000"/>
                <w:szCs w:val="20"/>
              </w:rPr>
              <w:t xml:space="preserve"> </w:t>
            </w:r>
            <w:r w:rsidRPr="003C165B">
              <w:rPr>
                <w:rFonts w:cs="Tahoma"/>
                <w:color w:val="000000"/>
                <w:szCs w:val="20"/>
              </w:rPr>
              <w:t>peuvent, pour les besoins de l'accomplissement de leurs missions, requérir la force publique et bénéficier de tous les moyens reconnus aux agents de la force publique.</w:t>
            </w:r>
            <w:r w:rsidRPr="003C165B">
              <w:rPr>
                <w:rFonts w:cs="Tahoma"/>
                <w:color w:val="000000"/>
                <w:szCs w:val="20"/>
              </w:rPr>
              <w:br/>
              <w:t xml:space="preserve">  § 7. Sans préjudice des lois particulières qui garantissent le secret des déclarations, les administrations publiques sont tenues de prêter leur concours aux officiers de police judiciaire </w:t>
            </w:r>
            <w:r w:rsidR="003B5235" w:rsidRPr="003C165B">
              <w:rPr>
                <w:rFonts w:cs="Tahoma"/>
                <w:color w:val="000000"/>
                <w:szCs w:val="20"/>
                <w:highlight w:val="yellow"/>
                <w:u w:val="single"/>
              </w:rPr>
              <w:t>de l’Institut</w:t>
            </w:r>
            <w:r w:rsidR="003B5235" w:rsidRPr="00214D85">
              <w:rPr>
                <w:rFonts w:cs="Tahoma"/>
                <w:color w:val="000000"/>
                <w:szCs w:val="20"/>
              </w:rPr>
              <w:t xml:space="preserve"> </w:t>
            </w:r>
            <w:r w:rsidRPr="003C165B">
              <w:rPr>
                <w:rFonts w:cs="Tahoma"/>
                <w:color w:val="000000"/>
                <w:szCs w:val="20"/>
              </w:rPr>
              <w:t>dans l'exécution de leurs missions.</w:t>
            </w:r>
          </w:p>
        </w:tc>
        <w:tc>
          <w:tcPr>
            <w:tcW w:w="6974" w:type="dxa"/>
          </w:tcPr>
          <w:p w14:paraId="2D02569D" w14:textId="37D3EF3F" w:rsidR="00710134" w:rsidRPr="003C165B" w:rsidRDefault="00B314AA" w:rsidP="00710134">
            <w:pPr>
              <w:rPr>
                <w:rFonts w:cs="Tahoma"/>
                <w:color w:val="000000"/>
                <w:szCs w:val="20"/>
                <w:lang w:val="nl-BE"/>
              </w:rPr>
            </w:pPr>
            <w:r w:rsidRPr="003C165B">
              <w:rPr>
                <w:rFonts w:cs="Tahoma"/>
                <w:color w:val="000000"/>
                <w:szCs w:val="20"/>
              </w:rPr>
              <w:lastRenderedPageBreak/>
              <w:t> </w:t>
            </w:r>
            <w:bookmarkStart w:id="15" w:name="Art.25"/>
            <w:r w:rsidRPr="003C165B">
              <w:rPr>
                <w:rFonts w:cs="Tahoma"/>
                <w:szCs w:val="20"/>
              </w:rPr>
              <w:fldChar w:fldCharType="begin"/>
            </w:r>
            <w:r w:rsidRPr="003C165B">
              <w:rPr>
                <w:rFonts w:cs="Tahoma"/>
                <w:szCs w:val="20"/>
                <w:lang w:val="nl-BE"/>
              </w:rPr>
              <w:instrText xml:space="preserve"> HYPERLINK "http://www.ejustice.just.fgov.be/cgi_loi/loi_a1.pl?language=nl&amp;la=N&amp;cn=2003011730&amp;table_name=wet&amp;&amp;caller=list&amp;N&amp;fromtab=wet&amp;tri=dd+AS+RANK&amp;rech=1&amp;numero=1&amp;sql=(text+contains+(%27%27))" \l "Art.24" </w:instrText>
            </w:r>
            <w:r w:rsidRPr="003C165B">
              <w:rPr>
                <w:rFonts w:cs="Tahoma"/>
                <w:szCs w:val="20"/>
              </w:rPr>
              <w:fldChar w:fldCharType="separate"/>
            </w:r>
            <w:r w:rsidRPr="003C165B">
              <w:rPr>
                <w:rStyle w:val="Hyperlink"/>
                <w:rFonts w:cs="Tahoma"/>
                <w:szCs w:val="20"/>
                <w:lang w:val="nl-BE"/>
              </w:rPr>
              <w:t>Art.</w:t>
            </w:r>
            <w:r w:rsidRPr="003C165B">
              <w:rPr>
                <w:rFonts w:cs="Tahoma"/>
                <w:szCs w:val="20"/>
              </w:rPr>
              <w:fldChar w:fldCharType="end"/>
            </w:r>
            <w:bookmarkEnd w:id="15"/>
            <w:r w:rsidRPr="003C165B">
              <w:rPr>
                <w:rFonts w:cs="Tahoma"/>
                <w:color w:val="000000"/>
                <w:szCs w:val="20"/>
                <w:lang w:val="nl-BE"/>
              </w:rPr>
              <w:t> </w:t>
            </w:r>
            <w:hyperlink r:id="rId63" w:anchor="LNK0016" w:history="1">
              <w:r w:rsidRPr="003C165B">
                <w:rPr>
                  <w:rStyle w:val="Hyperlink"/>
                  <w:rFonts w:cs="Tahoma"/>
                  <w:szCs w:val="20"/>
                  <w:lang w:val="nl-BE"/>
                </w:rPr>
                <w:t>25</w:t>
              </w:r>
            </w:hyperlink>
            <w:r w:rsidRPr="003C165B">
              <w:rPr>
                <w:rFonts w:cs="Tahoma"/>
                <w:color w:val="000000"/>
                <w:szCs w:val="20"/>
                <w:lang w:val="nl-BE"/>
              </w:rPr>
              <w:t>.§ 1. In het kader van de controle op het gebruik van het spectrum, de bestrijding van storingen [</w:t>
            </w:r>
            <w:hyperlink r:id="rId64" w:anchor="t" w:tooltip="&lt;W 2021-12-21/05, art. 20,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t> ...]</w:t>
            </w:r>
            <w:hyperlink r:id="rId65" w:anchor="t" w:tooltip="&lt;W 2021-12-21/05, art. 20,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t xml:space="preserve"> alsook de controle op de naleving van de wetgeving inzake elektromagnetische compatibiliteit en de conformiteit van apparatuur, kunnen de </w:t>
            </w:r>
            <w:r w:rsidR="0063440A" w:rsidRPr="003C165B">
              <w:rPr>
                <w:rFonts w:cs="Tahoma"/>
                <w:color w:val="000000"/>
                <w:szCs w:val="20"/>
                <w:highlight w:val="yellow"/>
                <w:u w:val="single"/>
                <w:lang w:val="nl-BE"/>
              </w:rPr>
              <w:t>officieren van gerechtelijke politie van het Instituut</w:t>
            </w:r>
            <w:r w:rsidR="003C165B">
              <w:rPr>
                <w:rFonts w:cs="Tahoma"/>
                <w:color w:val="000000"/>
                <w:szCs w:val="20"/>
                <w:highlight w:val="yellow"/>
                <w:u w:val="single"/>
                <w:lang w:val="nl-BE"/>
              </w:rPr>
              <w:t xml:space="preserve"> </w:t>
            </w:r>
            <w:r w:rsidRPr="003C165B">
              <w:rPr>
                <w:rFonts w:cs="Tahoma"/>
                <w:strike/>
                <w:color w:val="000000"/>
                <w:szCs w:val="20"/>
                <w:highlight w:val="yellow"/>
                <w:lang w:val="nl-BE"/>
              </w:rPr>
              <w:t>personeelsleden vermeld in artikel 24 in hun hoedanigheid van officier van gerechtelijke politie</w:t>
            </w:r>
            <w:r w:rsidRPr="003C165B">
              <w:rPr>
                <w:rFonts w:cs="Tahoma"/>
                <w:strike/>
                <w:color w:val="000000"/>
                <w:szCs w:val="20"/>
                <w:lang w:val="nl-BE"/>
              </w:rPr>
              <w:t xml:space="preserve"> </w:t>
            </w:r>
            <w:r w:rsidRPr="003C165B">
              <w:rPr>
                <w:rFonts w:cs="Tahoma"/>
                <w:color w:val="000000"/>
                <w:szCs w:val="20"/>
                <w:lang w:val="nl-BE"/>
              </w:rPr>
              <w:t>:</w:t>
            </w:r>
            <w:r w:rsidRPr="003C165B">
              <w:rPr>
                <w:rFonts w:cs="Tahoma"/>
                <w:color w:val="000000"/>
                <w:szCs w:val="20"/>
                <w:lang w:val="nl-BE"/>
              </w:rPr>
              <w:br/>
              <w:t>  1° [</w:t>
            </w:r>
            <w:hyperlink r:id="rId66" w:anchor="t" w:tooltip="&lt;W 2021-12-21/05, art. 20,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t xml:space="preserve"> op elk ogenblik, wanneer zulks voor de uitoefening van hun opdracht noodzakelijk is, ieder vervoermiddel, gebouw en aanhorigheid betreden, </w:t>
            </w:r>
            <w:r w:rsidRPr="003C165B">
              <w:rPr>
                <w:rFonts w:cs="Tahoma"/>
                <w:color w:val="000000"/>
                <w:szCs w:val="20"/>
                <w:lang w:val="nl-BE"/>
              </w:rPr>
              <w:lastRenderedPageBreak/>
              <w:t>behalve als het gaat om een woning in de zin van artikel 15 van de Grondwet;]</w:t>
            </w:r>
            <w:hyperlink r:id="rId67" w:anchor="t" w:tooltip="&lt;W 2021-12-21/05, art. 20,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br/>
              <w:t>  [</w:t>
            </w:r>
            <w:hyperlink r:id="rId68" w:anchor="t" w:tooltip="&lt;W 2021-12-21/05, art. 20,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t> 1° /1 met machtiging van de onderzoeksrechter een woning betreden in de zin van artikel 15 van de Grondwet, met inachtneming van de wet van 7 juni 1969 tot vaststelling van de tijd gedurende welke geen opsporing ten huize of huiszoeking mag worden verricht;]</w:t>
            </w:r>
            <w:hyperlink r:id="rId69" w:anchor="t" w:tooltip="&lt;W 2021-12-21/05, art. 20,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br/>
              <w:t>  2° alle dienstige vaststellingen doen, zich documenten, stukken, boeken en voorwerpen die bij de opsporing en vaststelling nodig zijn, laten overleggen en die in beslag nemen;</w:t>
            </w:r>
            <w:r w:rsidRPr="003C165B">
              <w:rPr>
                <w:rFonts w:cs="Tahoma"/>
                <w:color w:val="000000"/>
                <w:szCs w:val="20"/>
                <w:lang w:val="nl-BE"/>
              </w:rPr>
              <w:br/>
              <w:t xml:space="preserve">  3° alle documenten, stukken, boeken en voorwerpen in beslag nemen, </w:t>
            </w:r>
            <w:proofErr w:type="spellStart"/>
            <w:r w:rsidRPr="003C165B">
              <w:rPr>
                <w:rFonts w:cs="Tahoma"/>
                <w:color w:val="000000"/>
                <w:szCs w:val="20"/>
                <w:lang w:val="nl-BE"/>
              </w:rPr>
              <w:t>voorzover</w:t>
            </w:r>
            <w:proofErr w:type="spellEnd"/>
            <w:r w:rsidRPr="003C165B">
              <w:rPr>
                <w:rFonts w:cs="Tahoma"/>
                <w:color w:val="000000"/>
                <w:szCs w:val="20"/>
                <w:lang w:val="nl-BE"/>
              </w:rPr>
              <w:t xml:space="preserve"> dit nodig is om [</w:t>
            </w:r>
            <w:hyperlink r:id="rId70" w:anchor="t" w:tooltip="&lt;W 2021-12-21/05, art. 20,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t> aan de inbreuk]</w:t>
            </w:r>
            <w:hyperlink r:id="rId71" w:anchor="t" w:tooltip="&lt;W 2021-12-21/05, art. 20,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t> een einde te maken;</w:t>
            </w:r>
            <w:r w:rsidRPr="003C165B">
              <w:rPr>
                <w:rFonts w:cs="Tahoma"/>
                <w:color w:val="000000"/>
                <w:szCs w:val="20"/>
                <w:lang w:val="nl-BE"/>
              </w:rPr>
              <w:br/>
              <w:t>  4° alle inlichtingen verzamelen en alle geschreven of mondelinge verklaringen of getuigenissen afnemen;</w:t>
            </w:r>
            <w:r w:rsidRPr="003C165B">
              <w:rPr>
                <w:rFonts w:cs="Tahoma"/>
                <w:color w:val="000000"/>
                <w:szCs w:val="20"/>
                <w:lang w:val="nl-BE"/>
              </w:rPr>
              <w:br/>
              <w:t>  5° bijstand te verlenen in het kader van de uitvoering van de besluiten van het Instituut.</w:t>
            </w:r>
            <w:r w:rsidRPr="003C165B">
              <w:rPr>
                <w:rFonts w:cs="Tahoma"/>
                <w:color w:val="000000"/>
                <w:szCs w:val="20"/>
                <w:lang w:val="nl-BE"/>
              </w:rPr>
              <w:br/>
              <w:t>  Wanneer die daden de kenmerken van een huiszoeking dragen, mogen ze alleen met inachtneming van de artikelen 87 tot 90 van het Wetboek van strafvordering worden gesteld.</w:t>
            </w:r>
            <w:r w:rsidRPr="003C165B">
              <w:rPr>
                <w:rFonts w:cs="Tahoma"/>
                <w:color w:val="000000"/>
                <w:szCs w:val="20"/>
                <w:lang w:val="nl-BE"/>
              </w:rPr>
              <w:br/>
              <w:t>  § 2. In het kader van de controle op de naleving van de wetgeving inzake elektromagnetische compatibiliteit en de conformiteit van apparatuur kunnen de personeelsleden van het Instituut vermeld in artikel 24, overgaan tot het nemen van monsters en die laten onderzoeken. De Koning, op advies van het Instituut, bepaalt de nadere regels.</w:t>
            </w:r>
            <w:r w:rsidRPr="003C165B">
              <w:rPr>
                <w:rFonts w:cs="Tahoma"/>
                <w:color w:val="000000"/>
                <w:szCs w:val="20"/>
                <w:lang w:val="nl-BE"/>
              </w:rPr>
              <w:br/>
              <w:t xml:space="preserve">  § 3. Behoudens de gevallen vermeld in § 1 kunnen de </w:t>
            </w:r>
            <w:r w:rsidRPr="003C165B">
              <w:rPr>
                <w:rFonts w:cs="Tahoma"/>
                <w:strike/>
                <w:color w:val="000000"/>
                <w:szCs w:val="20"/>
                <w:highlight w:val="yellow"/>
                <w:lang w:val="nl-BE"/>
              </w:rPr>
              <w:t>personeelsleden vermeld in artikel 24</w:t>
            </w:r>
            <w:r w:rsidR="00214D85" w:rsidRPr="00214D85">
              <w:rPr>
                <w:rFonts w:cs="Tahoma"/>
                <w:color w:val="000000"/>
                <w:szCs w:val="20"/>
                <w:lang w:val="nl-BE"/>
              </w:rPr>
              <w:t xml:space="preserve"> </w:t>
            </w:r>
            <w:r w:rsidR="00214D85" w:rsidRPr="00214D85">
              <w:rPr>
                <w:rFonts w:cs="Tahoma"/>
                <w:color w:val="000000"/>
                <w:szCs w:val="20"/>
                <w:highlight w:val="yellow"/>
                <w:u w:val="single"/>
                <w:lang w:val="nl-BE"/>
              </w:rPr>
              <w:t>officieren van gerechtelijke politie van het Instituut</w:t>
            </w:r>
            <w:r w:rsidRPr="00214D85">
              <w:rPr>
                <w:rFonts w:cs="Tahoma"/>
                <w:color w:val="000000"/>
                <w:szCs w:val="20"/>
                <w:lang w:val="nl-BE"/>
              </w:rPr>
              <w:t xml:space="preserve"> </w:t>
            </w:r>
            <w:r w:rsidRPr="003C165B">
              <w:rPr>
                <w:rFonts w:cs="Tahoma"/>
                <w:strike/>
                <w:color w:val="000000"/>
                <w:szCs w:val="20"/>
                <w:highlight w:val="yellow"/>
                <w:lang w:val="nl-BE"/>
              </w:rPr>
              <w:t xml:space="preserve">in hun </w:t>
            </w:r>
            <w:r w:rsidRPr="00214D85">
              <w:rPr>
                <w:rFonts w:cs="Tahoma"/>
                <w:strike/>
                <w:color w:val="000000"/>
                <w:szCs w:val="20"/>
                <w:highlight w:val="yellow"/>
                <w:lang w:val="nl-BE"/>
              </w:rPr>
              <w:t>hoedanigheid van officier</w:t>
            </w:r>
            <w:r w:rsidR="00214D85" w:rsidRPr="00214D85">
              <w:rPr>
                <w:rFonts w:cs="Tahoma"/>
                <w:strike/>
                <w:color w:val="000000"/>
                <w:szCs w:val="20"/>
                <w:highlight w:val="yellow"/>
                <w:lang w:val="nl-BE"/>
              </w:rPr>
              <w:t xml:space="preserve"> </w:t>
            </w:r>
            <w:r w:rsidRPr="00214D85">
              <w:rPr>
                <w:rFonts w:cs="Tahoma"/>
                <w:strike/>
                <w:color w:val="000000"/>
                <w:szCs w:val="20"/>
                <w:highlight w:val="yellow"/>
                <w:lang w:val="nl-BE"/>
              </w:rPr>
              <w:t>van gerechtelijke politie</w:t>
            </w:r>
            <w:r w:rsidR="000027CB" w:rsidRPr="003C165B">
              <w:rPr>
                <w:rFonts w:cs="Tahoma"/>
                <w:color w:val="000000"/>
                <w:szCs w:val="20"/>
                <w:lang w:val="nl-BE"/>
              </w:rPr>
              <w:t xml:space="preserve"> </w:t>
            </w:r>
            <w:r w:rsidRPr="003C165B">
              <w:rPr>
                <w:rFonts w:cs="Tahoma"/>
                <w:color w:val="000000"/>
                <w:szCs w:val="20"/>
                <w:lang w:val="nl-BE"/>
              </w:rPr>
              <w:t>alle vaststellingen doen, informatie inzamelen verklaringen opnemen, zich documenten, stukken, boeken, en voorwerpen doen vertonen en die in beslag nemen welke nodig zijn bij de opsporing of vaststelling of nodig zijn om [</w:t>
            </w:r>
            <w:hyperlink r:id="rId72" w:anchor="t" w:tooltip="&lt;W 2021-12-21/05, art. 20,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t> aan de inbreuk]</w:t>
            </w:r>
            <w:hyperlink r:id="rId73" w:anchor="t" w:tooltip="&lt;W 2021-12-21/05, art. 20, 024; Inwerkingtreding : 10-01-2022&gt;" w:history="1">
              <w:r w:rsidRPr="003C165B">
                <w:rPr>
                  <w:rStyle w:val="Hyperlink"/>
                  <w:rFonts w:cs="Tahoma"/>
                  <w:color w:val="FF0000"/>
                  <w:szCs w:val="20"/>
                  <w:vertAlign w:val="superscript"/>
                  <w:lang w:val="nl-BE"/>
                </w:rPr>
                <w:t>1</w:t>
              </w:r>
            </w:hyperlink>
            <w:r w:rsidRPr="003C165B">
              <w:rPr>
                <w:rFonts w:cs="Tahoma"/>
                <w:color w:val="000000"/>
                <w:szCs w:val="20"/>
                <w:lang w:val="nl-BE"/>
              </w:rPr>
              <w:t> een einde te maken. Zij kunnen huiszoekingen of alle andere dienstige daden verrichten tot vaststelling van een inbreuk op de wetgeving waarop zij controle uitoefenen.</w:t>
            </w:r>
            <w:r w:rsidRPr="003C165B">
              <w:rPr>
                <w:rFonts w:cs="Tahoma"/>
                <w:color w:val="000000"/>
                <w:szCs w:val="20"/>
                <w:lang w:val="nl-BE"/>
              </w:rPr>
              <w:br/>
              <w:t>  Elke huiszoeking gebeurt met inachtneming van de bepalingen van het Wetboek van strafvordering.</w:t>
            </w:r>
            <w:r w:rsidRPr="003C165B">
              <w:rPr>
                <w:rFonts w:cs="Tahoma"/>
                <w:color w:val="000000"/>
                <w:szCs w:val="20"/>
                <w:lang w:val="nl-BE"/>
              </w:rPr>
              <w:br/>
              <w:t>  De instemming van de onderzoeksrechter is vereist voor een huiszoeking in :</w:t>
            </w:r>
            <w:r w:rsidRPr="003C165B">
              <w:rPr>
                <w:rFonts w:cs="Tahoma"/>
                <w:color w:val="000000"/>
                <w:szCs w:val="20"/>
                <w:lang w:val="nl-BE"/>
              </w:rPr>
              <w:br/>
              <w:t xml:space="preserve">  1° de woning van de ondernemingshoofden, bestuurders, zaakvoerders, </w:t>
            </w:r>
            <w:r w:rsidRPr="003C165B">
              <w:rPr>
                <w:rFonts w:cs="Tahoma"/>
                <w:color w:val="000000"/>
                <w:szCs w:val="20"/>
                <w:lang w:val="nl-BE"/>
              </w:rPr>
              <w:lastRenderedPageBreak/>
              <w:t>directeurs en andere personeelsleden van de betrokken onderneming alsook in de woning en de lokalen die gebruikt worden voor professionele doeleinden van natuurlijke en rechtspersonen, intern of extern, belast met het commercieel, rekenplichtig, administratief, fiscaal en financieel beheer van die onderneming;</w:t>
            </w:r>
            <w:r w:rsidRPr="003C165B">
              <w:rPr>
                <w:rFonts w:cs="Tahoma"/>
                <w:color w:val="000000"/>
                <w:szCs w:val="20"/>
                <w:lang w:val="nl-BE"/>
              </w:rPr>
              <w:br/>
              <w:t>  2° de maatschappelijke of de exploitatiezetel van de betrokken onderneming.</w:t>
            </w:r>
            <w:r w:rsidRPr="003C165B">
              <w:rPr>
                <w:rFonts w:cs="Tahoma"/>
                <w:color w:val="000000"/>
                <w:szCs w:val="20"/>
                <w:lang w:val="nl-BE"/>
              </w:rPr>
              <w:br/>
              <w:t xml:space="preserve">  § 4. De processen-verbaal van de officieren van gerechtelijke politie </w:t>
            </w:r>
            <w:r w:rsidR="0063440A" w:rsidRPr="003C165B">
              <w:rPr>
                <w:rFonts w:cs="Tahoma"/>
                <w:color w:val="000000"/>
                <w:szCs w:val="20"/>
                <w:highlight w:val="yellow"/>
                <w:u w:val="single"/>
                <w:lang w:val="nl-BE"/>
              </w:rPr>
              <w:t>van het Instituut</w:t>
            </w:r>
            <w:r w:rsidR="0063440A" w:rsidRPr="003C165B">
              <w:rPr>
                <w:rFonts w:cs="Tahoma"/>
                <w:color w:val="000000"/>
                <w:szCs w:val="20"/>
                <w:lang w:val="nl-BE"/>
              </w:rPr>
              <w:t xml:space="preserve"> </w:t>
            </w:r>
            <w:r w:rsidRPr="003C165B">
              <w:rPr>
                <w:rFonts w:cs="Tahoma"/>
                <w:color w:val="000000"/>
                <w:szCs w:val="20"/>
                <w:lang w:val="nl-BE"/>
              </w:rPr>
              <w:t>zijn rechtsgeldig tot bewijs van het tegendeel.</w:t>
            </w:r>
            <w:r w:rsidRPr="003C165B">
              <w:rPr>
                <w:rFonts w:cs="Tahoma"/>
                <w:color w:val="000000"/>
                <w:szCs w:val="20"/>
                <w:lang w:val="nl-BE"/>
              </w:rPr>
              <w:br/>
              <w:t xml:space="preserve">  § 5. In de uitoefening van hun opsporingsopdrachten of bij de vaststelling van inbreuken, staan de officieren van gerechtelijke politie </w:t>
            </w:r>
            <w:r w:rsidR="003B5235" w:rsidRPr="003C165B">
              <w:rPr>
                <w:rFonts w:cs="Tahoma"/>
                <w:color w:val="000000"/>
                <w:szCs w:val="20"/>
                <w:highlight w:val="yellow"/>
                <w:u w:val="single"/>
                <w:lang w:val="nl-BE"/>
              </w:rPr>
              <w:t>van het Instituut</w:t>
            </w:r>
            <w:r w:rsidR="003B5235" w:rsidRPr="003C165B">
              <w:rPr>
                <w:rFonts w:cs="Tahoma"/>
                <w:color w:val="000000"/>
                <w:szCs w:val="20"/>
                <w:lang w:val="nl-BE"/>
              </w:rPr>
              <w:t xml:space="preserve"> </w:t>
            </w:r>
            <w:r w:rsidRPr="003C165B">
              <w:rPr>
                <w:rFonts w:cs="Tahoma"/>
                <w:color w:val="000000"/>
                <w:szCs w:val="20"/>
                <w:lang w:val="nl-BE"/>
              </w:rPr>
              <w:t>onder het toezicht van de procureur-generaal.</w:t>
            </w:r>
            <w:r w:rsidRPr="003C165B">
              <w:rPr>
                <w:rFonts w:cs="Tahoma"/>
                <w:color w:val="000000"/>
                <w:szCs w:val="20"/>
                <w:lang w:val="nl-BE"/>
              </w:rPr>
              <w:br/>
              <w:t xml:space="preserve">  § 6. De officieren van gerechtelijke politie </w:t>
            </w:r>
            <w:r w:rsidR="003B5235" w:rsidRPr="003C165B">
              <w:rPr>
                <w:rFonts w:cs="Tahoma"/>
                <w:color w:val="000000"/>
                <w:szCs w:val="20"/>
                <w:highlight w:val="yellow"/>
                <w:u w:val="single"/>
                <w:lang w:val="nl-BE"/>
              </w:rPr>
              <w:t>van het Instituut</w:t>
            </w:r>
            <w:r w:rsidR="003B5235" w:rsidRPr="003C165B">
              <w:rPr>
                <w:rFonts w:cs="Tahoma"/>
                <w:color w:val="000000"/>
                <w:szCs w:val="20"/>
                <w:lang w:val="nl-BE"/>
              </w:rPr>
              <w:t xml:space="preserve"> </w:t>
            </w:r>
            <w:r w:rsidRPr="003C165B">
              <w:rPr>
                <w:rFonts w:cs="Tahoma"/>
                <w:color w:val="000000"/>
                <w:szCs w:val="20"/>
                <w:lang w:val="nl-BE"/>
              </w:rPr>
              <w:t>kunnen voor de uitvoering van hun opdrachten een beroep doen op de openbare macht en beschikken over alle middelen die aan de agenten van de openbare macht worden toegekend.</w:t>
            </w:r>
            <w:r w:rsidRPr="003C165B">
              <w:rPr>
                <w:rFonts w:cs="Tahoma"/>
                <w:color w:val="000000"/>
                <w:szCs w:val="20"/>
                <w:lang w:val="nl-BE"/>
              </w:rPr>
              <w:br/>
              <w:t xml:space="preserve">  § 7. Onverminderd de bijzondere wetten die de geheimhouding van de verklaringen garanderen, zijn de openbare besturen gehouden hun bijstand te verlenen aan de officieren van gerechtelijke politie </w:t>
            </w:r>
            <w:r w:rsidR="003B5235" w:rsidRPr="003C165B">
              <w:rPr>
                <w:rFonts w:cs="Tahoma"/>
                <w:color w:val="000000"/>
                <w:szCs w:val="20"/>
                <w:highlight w:val="yellow"/>
                <w:u w:val="single"/>
                <w:lang w:val="nl-BE"/>
              </w:rPr>
              <w:t>van het Instituut</w:t>
            </w:r>
            <w:r w:rsidR="003B5235" w:rsidRPr="003C165B">
              <w:rPr>
                <w:rFonts w:cs="Tahoma"/>
                <w:color w:val="000000"/>
                <w:szCs w:val="20"/>
                <w:lang w:val="nl-BE"/>
              </w:rPr>
              <w:t xml:space="preserve"> </w:t>
            </w:r>
            <w:r w:rsidRPr="003C165B">
              <w:rPr>
                <w:rFonts w:cs="Tahoma"/>
                <w:color w:val="000000"/>
                <w:szCs w:val="20"/>
                <w:lang w:val="nl-BE"/>
              </w:rPr>
              <w:t>in de uitoefening van hun opdrachten.</w:t>
            </w:r>
          </w:p>
        </w:tc>
      </w:tr>
    </w:tbl>
    <w:p w14:paraId="420FDCC1" w14:textId="5FCCC750" w:rsidR="008124EF" w:rsidRPr="003C165B" w:rsidRDefault="008124EF" w:rsidP="008124EF">
      <w:pPr>
        <w:pStyle w:val="BIPTHeading1"/>
        <w:rPr>
          <w:rFonts w:cs="Tahoma"/>
          <w:b w:val="0"/>
          <w:bCs w:val="0"/>
          <w:sz w:val="20"/>
          <w:szCs w:val="20"/>
        </w:rPr>
      </w:pPr>
      <w:bookmarkStart w:id="16" w:name="_Toc96353928"/>
      <w:r w:rsidRPr="003C165B">
        <w:rPr>
          <w:rFonts w:cs="Tahoma"/>
          <w:b w:val="0"/>
          <w:bCs w:val="0"/>
          <w:sz w:val="20"/>
          <w:szCs w:val="20"/>
        </w:rPr>
        <w:lastRenderedPageBreak/>
        <w:t>Nouvel</w:t>
      </w:r>
      <w:r w:rsidR="00CA7752" w:rsidRPr="003C165B">
        <w:rPr>
          <w:rFonts w:cs="Tahoma"/>
          <w:b w:val="0"/>
          <w:bCs w:val="0"/>
          <w:sz w:val="20"/>
          <w:szCs w:val="20"/>
        </w:rPr>
        <w:t>/</w:t>
      </w:r>
      <w:proofErr w:type="spellStart"/>
      <w:r w:rsidR="00CA7752" w:rsidRPr="003C165B">
        <w:rPr>
          <w:rFonts w:cs="Tahoma"/>
          <w:b w:val="0"/>
          <w:bCs w:val="0"/>
          <w:sz w:val="20"/>
          <w:szCs w:val="20"/>
        </w:rPr>
        <w:t>nieuw</w:t>
      </w:r>
      <w:proofErr w:type="spellEnd"/>
      <w:r w:rsidRPr="003C165B">
        <w:rPr>
          <w:rFonts w:cs="Tahoma"/>
          <w:b w:val="0"/>
          <w:bCs w:val="0"/>
          <w:sz w:val="20"/>
          <w:szCs w:val="20"/>
        </w:rPr>
        <w:t xml:space="preserve"> art. 25/1</w:t>
      </w:r>
      <w:bookmarkEnd w:id="16"/>
      <w:r w:rsidRPr="003C165B">
        <w:rPr>
          <w:rFonts w:cs="Tahoma"/>
          <w:b w:val="0"/>
          <w:bCs w:val="0"/>
          <w:sz w:val="20"/>
          <w:szCs w:val="20"/>
        </w:rPr>
        <w:t xml:space="preserve"> </w:t>
      </w:r>
    </w:p>
    <w:tbl>
      <w:tblPr>
        <w:tblStyle w:val="Tabelraster"/>
        <w:tblW w:w="0" w:type="auto"/>
        <w:tblLook w:val="04A0" w:firstRow="1" w:lastRow="0" w:firstColumn="1" w:lastColumn="0" w:noHBand="0" w:noVBand="1"/>
      </w:tblPr>
      <w:tblGrid>
        <w:gridCol w:w="6943"/>
        <w:gridCol w:w="31"/>
        <w:gridCol w:w="6913"/>
        <w:gridCol w:w="61"/>
      </w:tblGrid>
      <w:tr w:rsidR="008835EC" w:rsidRPr="00FE4AD4" w14:paraId="73486B45" w14:textId="77777777" w:rsidTr="00AA1F88">
        <w:tc>
          <w:tcPr>
            <w:tcW w:w="6974" w:type="dxa"/>
            <w:gridSpan w:val="2"/>
          </w:tcPr>
          <w:p w14:paraId="225F5D68" w14:textId="4F059E23" w:rsidR="008835EC" w:rsidRPr="003C165B" w:rsidRDefault="008835EC" w:rsidP="00FE6D0B">
            <w:pPr>
              <w:jc w:val="both"/>
              <w:rPr>
                <w:rFonts w:cs="Tahoma"/>
                <w:color w:val="000000"/>
                <w:szCs w:val="20"/>
                <w:highlight w:val="yellow"/>
                <w:u w:val="single"/>
              </w:rPr>
            </w:pPr>
            <w:r w:rsidRPr="003C165B">
              <w:rPr>
                <w:rFonts w:cs="Tahoma"/>
                <w:b/>
                <w:bCs/>
                <w:szCs w:val="20"/>
                <w:highlight w:val="yellow"/>
                <w:u w:val="single"/>
              </w:rPr>
              <w:t xml:space="preserve">§ </w:t>
            </w:r>
            <w:r w:rsidR="008124EF" w:rsidRPr="003C165B">
              <w:rPr>
                <w:rFonts w:cs="Tahoma"/>
                <w:b/>
                <w:bCs/>
                <w:szCs w:val="20"/>
                <w:highlight w:val="yellow"/>
                <w:u w:val="single"/>
              </w:rPr>
              <w:t>1</w:t>
            </w:r>
            <w:r w:rsidRPr="003C165B">
              <w:rPr>
                <w:rFonts w:cs="Tahoma"/>
                <w:b/>
                <w:bCs/>
                <w:szCs w:val="20"/>
                <w:highlight w:val="yellow"/>
                <w:u w:val="single"/>
              </w:rPr>
              <w:t>.</w:t>
            </w:r>
            <w:r w:rsidRPr="003C165B">
              <w:rPr>
                <w:rFonts w:cs="Tahoma"/>
                <w:szCs w:val="20"/>
                <w:highlight w:val="yellow"/>
                <w:u w:val="single"/>
              </w:rPr>
              <w:t xml:space="preserve"> </w:t>
            </w:r>
            <w:r w:rsidR="006736D3" w:rsidRPr="003C165B">
              <w:rPr>
                <w:rFonts w:cs="Tahoma"/>
                <w:szCs w:val="20"/>
                <w:highlight w:val="yellow"/>
                <w:u w:val="single"/>
              </w:rPr>
              <w:t>A</w:t>
            </w:r>
            <w:r w:rsidRPr="003C165B">
              <w:rPr>
                <w:rFonts w:cs="Tahoma"/>
                <w:szCs w:val="20"/>
                <w:highlight w:val="yellow"/>
                <w:u w:val="single"/>
              </w:rPr>
              <w:t xml:space="preserve">fin de rechercher, de constater ou de poursuivre une infraction visée à l’article </w:t>
            </w:r>
            <w:r w:rsidR="00A66BE8" w:rsidRPr="003C165B">
              <w:rPr>
                <w:rFonts w:cs="Tahoma"/>
                <w:szCs w:val="20"/>
                <w:highlight w:val="yellow"/>
                <w:u w:val="single"/>
              </w:rPr>
              <w:t>145</w:t>
            </w:r>
            <w:r w:rsidR="00CA582D" w:rsidRPr="003C165B">
              <w:rPr>
                <w:rFonts w:cs="Tahoma"/>
                <w:szCs w:val="20"/>
                <w:highlight w:val="yellow"/>
                <w:u w:val="single"/>
              </w:rPr>
              <w:t>, § 3</w:t>
            </w:r>
            <w:r w:rsidR="002551C5" w:rsidRPr="003C165B">
              <w:rPr>
                <w:rFonts w:cs="Tahoma"/>
                <w:szCs w:val="20"/>
                <w:highlight w:val="yellow"/>
                <w:u w:val="single"/>
              </w:rPr>
              <w:t xml:space="preserve"> </w:t>
            </w:r>
            <w:r w:rsidR="00B4267E" w:rsidRPr="003C165B">
              <w:rPr>
                <w:rFonts w:cs="Tahoma"/>
                <w:szCs w:val="20"/>
                <w:highlight w:val="yellow"/>
                <w:u w:val="single"/>
              </w:rPr>
              <w:t>ou</w:t>
            </w:r>
            <w:r w:rsidR="00A66BE8" w:rsidRPr="003C165B">
              <w:rPr>
                <w:rFonts w:cs="Tahoma"/>
                <w:szCs w:val="20"/>
                <w:highlight w:val="yellow"/>
                <w:u w:val="single"/>
              </w:rPr>
              <w:t xml:space="preserve"> </w:t>
            </w:r>
            <w:r w:rsidR="009010B8" w:rsidRPr="003C165B">
              <w:rPr>
                <w:rFonts w:cs="Tahoma"/>
                <w:szCs w:val="20"/>
                <w:highlight w:val="yellow"/>
                <w:u w:val="single"/>
              </w:rPr>
              <w:t>§ 3</w:t>
            </w:r>
            <w:r w:rsidR="009010B8" w:rsidRPr="003C165B">
              <w:rPr>
                <w:rFonts w:cs="Tahoma"/>
                <w:i/>
                <w:szCs w:val="20"/>
                <w:highlight w:val="yellow"/>
                <w:u w:val="single"/>
              </w:rPr>
              <w:t>bis</w:t>
            </w:r>
            <w:r w:rsidR="009010B8" w:rsidRPr="003C165B">
              <w:rPr>
                <w:rFonts w:cs="Tahoma"/>
                <w:szCs w:val="20"/>
                <w:highlight w:val="yellow"/>
                <w:u w:val="single"/>
              </w:rPr>
              <w:t xml:space="preserve">, </w:t>
            </w:r>
            <w:r w:rsidR="00A66BE8" w:rsidRPr="003C165B">
              <w:rPr>
                <w:rFonts w:cs="Tahoma"/>
                <w:szCs w:val="20"/>
                <w:highlight w:val="yellow"/>
                <w:u w:val="single"/>
              </w:rPr>
              <w:t xml:space="preserve">de la </w:t>
            </w:r>
            <w:r w:rsidR="00707C35" w:rsidRPr="003C165B">
              <w:rPr>
                <w:rFonts w:cs="Tahoma"/>
                <w:szCs w:val="20"/>
                <w:highlight w:val="yellow"/>
                <w:u w:val="single"/>
              </w:rPr>
              <w:t>loi du 13 juin 2005</w:t>
            </w:r>
            <w:r w:rsidR="006C63A4" w:rsidRPr="003C165B">
              <w:rPr>
                <w:rFonts w:cs="Tahoma"/>
                <w:szCs w:val="20"/>
                <w:highlight w:val="yellow"/>
                <w:u w:val="single"/>
              </w:rPr>
              <w:t xml:space="preserve"> relative aux communications électroniques</w:t>
            </w:r>
            <w:r w:rsidR="00707C35" w:rsidRPr="003C165B">
              <w:rPr>
                <w:rFonts w:cs="Tahoma"/>
                <w:szCs w:val="20"/>
                <w:highlight w:val="yellow"/>
                <w:u w:val="single"/>
              </w:rPr>
              <w:t xml:space="preserve"> </w:t>
            </w:r>
            <w:r w:rsidR="00FB419E" w:rsidRPr="003C165B">
              <w:rPr>
                <w:rFonts w:cs="Tahoma"/>
                <w:szCs w:val="20"/>
                <w:highlight w:val="yellow"/>
                <w:u w:val="single"/>
              </w:rPr>
              <w:t xml:space="preserve">ou </w:t>
            </w:r>
            <w:r w:rsidR="009010B8" w:rsidRPr="003C165B">
              <w:rPr>
                <w:rFonts w:cs="Tahoma"/>
                <w:szCs w:val="20"/>
                <w:highlight w:val="yellow"/>
                <w:u w:val="single"/>
              </w:rPr>
              <w:t>à l’article 24, § 1</w:t>
            </w:r>
            <w:r w:rsidR="009010B8" w:rsidRPr="003C165B">
              <w:rPr>
                <w:rFonts w:cs="Tahoma"/>
                <w:szCs w:val="20"/>
                <w:highlight w:val="yellow"/>
                <w:u w:val="single"/>
                <w:vertAlign w:val="superscript"/>
              </w:rPr>
              <w:t>er</w:t>
            </w:r>
            <w:r w:rsidR="009010B8" w:rsidRPr="003C165B">
              <w:rPr>
                <w:rFonts w:cs="Tahoma"/>
                <w:szCs w:val="20"/>
                <w:highlight w:val="yellow"/>
                <w:u w:val="single"/>
              </w:rPr>
              <w:t xml:space="preserve">, 2°, </w:t>
            </w:r>
            <w:r w:rsidR="006F4215" w:rsidRPr="003C165B">
              <w:rPr>
                <w:rFonts w:cs="Tahoma"/>
                <w:szCs w:val="20"/>
                <w:highlight w:val="yellow"/>
                <w:u w:val="single"/>
              </w:rPr>
              <w:t>un</w:t>
            </w:r>
            <w:r w:rsidR="006736D3" w:rsidRPr="003C165B">
              <w:rPr>
                <w:rFonts w:cs="Tahoma"/>
                <w:szCs w:val="20"/>
                <w:highlight w:val="yellow"/>
                <w:u w:val="single"/>
              </w:rPr>
              <w:t xml:space="preserve"> officier de police judiciaire de l’Institut peut</w:t>
            </w:r>
            <w:r w:rsidR="00615885" w:rsidRPr="003C165B">
              <w:rPr>
                <w:rFonts w:cs="Tahoma"/>
                <w:szCs w:val="20"/>
                <w:highlight w:val="yellow"/>
                <w:u w:val="single"/>
              </w:rPr>
              <w:t>, par écrit</w:t>
            </w:r>
            <w:r w:rsidR="00CD2CEB" w:rsidRPr="003C165B">
              <w:rPr>
                <w:rFonts w:cs="Tahoma"/>
                <w:szCs w:val="20"/>
                <w:highlight w:val="yellow"/>
                <w:u w:val="single"/>
              </w:rPr>
              <w:t xml:space="preserve">: </w:t>
            </w:r>
          </w:p>
        </w:tc>
        <w:tc>
          <w:tcPr>
            <w:tcW w:w="6974" w:type="dxa"/>
            <w:gridSpan w:val="2"/>
          </w:tcPr>
          <w:p w14:paraId="3F8F309A" w14:textId="7A353BB3" w:rsidR="008835EC" w:rsidRPr="003C165B" w:rsidRDefault="008835EC" w:rsidP="00FC7E61">
            <w:pPr>
              <w:jc w:val="both"/>
              <w:rPr>
                <w:rFonts w:cs="Tahoma"/>
                <w:color w:val="000000"/>
                <w:szCs w:val="20"/>
                <w:highlight w:val="yellow"/>
                <w:u w:val="single"/>
                <w:lang w:val="nl-BE"/>
              </w:rPr>
            </w:pPr>
            <w:r w:rsidRPr="003C165B">
              <w:rPr>
                <w:rFonts w:cs="Tahoma"/>
                <w:b/>
                <w:szCs w:val="20"/>
                <w:highlight w:val="yellow"/>
                <w:u w:val="single"/>
                <w:lang w:val="nl-BE"/>
              </w:rPr>
              <w:t xml:space="preserve">§ </w:t>
            </w:r>
            <w:r w:rsidR="008124EF" w:rsidRPr="003C165B">
              <w:rPr>
                <w:rFonts w:cs="Tahoma"/>
                <w:b/>
                <w:bCs/>
                <w:szCs w:val="20"/>
                <w:highlight w:val="yellow"/>
                <w:u w:val="single"/>
                <w:lang w:val="nl-BE"/>
              </w:rPr>
              <w:t>1</w:t>
            </w:r>
            <w:r w:rsidRPr="003C165B">
              <w:rPr>
                <w:rFonts w:cs="Tahoma"/>
                <w:b/>
                <w:bCs/>
                <w:szCs w:val="20"/>
                <w:highlight w:val="yellow"/>
                <w:u w:val="single"/>
                <w:lang w:val="nl-BE"/>
              </w:rPr>
              <w:t>.</w:t>
            </w:r>
            <w:r w:rsidRPr="003C165B">
              <w:rPr>
                <w:rFonts w:cs="Tahoma"/>
                <w:szCs w:val="20"/>
                <w:highlight w:val="yellow"/>
                <w:u w:val="single"/>
                <w:lang w:val="nl-BE"/>
              </w:rPr>
              <w:t xml:space="preserve"> </w:t>
            </w:r>
            <w:r w:rsidR="00B4223F" w:rsidRPr="003C165B">
              <w:rPr>
                <w:rFonts w:cs="Tahoma"/>
                <w:szCs w:val="20"/>
                <w:highlight w:val="yellow"/>
                <w:u w:val="single"/>
                <w:lang w:val="nl-BE"/>
              </w:rPr>
              <w:t>O</w:t>
            </w:r>
            <w:r w:rsidR="00FC7E61" w:rsidRPr="003C165B">
              <w:rPr>
                <w:rFonts w:cs="Tahoma"/>
                <w:szCs w:val="20"/>
                <w:highlight w:val="yellow"/>
                <w:u w:val="single"/>
                <w:lang w:val="nl-BE"/>
              </w:rPr>
              <w:t xml:space="preserve">m een inbreuk bedoeld </w:t>
            </w:r>
            <w:r w:rsidR="00FB249A" w:rsidRPr="003C165B">
              <w:rPr>
                <w:rFonts w:cs="Tahoma"/>
                <w:szCs w:val="20"/>
                <w:highlight w:val="yellow"/>
                <w:u w:val="single"/>
                <w:lang w:val="nl-BE"/>
              </w:rPr>
              <w:t>in artikel 145, § 3 of § 3</w:t>
            </w:r>
            <w:r w:rsidR="00FB249A" w:rsidRPr="003C165B">
              <w:rPr>
                <w:rFonts w:cs="Tahoma"/>
                <w:i/>
                <w:iCs/>
                <w:szCs w:val="20"/>
                <w:highlight w:val="yellow"/>
                <w:u w:val="single"/>
                <w:lang w:val="nl-BE"/>
              </w:rPr>
              <w:t>bis</w:t>
            </w:r>
            <w:r w:rsidR="00FB249A" w:rsidRPr="003C165B">
              <w:rPr>
                <w:rFonts w:cs="Tahoma"/>
                <w:szCs w:val="20"/>
                <w:highlight w:val="yellow"/>
                <w:u w:val="single"/>
                <w:lang w:val="nl-BE"/>
              </w:rPr>
              <w:t xml:space="preserve">, van de </w:t>
            </w:r>
            <w:r w:rsidR="00FC7E61" w:rsidRPr="003C165B">
              <w:rPr>
                <w:rFonts w:cs="Tahoma"/>
                <w:szCs w:val="20"/>
                <w:highlight w:val="yellow"/>
                <w:u w:val="single"/>
                <w:lang w:val="nl-BE"/>
              </w:rPr>
              <w:t xml:space="preserve">wet </w:t>
            </w:r>
            <w:r w:rsidR="00FB249A" w:rsidRPr="003C165B">
              <w:rPr>
                <w:rFonts w:cs="Tahoma"/>
                <w:szCs w:val="20"/>
                <w:highlight w:val="yellow"/>
                <w:u w:val="single"/>
                <w:lang w:val="nl-BE"/>
              </w:rPr>
              <w:t xml:space="preserve">van 13 juni 2005 betreffende de elektronische communicatie of in artikel 24, § 1, 2°, </w:t>
            </w:r>
            <w:r w:rsidR="00FC7E61" w:rsidRPr="003C165B">
              <w:rPr>
                <w:rFonts w:cs="Tahoma"/>
                <w:szCs w:val="20"/>
                <w:highlight w:val="yellow"/>
                <w:u w:val="single"/>
                <w:lang w:val="nl-BE"/>
              </w:rPr>
              <w:t xml:space="preserve">te kunnen opsporen, vaststellen of vervolgen, </w:t>
            </w:r>
            <w:r w:rsidR="00B4223F" w:rsidRPr="003C165B">
              <w:rPr>
                <w:rFonts w:cs="Tahoma"/>
                <w:szCs w:val="20"/>
                <w:highlight w:val="yellow"/>
                <w:u w:val="single"/>
                <w:lang w:val="nl-BE"/>
              </w:rPr>
              <w:t>kan een officier van gerechtelijke politie van het Instituut, schriftelijk:</w:t>
            </w:r>
          </w:p>
        </w:tc>
      </w:tr>
      <w:tr w:rsidR="00FE6D0B" w:rsidRPr="00FE4AD4" w14:paraId="7F63A05A" w14:textId="77777777" w:rsidTr="00AA1F88">
        <w:tc>
          <w:tcPr>
            <w:tcW w:w="6974" w:type="dxa"/>
            <w:gridSpan w:val="2"/>
          </w:tcPr>
          <w:p w14:paraId="0007A2A3" w14:textId="77777777" w:rsidR="00FE6D0B" w:rsidRPr="003C165B" w:rsidRDefault="00FE6D0B" w:rsidP="008835EC">
            <w:pPr>
              <w:jc w:val="both"/>
              <w:rPr>
                <w:rFonts w:cs="Tahoma"/>
                <w:szCs w:val="20"/>
                <w:highlight w:val="yellow"/>
                <w:u w:val="single"/>
                <w:lang w:val="nl-BE"/>
              </w:rPr>
            </w:pPr>
          </w:p>
        </w:tc>
        <w:tc>
          <w:tcPr>
            <w:tcW w:w="6974" w:type="dxa"/>
            <w:gridSpan w:val="2"/>
          </w:tcPr>
          <w:p w14:paraId="3FF6F00B" w14:textId="77777777" w:rsidR="00FE6D0B" w:rsidRPr="003C165B" w:rsidRDefault="00FE6D0B" w:rsidP="008835EC">
            <w:pPr>
              <w:jc w:val="both"/>
              <w:rPr>
                <w:rFonts w:cs="Tahoma"/>
                <w:szCs w:val="20"/>
                <w:highlight w:val="yellow"/>
                <w:u w:val="single"/>
                <w:lang w:val="nl-BE"/>
              </w:rPr>
            </w:pPr>
          </w:p>
        </w:tc>
      </w:tr>
      <w:tr w:rsidR="00CD2CEB" w:rsidRPr="00FE4AD4" w14:paraId="2727E8B1" w14:textId="77777777" w:rsidTr="00AA1F88">
        <w:tc>
          <w:tcPr>
            <w:tcW w:w="6974" w:type="dxa"/>
            <w:gridSpan w:val="2"/>
          </w:tcPr>
          <w:p w14:paraId="001ABB86" w14:textId="46FF696F" w:rsidR="00CD2CEB" w:rsidRPr="003C165B" w:rsidRDefault="00CD2CEB" w:rsidP="008835EC">
            <w:pPr>
              <w:jc w:val="both"/>
              <w:rPr>
                <w:rFonts w:cs="Tahoma"/>
                <w:szCs w:val="20"/>
                <w:highlight w:val="yellow"/>
                <w:u w:val="single"/>
              </w:rPr>
            </w:pPr>
            <w:r w:rsidRPr="003C165B">
              <w:rPr>
                <w:rFonts w:cs="Tahoma"/>
                <w:szCs w:val="20"/>
                <w:highlight w:val="yellow"/>
                <w:u w:val="single"/>
              </w:rPr>
              <w:t xml:space="preserve">1° </w:t>
            </w:r>
            <w:r w:rsidR="006736D3" w:rsidRPr="003C165B">
              <w:rPr>
                <w:rFonts w:cs="Tahoma"/>
                <w:szCs w:val="20"/>
                <w:highlight w:val="yellow"/>
                <w:u w:val="single"/>
              </w:rPr>
              <w:t xml:space="preserve">exiger d’un </w:t>
            </w:r>
            <w:r w:rsidRPr="003C165B">
              <w:rPr>
                <w:rFonts w:cs="Tahoma"/>
                <w:szCs w:val="20"/>
                <w:highlight w:val="yellow"/>
                <w:u w:val="single"/>
              </w:rPr>
              <w:t>opérateur</w:t>
            </w:r>
            <w:r w:rsidR="006736D3" w:rsidRPr="003C165B">
              <w:rPr>
                <w:rFonts w:cs="Tahoma"/>
                <w:szCs w:val="20"/>
                <w:highlight w:val="yellow"/>
                <w:u w:val="single"/>
              </w:rPr>
              <w:t xml:space="preserve"> de l</w:t>
            </w:r>
            <w:r w:rsidR="006F4215" w:rsidRPr="003C165B">
              <w:rPr>
                <w:rFonts w:cs="Tahoma"/>
                <w:szCs w:val="20"/>
                <w:highlight w:val="yellow"/>
                <w:u w:val="single"/>
              </w:rPr>
              <w:t>ui</w:t>
            </w:r>
            <w:r w:rsidR="006736D3" w:rsidRPr="003C165B">
              <w:rPr>
                <w:rFonts w:cs="Tahoma"/>
                <w:szCs w:val="20"/>
                <w:highlight w:val="yellow"/>
                <w:u w:val="single"/>
              </w:rPr>
              <w:t xml:space="preserve"> fournir </w:t>
            </w:r>
            <w:r w:rsidR="00317FC3" w:rsidRPr="003C165B">
              <w:rPr>
                <w:rFonts w:cs="Tahoma"/>
                <w:szCs w:val="20"/>
                <w:highlight w:val="yellow"/>
                <w:u w:val="single"/>
              </w:rPr>
              <w:t>l</w:t>
            </w:r>
            <w:r w:rsidR="006736D3" w:rsidRPr="003C165B">
              <w:rPr>
                <w:rFonts w:cs="Tahoma"/>
                <w:szCs w:val="20"/>
                <w:highlight w:val="yellow"/>
                <w:u w:val="single"/>
              </w:rPr>
              <w:t xml:space="preserve">es données </w:t>
            </w:r>
            <w:r w:rsidR="000B521D" w:rsidRPr="003C165B">
              <w:rPr>
                <w:rFonts w:cs="Tahoma"/>
                <w:szCs w:val="20"/>
                <w:highlight w:val="yellow"/>
                <w:u w:val="single"/>
              </w:rPr>
              <w:t xml:space="preserve">relatives à l’abonné ou à l’utilisateur </w:t>
            </w:r>
            <w:r w:rsidR="00306994" w:rsidRPr="003C165B">
              <w:rPr>
                <w:rFonts w:cs="Tahoma"/>
                <w:szCs w:val="20"/>
                <w:highlight w:val="yellow"/>
                <w:u w:val="single"/>
              </w:rPr>
              <w:t xml:space="preserve">habituel du service </w:t>
            </w:r>
            <w:r w:rsidR="006736D3" w:rsidRPr="003C165B">
              <w:rPr>
                <w:rFonts w:cs="Tahoma"/>
                <w:szCs w:val="20"/>
                <w:highlight w:val="yellow"/>
                <w:u w:val="single"/>
              </w:rPr>
              <w:t xml:space="preserve">qui sont nécessaires </w:t>
            </w:r>
            <w:r w:rsidR="00646369" w:rsidRPr="003C165B">
              <w:rPr>
                <w:rFonts w:cs="Tahoma"/>
                <w:szCs w:val="20"/>
                <w:highlight w:val="yellow"/>
                <w:u w:val="single"/>
              </w:rPr>
              <w:t>à ces fins</w:t>
            </w:r>
            <w:r w:rsidR="00615885" w:rsidRPr="003C165B">
              <w:rPr>
                <w:rFonts w:cs="Tahoma"/>
                <w:szCs w:val="20"/>
                <w:highlight w:val="yellow"/>
                <w:u w:val="single"/>
              </w:rPr>
              <w:t> </w:t>
            </w:r>
            <w:r w:rsidRPr="003C165B">
              <w:rPr>
                <w:rFonts w:cs="Tahoma"/>
                <w:szCs w:val="20"/>
                <w:highlight w:val="yellow"/>
                <w:u w:val="single"/>
              </w:rPr>
              <w:t xml:space="preserve">; </w:t>
            </w:r>
          </w:p>
        </w:tc>
        <w:tc>
          <w:tcPr>
            <w:tcW w:w="6974" w:type="dxa"/>
            <w:gridSpan w:val="2"/>
          </w:tcPr>
          <w:p w14:paraId="1C98A613" w14:textId="3832A3C1" w:rsidR="00CD2CEB" w:rsidRPr="003C165B" w:rsidRDefault="00B4223F" w:rsidP="008835EC">
            <w:pPr>
              <w:jc w:val="both"/>
              <w:rPr>
                <w:rFonts w:cs="Tahoma"/>
                <w:szCs w:val="20"/>
                <w:highlight w:val="yellow"/>
                <w:u w:val="single"/>
                <w:lang w:val="nl-BE"/>
              </w:rPr>
            </w:pPr>
            <w:r w:rsidRPr="003C165B">
              <w:rPr>
                <w:rFonts w:cs="Tahoma"/>
                <w:szCs w:val="20"/>
                <w:highlight w:val="yellow"/>
                <w:u w:val="single"/>
                <w:lang w:val="nl-BE"/>
              </w:rPr>
              <w:t xml:space="preserve">1° van een operator eisen hem de gegevens betreffende de abonnee of de </w:t>
            </w:r>
            <w:r w:rsidR="00FB249A" w:rsidRPr="003C165B">
              <w:rPr>
                <w:rFonts w:cs="Tahoma"/>
                <w:szCs w:val="20"/>
                <w:highlight w:val="yellow"/>
                <w:u w:val="single"/>
                <w:lang w:val="nl-BE"/>
              </w:rPr>
              <w:t xml:space="preserve">gewoonlijke </w:t>
            </w:r>
            <w:r w:rsidRPr="003C165B">
              <w:rPr>
                <w:rFonts w:cs="Tahoma"/>
                <w:szCs w:val="20"/>
                <w:highlight w:val="yellow"/>
                <w:u w:val="single"/>
                <w:lang w:val="nl-BE"/>
              </w:rPr>
              <w:t xml:space="preserve">gebruiker </w:t>
            </w:r>
            <w:r w:rsidR="00FB249A" w:rsidRPr="003C165B">
              <w:rPr>
                <w:rFonts w:cs="Tahoma"/>
                <w:szCs w:val="20"/>
                <w:highlight w:val="yellow"/>
                <w:u w:val="single"/>
                <w:lang w:val="nl-BE"/>
              </w:rPr>
              <w:t xml:space="preserve">van de dienst </w:t>
            </w:r>
            <w:r w:rsidRPr="003C165B">
              <w:rPr>
                <w:rFonts w:cs="Tahoma"/>
                <w:szCs w:val="20"/>
                <w:highlight w:val="yellow"/>
                <w:u w:val="single"/>
                <w:lang w:val="nl-BE"/>
              </w:rPr>
              <w:t>te verstrekken, die hiertoe nodig zijn;</w:t>
            </w:r>
          </w:p>
        </w:tc>
      </w:tr>
      <w:tr w:rsidR="00CD2CEB" w:rsidRPr="00FE4AD4" w14:paraId="5E9659B2" w14:textId="77777777" w:rsidTr="00AA1F88">
        <w:tc>
          <w:tcPr>
            <w:tcW w:w="6974" w:type="dxa"/>
            <w:gridSpan w:val="2"/>
          </w:tcPr>
          <w:p w14:paraId="21BF1524" w14:textId="77777777" w:rsidR="00CD2CEB" w:rsidRPr="003C165B" w:rsidRDefault="00CD2CEB" w:rsidP="008835EC">
            <w:pPr>
              <w:jc w:val="both"/>
              <w:rPr>
                <w:rFonts w:cs="Tahoma"/>
                <w:szCs w:val="20"/>
                <w:highlight w:val="yellow"/>
                <w:u w:val="single"/>
                <w:lang w:val="nl-BE"/>
              </w:rPr>
            </w:pPr>
          </w:p>
        </w:tc>
        <w:tc>
          <w:tcPr>
            <w:tcW w:w="6974" w:type="dxa"/>
            <w:gridSpan w:val="2"/>
          </w:tcPr>
          <w:p w14:paraId="3A9AC578" w14:textId="77777777" w:rsidR="00CD2CEB" w:rsidRPr="003C165B" w:rsidRDefault="00CD2CEB" w:rsidP="008835EC">
            <w:pPr>
              <w:jc w:val="both"/>
              <w:rPr>
                <w:rFonts w:cs="Tahoma"/>
                <w:szCs w:val="20"/>
                <w:highlight w:val="yellow"/>
                <w:u w:val="single"/>
                <w:lang w:val="nl-BE"/>
              </w:rPr>
            </w:pPr>
          </w:p>
        </w:tc>
      </w:tr>
      <w:tr w:rsidR="00CD2CEB" w:rsidRPr="00FE4AD4" w14:paraId="4E51D480" w14:textId="77777777" w:rsidTr="00AA1F88">
        <w:tc>
          <w:tcPr>
            <w:tcW w:w="6974" w:type="dxa"/>
            <w:gridSpan w:val="2"/>
          </w:tcPr>
          <w:p w14:paraId="6CF01716" w14:textId="24ABF2E8" w:rsidR="00CD2CEB" w:rsidRPr="003C165B" w:rsidRDefault="00CD2CEB" w:rsidP="008835EC">
            <w:pPr>
              <w:jc w:val="both"/>
              <w:rPr>
                <w:rFonts w:cs="Tahoma"/>
                <w:szCs w:val="20"/>
                <w:highlight w:val="yellow"/>
                <w:u w:val="single"/>
              </w:rPr>
            </w:pPr>
            <w:r w:rsidRPr="003C165B">
              <w:rPr>
                <w:rFonts w:cs="Tahoma"/>
                <w:szCs w:val="20"/>
                <w:highlight w:val="yellow"/>
                <w:u w:val="single"/>
              </w:rPr>
              <w:t>2</w:t>
            </w:r>
            <w:r w:rsidR="006736D3" w:rsidRPr="003C165B">
              <w:rPr>
                <w:rFonts w:cs="Tahoma"/>
                <w:szCs w:val="20"/>
                <w:highlight w:val="yellow"/>
                <w:u w:val="single"/>
              </w:rPr>
              <w:t>° requérir l</w:t>
            </w:r>
            <w:r w:rsidR="00A4256D" w:rsidRPr="003C165B">
              <w:rPr>
                <w:rFonts w:cs="Tahoma"/>
                <w:szCs w:val="20"/>
                <w:highlight w:val="yellow"/>
                <w:u w:val="single"/>
              </w:rPr>
              <w:t>a</w:t>
            </w:r>
            <w:r w:rsidR="006736D3" w:rsidRPr="003C165B">
              <w:rPr>
                <w:rFonts w:cs="Tahoma"/>
                <w:szCs w:val="20"/>
                <w:highlight w:val="yellow"/>
                <w:u w:val="single"/>
              </w:rPr>
              <w:t xml:space="preserve"> </w:t>
            </w:r>
            <w:r w:rsidR="00A4256D" w:rsidRPr="003C165B">
              <w:rPr>
                <w:rFonts w:cs="Tahoma"/>
                <w:szCs w:val="20"/>
                <w:highlight w:val="yellow"/>
                <w:u w:val="single"/>
              </w:rPr>
              <w:t xml:space="preserve">collaboration </w:t>
            </w:r>
            <w:r w:rsidR="00CB1D61" w:rsidRPr="003C165B">
              <w:rPr>
                <w:rFonts w:cs="Tahoma"/>
                <w:szCs w:val="20"/>
                <w:highlight w:val="yellow"/>
                <w:u w:val="single"/>
                <w:lang w:val="fr-FR"/>
              </w:rPr>
              <w:t>des personnes et institutions visées à l’article 46</w:t>
            </w:r>
            <w:r w:rsidR="00CB1D61" w:rsidRPr="003C165B">
              <w:rPr>
                <w:rFonts w:cs="Tahoma"/>
                <w:i/>
                <w:iCs/>
                <w:szCs w:val="20"/>
                <w:highlight w:val="yellow"/>
                <w:u w:val="single"/>
                <w:lang w:val="fr-FR"/>
              </w:rPr>
              <w:t>quater</w:t>
            </w:r>
            <w:r w:rsidR="00CB1D61" w:rsidRPr="003C165B">
              <w:rPr>
                <w:rFonts w:cs="Tahoma"/>
                <w:szCs w:val="20"/>
                <w:highlight w:val="yellow"/>
                <w:u w:val="single"/>
                <w:lang w:val="fr-FR"/>
              </w:rPr>
              <w:t>, § 1</w:t>
            </w:r>
            <w:r w:rsidR="00CB1D61" w:rsidRPr="003C165B">
              <w:rPr>
                <w:rFonts w:cs="Tahoma"/>
                <w:szCs w:val="20"/>
                <w:highlight w:val="yellow"/>
                <w:u w:val="single"/>
                <w:vertAlign w:val="superscript"/>
                <w:lang w:val="fr-FR"/>
              </w:rPr>
              <w:t>er</w:t>
            </w:r>
            <w:r w:rsidR="00CB1D61" w:rsidRPr="003C165B">
              <w:rPr>
                <w:rFonts w:cs="Tahoma"/>
                <w:szCs w:val="20"/>
                <w:highlight w:val="yellow"/>
                <w:u w:val="single"/>
                <w:lang w:val="fr-FR"/>
              </w:rPr>
              <w:t xml:space="preserve">, </w:t>
            </w:r>
            <w:r w:rsidR="00000482" w:rsidRPr="003C165B">
              <w:rPr>
                <w:rFonts w:cs="Tahoma"/>
                <w:szCs w:val="20"/>
                <w:highlight w:val="yellow"/>
                <w:u w:val="single"/>
                <w:lang w:val="fr-FR"/>
              </w:rPr>
              <w:t xml:space="preserve">du Code </w:t>
            </w:r>
            <w:r w:rsidR="00A82091" w:rsidRPr="003C165B">
              <w:rPr>
                <w:rFonts w:cs="Tahoma"/>
                <w:szCs w:val="20"/>
                <w:highlight w:val="yellow"/>
                <w:u w:val="single"/>
                <w:lang w:val="fr-FR"/>
              </w:rPr>
              <w:t xml:space="preserve">d’instruction </w:t>
            </w:r>
            <w:r w:rsidR="00000482" w:rsidRPr="003C165B">
              <w:rPr>
                <w:rFonts w:cs="Tahoma"/>
                <w:szCs w:val="20"/>
                <w:highlight w:val="yellow"/>
                <w:u w:val="single"/>
                <w:lang w:val="fr-FR"/>
              </w:rPr>
              <w:t>criminel</w:t>
            </w:r>
            <w:r w:rsidR="000B1059" w:rsidRPr="003C165B">
              <w:rPr>
                <w:rFonts w:cs="Tahoma"/>
                <w:szCs w:val="20"/>
                <w:highlight w:val="yellow"/>
                <w:u w:val="single"/>
                <w:lang w:val="fr-FR"/>
              </w:rPr>
              <w:t>le</w:t>
            </w:r>
            <w:r w:rsidR="00000482" w:rsidRPr="003C165B">
              <w:rPr>
                <w:rFonts w:cs="Tahoma"/>
                <w:szCs w:val="20"/>
                <w:highlight w:val="yellow"/>
                <w:u w:val="single"/>
                <w:lang w:val="fr-FR"/>
              </w:rPr>
              <w:t xml:space="preserve"> </w:t>
            </w:r>
            <w:r w:rsidR="00A82091" w:rsidRPr="003C165B">
              <w:rPr>
                <w:rFonts w:cs="Tahoma"/>
                <w:szCs w:val="20"/>
                <w:highlight w:val="yellow"/>
                <w:u w:val="single"/>
                <w:lang w:val="fr-FR"/>
              </w:rPr>
              <w:t xml:space="preserve">et d’associations les représentant, </w:t>
            </w:r>
            <w:r w:rsidR="00CB1D61" w:rsidRPr="003C165B">
              <w:rPr>
                <w:rFonts w:cs="Tahoma"/>
                <w:szCs w:val="20"/>
                <w:highlight w:val="yellow"/>
                <w:u w:val="single"/>
                <w:lang w:val="fr-FR"/>
              </w:rPr>
              <w:t xml:space="preserve">sur la base de la référence d'une transaction bancaire </w:t>
            </w:r>
            <w:r w:rsidR="00CB1D61" w:rsidRPr="003C165B">
              <w:rPr>
                <w:rFonts w:cs="Tahoma"/>
                <w:szCs w:val="20"/>
                <w:highlight w:val="yellow"/>
                <w:u w:val="single"/>
                <w:lang w:val="fr-FR"/>
              </w:rPr>
              <w:lastRenderedPageBreak/>
              <w:t>électronique qui a préalablement été communiquée par un opérateur</w:t>
            </w:r>
            <w:r w:rsidR="00FF1F56" w:rsidRPr="003C165B">
              <w:rPr>
                <w:rFonts w:cs="Tahoma"/>
                <w:szCs w:val="20"/>
                <w:highlight w:val="yellow"/>
                <w:u w:val="single"/>
                <w:lang w:val="fr-FR"/>
              </w:rPr>
              <w:t xml:space="preserve"> conformément au 1°</w:t>
            </w:r>
            <w:r w:rsidR="00DE6295" w:rsidRPr="003C165B">
              <w:rPr>
                <w:rFonts w:cs="Tahoma"/>
                <w:szCs w:val="20"/>
                <w:highlight w:val="yellow"/>
                <w:u w:val="single"/>
                <w:lang w:val="fr-FR"/>
              </w:rPr>
              <w:t>, afin d’identifier la personne qui a payé l</w:t>
            </w:r>
            <w:r w:rsidR="00000482" w:rsidRPr="003C165B">
              <w:rPr>
                <w:rFonts w:cs="Tahoma"/>
                <w:szCs w:val="20"/>
                <w:highlight w:val="yellow"/>
                <w:u w:val="single"/>
                <w:lang w:val="fr-FR"/>
              </w:rPr>
              <w:t>e</w:t>
            </w:r>
            <w:r w:rsidR="00DE6295" w:rsidRPr="003C165B">
              <w:rPr>
                <w:rFonts w:cs="Tahoma"/>
                <w:szCs w:val="20"/>
                <w:highlight w:val="yellow"/>
                <w:u w:val="single"/>
                <w:lang w:val="fr-FR"/>
              </w:rPr>
              <w:t xml:space="preserve"> service</w:t>
            </w:r>
            <w:r w:rsidR="00F6515A" w:rsidRPr="003C165B">
              <w:rPr>
                <w:rFonts w:cs="Tahoma"/>
                <w:szCs w:val="20"/>
                <w:highlight w:val="yellow"/>
                <w:u w:val="single"/>
                <w:lang w:val="fr-FR"/>
              </w:rPr>
              <w:t xml:space="preserve"> ; </w:t>
            </w:r>
          </w:p>
        </w:tc>
        <w:tc>
          <w:tcPr>
            <w:tcW w:w="6974" w:type="dxa"/>
            <w:gridSpan w:val="2"/>
          </w:tcPr>
          <w:p w14:paraId="51B2AADD" w14:textId="1B4D505A" w:rsidR="00CD2CEB" w:rsidRPr="003C165B" w:rsidRDefault="008A7BE1" w:rsidP="008835EC">
            <w:pPr>
              <w:jc w:val="both"/>
              <w:rPr>
                <w:rFonts w:cs="Tahoma"/>
                <w:szCs w:val="20"/>
                <w:highlight w:val="yellow"/>
                <w:u w:val="single"/>
                <w:lang w:val="nl-BE"/>
              </w:rPr>
            </w:pPr>
            <w:r w:rsidRPr="003C165B">
              <w:rPr>
                <w:rFonts w:cs="Tahoma"/>
                <w:szCs w:val="20"/>
                <w:highlight w:val="yellow"/>
                <w:u w:val="single"/>
                <w:lang w:val="nl-BE"/>
              </w:rPr>
              <w:lastRenderedPageBreak/>
              <w:t>2° de medewerking vorderen van de personen en instellingen bedoeld in artikel 46</w:t>
            </w:r>
            <w:r w:rsidRPr="003C165B">
              <w:rPr>
                <w:rFonts w:cs="Tahoma"/>
                <w:i/>
                <w:iCs/>
                <w:szCs w:val="20"/>
                <w:highlight w:val="yellow"/>
                <w:u w:val="single"/>
                <w:lang w:val="nl-BE"/>
              </w:rPr>
              <w:t>quater</w:t>
            </w:r>
            <w:r w:rsidRPr="003C165B">
              <w:rPr>
                <w:rFonts w:cs="Tahoma"/>
                <w:szCs w:val="20"/>
                <w:highlight w:val="yellow"/>
                <w:u w:val="single"/>
                <w:lang w:val="nl-BE"/>
              </w:rPr>
              <w:t xml:space="preserve">, § 1, van het Wetboek van Strafvordering en van verenigingen die hen vertegenwoordigen, op basis van de referentie van een elektronische banktransactie die voorafgaand meegedeeld is door een </w:t>
            </w:r>
            <w:r w:rsidRPr="003C165B">
              <w:rPr>
                <w:rFonts w:cs="Tahoma"/>
                <w:szCs w:val="20"/>
                <w:highlight w:val="yellow"/>
                <w:u w:val="single"/>
                <w:lang w:val="nl-BE"/>
              </w:rPr>
              <w:lastRenderedPageBreak/>
              <w:t>operator</w:t>
            </w:r>
            <w:r w:rsidR="00FF1F56" w:rsidRPr="003C165B">
              <w:rPr>
                <w:rFonts w:cs="Tahoma"/>
                <w:szCs w:val="20"/>
                <w:highlight w:val="yellow"/>
                <w:u w:val="single"/>
                <w:lang w:val="nl-BE"/>
              </w:rPr>
              <w:t xml:space="preserve"> overeenkomstig</w:t>
            </w:r>
            <w:r w:rsidR="00381196" w:rsidRPr="003C165B">
              <w:rPr>
                <w:rFonts w:cs="Tahoma"/>
                <w:szCs w:val="20"/>
                <w:highlight w:val="yellow"/>
                <w:u w:val="single"/>
                <w:lang w:val="nl-BE"/>
              </w:rPr>
              <w:t xml:space="preserve"> de bepaling onder</w:t>
            </w:r>
            <w:r w:rsidR="00FF1F56" w:rsidRPr="003C165B">
              <w:rPr>
                <w:rFonts w:cs="Tahoma"/>
                <w:szCs w:val="20"/>
                <w:highlight w:val="yellow"/>
                <w:u w:val="single"/>
                <w:lang w:val="nl-BE"/>
              </w:rPr>
              <w:t xml:space="preserve"> 1°</w:t>
            </w:r>
            <w:r w:rsidRPr="003C165B">
              <w:rPr>
                <w:rFonts w:cs="Tahoma"/>
                <w:szCs w:val="20"/>
                <w:highlight w:val="yellow"/>
                <w:u w:val="single"/>
                <w:lang w:val="nl-BE"/>
              </w:rPr>
              <w:t>, om de persoon te identificeren die de dienst heeft betaald;</w:t>
            </w:r>
          </w:p>
        </w:tc>
      </w:tr>
      <w:tr w:rsidR="00D37529" w:rsidRPr="00FE4AD4" w14:paraId="41460D28" w14:textId="77777777" w:rsidTr="00AA1F88">
        <w:tc>
          <w:tcPr>
            <w:tcW w:w="6974" w:type="dxa"/>
            <w:gridSpan w:val="2"/>
          </w:tcPr>
          <w:p w14:paraId="32630A39" w14:textId="77777777" w:rsidR="00D37529" w:rsidRPr="003C165B" w:rsidRDefault="00D37529" w:rsidP="008835EC">
            <w:pPr>
              <w:jc w:val="both"/>
              <w:rPr>
                <w:rFonts w:cs="Tahoma"/>
                <w:szCs w:val="20"/>
                <w:highlight w:val="yellow"/>
                <w:u w:val="single"/>
                <w:lang w:val="nl-BE"/>
              </w:rPr>
            </w:pPr>
          </w:p>
        </w:tc>
        <w:tc>
          <w:tcPr>
            <w:tcW w:w="6974" w:type="dxa"/>
            <w:gridSpan w:val="2"/>
          </w:tcPr>
          <w:p w14:paraId="1C8BFBC2" w14:textId="77777777" w:rsidR="00D37529" w:rsidRPr="003C165B" w:rsidRDefault="00D37529" w:rsidP="008835EC">
            <w:pPr>
              <w:jc w:val="both"/>
              <w:rPr>
                <w:rFonts w:cs="Tahoma"/>
                <w:szCs w:val="20"/>
                <w:highlight w:val="yellow"/>
                <w:u w:val="single"/>
                <w:lang w:val="nl-BE"/>
              </w:rPr>
            </w:pPr>
          </w:p>
        </w:tc>
      </w:tr>
      <w:tr w:rsidR="00F54BE3" w:rsidRPr="00FE4AD4" w14:paraId="14B1BCA8" w14:textId="77777777" w:rsidTr="00AA1F88">
        <w:tc>
          <w:tcPr>
            <w:tcW w:w="6974" w:type="dxa"/>
            <w:gridSpan w:val="2"/>
          </w:tcPr>
          <w:p w14:paraId="0EE22D5A" w14:textId="0B8C8D6E" w:rsidR="00F54BE3" w:rsidRPr="003C165B" w:rsidRDefault="00D178E6" w:rsidP="008835EC">
            <w:pPr>
              <w:jc w:val="both"/>
              <w:rPr>
                <w:rFonts w:cs="Tahoma"/>
                <w:szCs w:val="20"/>
                <w:highlight w:val="yellow"/>
                <w:u w:val="single"/>
              </w:rPr>
            </w:pPr>
            <w:r w:rsidRPr="003C165B">
              <w:rPr>
                <w:rFonts w:cs="Tahoma"/>
                <w:szCs w:val="20"/>
                <w:highlight w:val="yellow"/>
                <w:u w:val="single"/>
                <w:lang w:val="fr-FR"/>
              </w:rPr>
              <w:t>3° requéri</w:t>
            </w:r>
            <w:r w:rsidR="009F0E0F" w:rsidRPr="003C165B">
              <w:rPr>
                <w:rFonts w:cs="Tahoma"/>
                <w:szCs w:val="20"/>
                <w:highlight w:val="yellow"/>
                <w:u w:val="single"/>
                <w:lang w:val="fr-FR"/>
              </w:rPr>
              <w:t xml:space="preserve">r la collaboration </w:t>
            </w:r>
            <w:r w:rsidRPr="003C165B">
              <w:rPr>
                <w:rFonts w:cs="Tahoma"/>
                <w:szCs w:val="20"/>
                <w:highlight w:val="yellow"/>
                <w:u w:val="single"/>
                <w:lang w:val="fr-FR"/>
              </w:rPr>
              <w:t xml:space="preserve">des centres fermés ou des lieux d’hébergement au sens des articles 74/8 et 74/9 de la loi du 15 décembre 1980 sur l'accès au territoire, le séjour, l'établissement et l'éloignement des étrangers, </w:t>
            </w:r>
            <w:r w:rsidR="00381B50" w:rsidRPr="003C165B">
              <w:rPr>
                <w:rFonts w:cs="Tahoma"/>
                <w:szCs w:val="20"/>
                <w:highlight w:val="yellow"/>
                <w:u w:val="single"/>
                <w:lang w:val="fr-FR"/>
              </w:rPr>
              <w:t xml:space="preserve">où la souscription de l'abonné à un service de communications électroniques  a été effectué, </w:t>
            </w:r>
            <w:r w:rsidRPr="003C165B">
              <w:rPr>
                <w:rFonts w:cs="Tahoma"/>
                <w:szCs w:val="20"/>
                <w:highlight w:val="yellow"/>
                <w:u w:val="single"/>
                <w:lang w:val="fr-FR"/>
              </w:rPr>
              <w:t>sur la base des coordonnées du centre ou du lieu d’hébergement</w:t>
            </w:r>
            <w:r w:rsidR="00FF1F56" w:rsidRPr="003C165B">
              <w:rPr>
                <w:rFonts w:cs="Tahoma"/>
                <w:szCs w:val="20"/>
                <w:highlight w:val="yellow"/>
                <w:u w:val="single"/>
                <w:lang w:val="fr-FR"/>
              </w:rPr>
              <w:t xml:space="preserve"> </w:t>
            </w:r>
            <w:r w:rsidRPr="003C165B">
              <w:rPr>
                <w:rFonts w:cs="Tahoma"/>
                <w:szCs w:val="20"/>
                <w:highlight w:val="yellow"/>
                <w:u w:val="single"/>
                <w:lang w:val="fr-FR"/>
              </w:rPr>
              <w:t xml:space="preserve">qui ont préalablement été communiquées par un </w:t>
            </w:r>
            <w:r w:rsidR="003C5A4C" w:rsidRPr="003C165B">
              <w:rPr>
                <w:rFonts w:cs="Tahoma"/>
                <w:szCs w:val="20"/>
                <w:highlight w:val="yellow"/>
                <w:u w:val="single"/>
                <w:lang w:val="fr-FR"/>
              </w:rPr>
              <w:t>opérateur</w:t>
            </w:r>
            <w:r w:rsidR="00FF1F56" w:rsidRPr="003C165B">
              <w:rPr>
                <w:rFonts w:cs="Tahoma"/>
                <w:szCs w:val="20"/>
                <w:highlight w:val="yellow"/>
                <w:u w:val="single"/>
                <w:lang w:val="fr-FR"/>
              </w:rPr>
              <w:t xml:space="preserve"> conformément au 1°</w:t>
            </w:r>
            <w:r w:rsidR="003C5A4C" w:rsidRPr="003C165B">
              <w:rPr>
                <w:rFonts w:cs="Tahoma"/>
                <w:szCs w:val="20"/>
                <w:highlight w:val="yellow"/>
                <w:u w:val="single"/>
                <w:lang w:val="fr-FR"/>
              </w:rPr>
              <w:t xml:space="preserve">, afin d’identifier </w:t>
            </w:r>
            <w:r w:rsidR="0029290F" w:rsidRPr="003C165B">
              <w:rPr>
                <w:rFonts w:cs="Tahoma"/>
                <w:szCs w:val="20"/>
                <w:highlight w:val="yellow"/>
                <w:u w:val="single"/>
                <w:lang w:val="fr-FR"/>
              </w:rPr>
              <w:t>l’abonné</w:t>
            </w:r>
            <w:r w:rsidRPr="003C165B">
              <w:rPr>
                <w:rFonts w:cs="Tahoma"/>
                <w:szCs w:val="20"/>
                <w:highlight w:val="yellow"/>
                <w:u w:val="single"/>
                <w:lang w:val="fr-FR"/>
              </w:rPr>
              <w:t>;</w:t>
            </w:r>
          </w:p>
        </w:tc>
        <w:tc>
          <w:tcPr>
            <w:tcW w:w="6974" w:type="dxa"/>
            <w:gridSpan w:val="2"/>
          </w:tcPr>
          <w:p w14:paraId="15F28A56" w14:textId="09EEF90D" w:rsidR="00F54BE3" w:rsidRPr="003C165B" w:rsidRDefault="008A7BE1" w:rsidP="008835EC">
            <w:pPr>
              <w:jc w:val="both"/>
              <w:rPr>
                <w:rFonts w:cs="Tahoma"/>
                <w:szCs w:val="20"/>
                <w:highlight w:val="yellow"/>
                <w:u w:val="single"/>
                <w:lang w:val="nl-BE"/>
              </w:rPr>
            </w:pPr>
            <w:r w:rsidRPr="003C165B">
              <w:rPr>
                <w:rFonts w:cs="Tahoma"/>
                <w:szCs w:val="20"/>
                <w:highlight w:val="yellow"/>
                <w:u w:val="single"/>
                <w:lang w:val="nl-BE"/>
              </w:rPr>
              <w:t>3° de medewerking vorderen van de gesloten centra of woonunits in de zin van de artikelen 74/8 en 74/9 van de wet van 15 december 1980 betreffende de toegang tot het grondgebied, het verblijf, de vestiging en de verwijdering van vreemdelingen, waar de inschrijving van de abonnee op een elektronische-communicatiedienst heeft plaatsgevonden, op basis van de contactgegevens van het centrum of de woonunit die voorafgaand meegedeeld zijn door een operator</w:t>
            </w:r>
            <w:r w:rsidR="00FF1F56" w:rsidRPr="003C165B">
              <w:rPr>
                <w:rFonts w:cs="Tahoma"/>
                <w:szCs w:val="20"/>
                <w:highlight w:val="yellow"/>
                <w:u w:val="single"/>
                <w:lang w:val="nl-BE"/>
              </w:rPr>
              <w:t xml:space="preserve"> overeenkomstig</w:t>
            </w:r>
            <w:r w:rsidR="00381196" w:rsidRPr="003C165B">
              <w:rPr>
                <w:rFonts w:cs="Tahoma"/>
                <w:szCs w:val="20"/>
                <w:highlight w:val="yellow"/>
                <w:u w:val="single"/>
                <w:lang w:val="nl-BE"/>
              </w:rPr>
              <w:t xml:space="preserve"> de bepaling onder</w:t>
            </w:r>
            <w:r w:rsidR="00FF1F56" w:rsidRPr="003C165B">
              <w:rPr>
                <w:rFonts w:cs="Tahoma"/>
                <w:szCs w:val="20"/>
                <w:highlight w:val="yellow"/>
                <w:u w:val="single"/>
                <w:lang w:val="nl-BE"/>
              </w:rPr>
              <w:t xml:space="preserve"> 1°</w:t>
            </w:r>
            <w:r w:rsidRPr="003C165B">
              <w:rPr>
                <w:rFonts w:cs="Tahoma"/>
                <w:szCs w:val="20"/>
                <w:highlight w:val="yellow"/>
                <w:u w:val="single"/>
                <w:lang w:val="nl-BE"/>
              </w:rPr>
              <w:t>, om de abonnee te identificeren;</w:t>
            </w:r>
          </w:p>
        </w:tc>
      </w:tr>
      <w:tr w:rsidR="00D178E6" w:rsidRPr="00FE4AD4" w14:paraId="668E1EA8" w14:textId="77777777" w:rsidTr="00AA1F88">
        <w:tc>
          <w:tcPr>
            <w:tcW w:w="6974" w:type="dxa"/>
            <w:gridSpan w:val="2"/>
          </w:tcPr>
          <w:p w14:paraId="3F5A2BD0" w14:textId="77777777" w:rsidR="00D178E6" w:rsidRPr="003C165B" w:rsidRDefault="00D178E6" w:rsidP="008835EC">
            <w:pPr>
              <w:jc w:val="both"/>
              <w:rPr>
                <w:rFonts w:cs="Tahoma"/>
                <w:szCs w:val="20"/>
                <w:highlight w:val="yellow"/>
                <w:u w:val="single"/>
                <w:lang w:val="nl-BE"/>
              </w:rPr>
            </w:pPr>
          </w:p>
        </w:tc>
        <w:tc>
          <w:tcPr>
            <w:tcW w:w="6974" w:type="dxa"/>
            <w:gridSpan w:val="2"/>
          </w:tcPr>
          <w:p w14:paraId="014F9EDC" w14:textId="77777777" w:rsidR="00D178E6" w:rsidRPr="003C165B" w:rsidRDefault="00D178E6" w:rsidP="008835EC">
            <w:pPr>
              <w:jc w:val="both"/>
              <w:rPr>
                <w:rFonts w:cs="Tahoma"/>
                <w:szCs w:val="20"/>
                <w:highlight w:val="yellow"/>
                <w:u w:val="single"/>
                <w:lang w:val="nl-BE"/>
              </w:rPr>
            </w:pPr>
          </w:p>
        </w:tc>
      </w:tr>
      <w:tr w:rsidR="008B5786" w:rsidRPr="00FE4AD4" w14:paraId="47D170FD" w14:textId="77777777" w:rsidTr="00AA1F88">
        <w:tc>
          <w:tcPr>
            <w:tcW w:w="6974" w:type="dxa"/>
            <w:gridSpan w:val="2"/>
          </w:tcPr>
          <w:p w14:paraId="64D24188" w14:textId="1DA5B22F" w:rsidR="008B5786" w:rsidRPr="003C165B" w:rsidRDefault="008B5786" w:rsidP="008835EC">
            <w:pPr>
              <w:jc w:val="both"/>
              <w:rPr>
                <w:rFonts w:cs="Tahoma"/>
                <w:szCs w:val="20"/>
                <w:highlight w:val="yellow"/>
                <w:u w:val="single"/>
                <w:lang w:val="fr-FR"/>
              </w:rPr>
            </w:pPr>
            <w:r w:rsidRPr="003C165B">
              <w:rPr>
                <w:rFonts w:cs="Tahoma"/>
                <w:szCs w:val="20"/>
                <w:highlight w:val="yellow"/>
                <w:u w:val="single"/>
                <w:lang w:val="fr-FR"/>
              </w:rPr>
              <w:t>4° requérir la collaboration de</w:t>
            </w:r>
            <w:r w:rsidR="001A0135" w:rsidRPr="003C165B">
              <w:rPr>
                <w:rFonts w:cs="Tahoma"/>
                <w:szCs w:val="20"/>
                <w:highlight w:val="yellow"/>
                <w:u w:val="single"/>
                <w:lang w:val="fr-FR"/>
              </w:rPr>
              <w:t xml:space="preserve"> toute </w:t>
            </w:r>
            <w:r w:rsidRPr="003C165B">
              <w:rPr>
                <w:rFonts w:cs="Tahoma"/>
                <w:szCs w:val="20"/>
                <w:highlight w:val="yellow"/>
                <w:u w:val="single"/>
                <w:lang w:val="fr-FR"/>
              </w:rPr>
              <w:t xml:space="preserve">autre personne morale qui </w:t>
            </w:r>
            <w:r w:rsidR="005C597B" w:rsidRPr="003C165B">
              <w:rPr>
                <w:rFonts w:cs="Tahoma"/>
                <w:szCs w:val="20"/>
                <w:highlight w:val="yellow"/>
                <w:u w:val="single"/>
                <w:lang w:val="fr-FR"/>
              </w:rPr>
              <w:t xml:space="preserve">est </w:t>
            </w:r>
            <w:r w:rsidRPr="003C165B">
              <w:rPr>
                <w:rFonts w:cs="Tahoma"/>
                <w:szCs w:val="20"/>
                <w:highlight w:val="yellow"/>
                <w:u w:val="single"/>
                <w:lang w:val="fr-FR"/>
              </w:rPr>
              <w:t>l’abonné d’un</w:t>
            </w:r>
            <w:r w:rsidR="00120CD7" w:rsidRPr="003C165B">
              <w:rPr>
                <w:rFonts w:cs="Tahoma"/>
                <w:szCs w:val="20"/>
                <w:highlight w:val="yellow"/>
                <w:u w:val="single"/>
                <w:lang w:val="fr-FR"/>
              </w:rPr>
              <w:t xml:space="preserve"> opérateur</w:t>
            </w:r>
            <w:r w:rsidRPr="003C165B">
              <w:rPr>
                <w:rFonts w:cs="Tahoma"/>
                <w:szCs w:val="20"/>
                <w:highlight w:val="yellow"/>
                <w:u w:val="single"/>
                <w:lang w:val="fr-FR"/>
              </w:rPr>
              <w:t xml:space="preserve"> ou qui souscrit à un service de communications électroniques au nom et pour le compte de personnes physiques, sur la base des données qui ont préalablement été communiquées par un</w:t>
            </w:r>
            <w:r w:rsidR="00120CD7" w:rsidRPr="003C165B">
              <w:rPr>
                <w:rFonts w:cs="Tahoma"/>
                <w:szCs w:val="20"/>
                <w:highlight w:val="yellow"/>
                <w:u w:val="single"/>
                <w:lang w:val="fr-FR"/>
              </w:rPr>
              <w:t xml:space="preserve"> opérateur</w:t>
            </w:r>
            <w:r w:rsidR="00FF1F56" w:rsidRPr="003C165B">
              <w:rPr>
                <w:rFonts w:cs="Tahoma"/>
                <w:szCs w:val="20"/>
                <w:highlight w:val="yellow"/>
                <w:u w:val="single"/>
                <w:lang w:val="fr-FR"/>
              </w:rPr>
              <w:t xml:space="preserve"> conformément au 1°</w:t>
            </w:r>
            <w:r w:rsidR="00864DFF" w:rsidRPr="003C165B">
              <w:rPr>
                <w:rFonts w:cs="Tahoma"/>
                <w:szCs w:val="20"/>
                <w:highlight w:val="yellow"/>
                <w:u w:val="single"/>
                <w:lang w:val="fr-FR"/>
              </w:rPr>
              <w:t xml:space="preserve">, afin d’identifier l’abonné ou l’utilisateur </w:t>
            </w:r>
            <w:r w:rsidR="006436F7" w:rsidRPr="003C165B">
              <w:rPr>
                <w:rFonts w:cs="Tahoma"/>
                <w:szCs w:val="20"/>
                <w:highlight w:val="yellow"/>
                <w:u w:val="single"/>
                <w:lang w:val="fr-FR"/>
              </w:rPr>
              <w:t>habituel</w:t>
            </w:r>
            <w:r w:rsidR="00864DFF" w:rsidRPr="003C165B">
              <w:rPr>
                <w:rFonts w:cs="Tahoma"/>
                <w:szCs w:val="20"/>
                <w:highlight w:val="yellow"/>
                <w:u w:val="single"/>
                <w:lang w:val="fr-FR"/>
              </w:rPr>
              <w:t xml:space="preserve"> du service</w:t>
            </w:r>
            <w:r w:rsidRPr="003C165B">
              <w:rPr>
                <w:rFonts w:cs="Tahoma"/>
                <w:szCs w:val="20"/>
                <w:highlight w:val="yellow"/>
                <w:u w:val="single"/>
                <w:lang w:val="fr-FR"/>
              </w:rPr>
              <w:t>. </w:t>
            </w:r>
          </w:p>
        </w:tc>
        <w:tc>
          <w:tcPr>
            <w:tcW w:w="6974" w:type="dxa"/>
            <w:gridSpan w:val="2"/>
          </w:tcPr>
          <w:p w14:paraId="7128DDCA" w14:textId="3F769CF6" w:rsidR="008B5786" w:rsidRPr="003C165B" w:rsidRDefault="008A7BE1" w:rsidP="008835EC">
            <w:pPr>
              <w:jc w:val="both"/>
              <w:rPr>
                <w:rFonts w:cs="Tahoma"/>
                <w:szCs w:val="20"/>
                <w:highlight w:val="yellow"/>
                <w:u w:val="single"/>
                <w:lang w:val="nl-BE"/>
              </w:rPr>
            </w:pPr>
            <w:r w:rsidRPr="003C165B">
              <w:rPr>
                <w:rFonts w:cs="Tahoma"/>
                <w:szCs w:val="20"/>
                <w:highlight w:val="yellow"/>
                <w:u w:val="single"/>
                <w:lang w:val="nl-BE"/>
              </w:rPr>
              <w:t>4° de medewerking vorderen van andere rechtspersonen die de abonnee zijn van een operator, of die zich in naam en voor rekening van natuurlijke personen abonneren op een elektronische-communicatiedienst, op basis van de gegevens die voorafgaand meegedeeld zijn door een operator</w:t>
            </w:r>
            <w:r w:rsidR="00FF1F56" w:rsidRPr="003C165B">
              <w:rPr>
                <w:rFonts w:cs="Tahoma"/>
                <w:szCs w:val="20"/>
                <w:lang w:val="nl-BE"/>
              </w:rPr>
              <w:t xml:space="preserve"> </w:t>
            </w:r>
            <w:r w:rsidR="00FF1F56" w:rsidRPr="003C165B">
              <w:rPr>
                <w:rFonts w:cs="Tahoma"/>
                <w:szCs w:val="20"/>
                <w:highlight w:val="yellow"/>
                <w:u w:val="single"/>
                <w:lang w:val="nl-BE"/>
              </w:rPr>
              <w:t>overeenkomstig</w:t>
            </w:r>
            <w:r w:rsidR="00381196" w:rsidRPr="003C165B">
              <w:rPr>
                <w:rFonts w:cs="Tahoma"/>
                <w:szCs w:val="20"/>
                <w:highlight w:val="yellow"/>
                <w:u w:val="single"/>
                <w:lang w:val="nl-BE"/>
              </w:rPr>
              <w:t xml:space="preserve"> de bepaling onder</w:t>
            </w:r>
            <w:r w:rsidR="00FF1F56" w:rsidRPr="003C165B">
              <w:rPr>
                <w:rFonts w:cs="Tahoma"/>
                <w:szCs w:val="20"/>
                <w:highlight w:val="yellow"/>
                <w:u w:val="single"/>
                <w:lang w:val="nl-BE"/>
              </w:rPr>
              <w:t xml:space="preserve"> 1°</w:t>
            </w:r>
            <w:r w:rsidRPr="003C165B">
              <w:rPr>
                <w:rFonts w:cs="Tahoma"/>
                <w:szCs w:val="20"/>
                <w:highlight w:val="yellow"/>
                <w:u w:val="single"/>
                <w:lang w:val="nl-BE"/>
              </w:rPr>
              <w:t>, om de abonnee of de gewoonlijke gebruiker van de dienst te identificeren.</w:t>
            </w:r>
          </w:p>
        </w:tc>
      </w:tr>
      <w:tr w:rsidR="008B5786" w:rsidRPr="00FE4AD4" w14:paraId="36C504CD" w14:textId="77777777" w:rsidTr="00AA1F88">
        <w:tc>
          <w:tcPr>
            <w:tcW w:w="6974" w:type="dxa"/>
            <w:gridSpan w:val="2"/>
          </w:tcPr>
          <w:p w14:paraId="640FF3D2" w14:textId="77777777" w:rsidR="008B5786" w:rsidRPr="003C165B" w:rsidRDefault="008B5786" w:rsidP="008835EC">
            <w:pPr>
              <w:jc w:val="both"/>
              <w:rPr>
                <w:rFonts w:cs="Tahoma"/>
                <w:szCs w:val="20"/>
                <w:highlight w:val="yellow"/>
                <w:u w:val="single"/>
                <w:lang w:val="nl-BE"/>
              </w:rPr>
            </w:pPr>
          </w:p>
        </w:tc>
        <w:tc>
          <w:tcPr>
            <w:tcW w:w="6974" w:type="dxa"/>
            <w:gridSpan w:val="2"/>
          </w:tcPr>
          <w:p w14:paraId="5309B72C" w14:textId="77777777" w:rsidR="008B5786" w:rsidRPr="003C165B" w:rsidRDefault="008B5786" w:rsidP="008835EC">
            <w:pPr>
              <w:jc w:val="both"/>
              <w:rPr>
                <w:rFonts w:cs="Tahoma"/>
                <w:szCs w:val="20"/>
                <w:highlight w:val="yellow"/>
                <w:u w:val="single"/>
                <w:lang w:val="nl-BE"/>
              </w:rPr>
            </w:pPr>
          </w:p>
        </w:tc>
      </w:tr>
      <w:tr w:rsidR="000A79F0" w:rsidRPr="00FE4AD4" w14:paraId="6E5BFD25" w14:textId="77777777" w:rsidTr="00AA1F88">
        <w:tc>
          <w:tcPr>
            <w:tcW w:w="6974" w:type="dxa"/>
            <w:gridSpan w:val="2"/>
          </w:tcPr>
          <w:p w14:paraId="70AF8D3A" w14:textId="7F7C6E49" w:rsidR="0002477C" w:rsidRPr="003C165B" w:rsidRDefault="003D3CFC" w:rsidP="008835EC">
            <w:pPr>
              <w:jc w:val="both"/>
              <w:rPr>
                <w:rFonts w:cs="Tahoma"/>
                <w:szCs w:val="20"/>
                <w:highlight w:val="yellow"/>
                <w:u w:val="single"/>
              </w:rPr>
            </w:pPr>
            <w:r w:rsidRPr="003C165B">
              <w:rPr>
                <w:rFonts w:cs="Tahoma"/>
                <w:szCs w:val="20"/>
                <w:highlight w:val="yellow"/>
                <w:u w:val="single"/>
              </w:rPr>
              <w:t xml:space="preserve">Une </w:t>
            </w:r>
            <w:r w:rsidR="0002477C" w:rsidRPr="003C165B">
              <w:rPr>
                <w:rFonts w:cs="Tahoma"/>
                <w:szCs w:val="20"/>
                <w:highlight w:val="yellow"/>
                <w:u w:val="single"/>
              </w:rPr>
              <w:t xml:space="preserve">demande visée </w:t>
            </w:r>
            <w:r w:rsidR="00CF151D" w:rsidRPr="003C165B">
              <w:rPr>
                <w:rFonts w:cs="Tahoma"/>
                <w:szCs w:val="20"/>
                <w:highlight w:val="yellow"/>
                <w:u w:val="single"/>
              </w:rPr>
              <w:t>à l’alinéa 1</w:t>
            </w:r>
            <w:r w:rsidR="00CF151D" w:rsidRPr="003C165B">
              <w:rPr>
                <w:rFonts w:cs="Tahoma"/>
                <w:szCs w:val="20"/>
                <w:highlight w:val="yellow"/>
                <w:u w:val="single"/>
                <w:vertAlign w:val="superscript"/>
              </w:rPr>
              <w:t>er</w:t>
            </w:r>
            <w:r w:rsidR="00CF151D" w:rsidRPr="003C165B">
              <w:rPr>
                <w:rFonts w:cs="Tahoma"/>
                <w:szCs w:val="20"/>
                <w:highlight w:val="yellow"/>
                <w:u w:val="single"/>
              </w:rPr>
              <w:t xml:space="preserve"> </w:t>
            </w:r>
            <w:r w:rsidR="004A746B" w:rsidRPr="003C165B">
              <w:rPr>
                <w:rFonts w:cs="Tahoma"/>
                <w:szCs w:val="20"/>
                <w:highlight w:val="yellow"/>
                <w:u w:val="single"/>
              </w:rPr>
              <w:t>ne peu</w:t>
            </w:r>
            <w:r w:rsidRPr="003C165B">
              <w:rPr>
                <w:rFonts w:cs="Tahoma"/>
                <w:szCs w:val="20"/>
                <w:highlight w:val="yellow"/>
                <w:u w:val="single"/>
              </w:rPr>
              <w:t>t</w:t>
            </w:r>
            <w:r w:rsidR="004A746B" w:rsidRPr="003C165B">
              <w:rPr>
                <w:rFonts w:cs="Tahoma"/>
                <w:szCs w:val="20"/>
                <w:highlight w:val="yellow"/>
                <w:u w:val="single"/>
              </w:rPr>
              <w:t xml:space="preserve"> être transmise </w:t>
            </w:r>
            <w:r w:rsidR="007A2194" w:rsidRPr="003C165B">
              <w:rPr>
                <w:rFonts w:cs="Tahoma"/>
                <w:szCs w:val="20"/>
                <w:highlight w:val="yellow"/>
                <w:u w:val="single"/>
              </w:rPr>
              <w:t>à un</w:t>
            </w:r>
            <w:r w:rsidR="00A5152F">
              <w:rPr>
                <w:rFonts w:cs="Tahoma"/>
                <w:szCs w:val="20"/>
                <w:highlight w:val="yellow"/>
                <w:u w:val="single"/>
              </w:rPr>
              <w:t xml:space="preserve"> acteur </w:t>
            </w:r>
            <w:r w:rsidR="004A746B" w:rsidRPr="003C165B">
              <w:rPr>
                <w:rFonts w:cs="Tahoma"/>
                <w:szCs w:val="20"/>
                <w:highlight w:val="yellow"/>
                <w:u w:val="single"/>
              </w:rPr>
              <w:t>visé à l’alinéa 1</w:t>
            </w:r>
            <w:r w:rsidR="004A746B" w:rsidRPr="003C165B">
              <w:rPr>
                <w:rFonts w:cs="Tahoma"/>
                <w:szCs w:val="20"/>
                <w:highlight w:val="yellow"/>
                <w:u w:val="single"/>
                <w:vertAlign w:val="superscript"/>
              </w:rPr>
              <w:t>er</w:t>
            </w:r>
            <w:r w:rsidR="004A746B" w:rsidRPr="003C165B">
              <w:rPr>
                <w:rFonts w:cs="Tahoma"/>
                <w:szCs w:val="20"/>
                <w:highlight w:val="yellow"/>
                <w:u w:val="single"/>
              </w:rPr>
              <w:t xml:space="preserve"> qu’après autorisation écrite </w:t>
            </w:r>
            <w:r w:rsidR="00BE77EF" w:rsidRPr="003C165B">
              <w:rPr>
                <w:rFonts w:cs="Tahoma"/>
                <w:szCs w:val="20"/>
                <w:highlight w:val="yellow"/>
                <w:u w:val="single"/>
              </w:rPr>
              <w:t xml:space="preserve">d’un officier de police judiciaire </w:t>
            </w:r>
            <w:r w:rsidR="0072183C" w:rsidRPr="003C165B">
              <w:rPr>
                <w:rFonts w:cs="Tahoma"/>
                <w:szCs w:val="20"/>
                <w:highlight w:val="yellow"/>
                <w:u w:val="single"/>
              </w:rPr>
              <w:t xml:space="preserve">visé à l’article 24, </w:t>
            </w:r>
            <w:r w:rsidR="00BA7CD0" w:rsidRPr="003C165B">
              <w:rPr>
                <w:rFonts w:cs="Tahoma"/>
                <w:szCs w:val="20"/>
                <w:highlight w:val="yellow"/>
                <w:u w:val="single"/>
              </w:rPr>
              <w:t>§</w:t>
            </w:r>
            <w:r w:rsidR="0072183C" w:rsidRPr="003C165B">
              <w:rPr>
                <w:rFonts w:cs="Tahoma"/>
                <w:szCs w:val="20"/>
                <w:highlight w:val="yellow"/>
                <w:u w:val="single"/>
              </w:rPr>
              <w:t xml:space="preserve"> 2</w:t>
            </w:r>
            <w:r w:rsidR="00493A58" w:rsidRPr="003C165B">
              <w:rPr>
                <w:rFonts w:cs="Tahoma"/>
                <w:szCs w:val="20"/>
                <w:highlight w:val="yellow"/>
                <w:u w:val="single"/>
              </w:rPr>
              <w:t>.</w:t>
            </w:r>
            <w:r w:rsidR="00E93124" w:rsidRPr="003C165B">
              <w:rPr>
                <w:rFonts w:cs="Tahoma"/>
                <w:szCs w:val="20"/>
                <w:highlight w:val="yellow"/>
                <w:u w:val="single"/>
              </w:rPr>
              <w:t xml:space="preserve"> Cette autorisation ne peut être </w:t>
            </w:r>
            <w:r w:rsidR="003F1799" w:rsidRPr="003C165B">
              <w:rPr>
                <w:rFonts w:cs="Tahoma"/>
                <w:szCs w:val="20"/>
                <w:highlight w:val="yellow"/>
                <w:u w:val="single"/>
              </w:rPr>
              <w:t>octroyée que sur demande écrite et motivée</w:t>
            </w:r>
            <w:r w:rsidR="006204C6" w:rsidRPr="003C165B">
              <w:rPr>
                <w:rFonts w:cs="Tahoma"/>
                <w:szCs w:val="20"/>
                <w:highlight w:val="yellow"/>
                <w:u w:val="single"/>
              </w:rPr>
              <w:t xml:space="preserve"> </w:t>
            </w:r>
            <w:r w:rsidR="00271771" w:rsidRPr="003C165B">
              <w:rPr>
                <w:rFonts w:cs="Tahoma"/>
                <w:szCs w:val="20"/>
                <w:highlight w:val="yellow"/>
                <w:u w:val="single"/>
              </w:rPr>
              <w:t xml:space="preserve">adressée à cet officier </w:t>
            </w:r>
            <w:r w:rsidR="006204C6" w:rsidRPr="003C165B">
              <w:rPr>
                <w:rFonts w:cs="Tahoma"/>
                <w:szCs w:val="20"/>
                <w:highlight w:val="yellow"/>
                <w:u w:val="single"/>
              </w:rPr>
              <w:t>conformément au § 5.</w:t>
            </w:r>
            <w:r w:rsidR="003F1799" w:rsidRPr="003C165B">
              <w:rPr>
                <w:rFonts w:cs="Tahoma"/>
                <w:szCs w:val="20"/>
                <w:highlight w:val="yellow"/>
                <w:u w:val="single"/>
              </w:rPr>
              <w:t xml:space="preserve"> </w:t>
            </w:r>
          </w:p>
        </w:tc>
        <w:tc>
          <w:tcPr>
            <w:tcW w:w="6974" w:type="dxa"/>
            <w:gridSpan w:val="2"/>
          </w:tcPr>
          <w:p w14:paraId="19C9D0CD" w14:textId="79723DB3" w:rsidR="000A79F0" w:rsidRPr="003C165B" w:rsidRDefault="008A7BE1" w:rsidP="00FE10EF">
            <w:pPr>
              <w:jc w:val="both"/>
              <w:rPr>
                <w:rFonts w:cs="Tahoma"/>
                <w:szCs w:val="20"/>
                <w:highlight w:val="yellow"/>
                <w:u w:val="single"/>
                <w:lang w:val="nl-BE"/>
              </w:rPr>
            </w:pPr>
            <w:r w:rsidRPr="003C165B">
              <w:rPr>
                <w:rFonts w:cs="Tahoma"/>
                <w:szCs w:val="20"/>
                <w:highlight w:val="yellow"/>
                <w:u w:val="single"/>
                <w:lang w:val="nl-BE"/>
              </w:rPr>
              <w:t xml:space="preserve">Een in het eerste lid bedoeld verzoek mag aan een in het eerste lid bedoelde </w:t>
            </w:r>
            <w:r w:rsidR="00A5152F">
              <w:rPr>
                <w:rFonts w:cs="Tahoma"/>
                <w:szCs w:val="20"/>
                <w:highlight w:val="yellow"/>
                <w:u w:val="single"/>
                <w:lang w:val="nl-BE"/>
              </w:rPr>
              <w:t>actor</w:t>
            </w:r>
            <w:r w:rsidRPr="003C165B">
              <w:rPr>
                <w:rFonts w:cs="Tahoma"/>
                <w:szCs w:val="20"/>
                <w:highlight w:val="yellow"/>
                <w:u w:val="single"/>
                <w:lang w:val="nl-BE"/>
              </w:rPr>
              <w:t xml:space="preserve"> pas worden doorgestuurd na de schriftelijke toestemming van een in artikel 24, § 2 bedoelde officier van gerechtelijke politie.  Deze toestemming mag maar worden verleend op schriftelijk en met redenen omkleed verzoek gericht aan deze officier overeenkomstig § 5.</w:t>
            </w:r>
          </w:p>
        </w:tc>
      </w:tr>
      <w:tr w:rsidR="00CD65E6" w:rsidRPr="00FE4AD4" w14:paraId="228AD6BB" w14:textId="77777777" w:rsidTr="00AA1F88">
        <w:tc>
          <w:tcPr>
            <w:tcW w:w="6974" w:type="dxa"/>
            <w:gridSpan w:val="2"/>
          </w:tcPr>
          <w:p w14:paraId="6E8BB2F7" w14:textId="1A40B304" w:rsidR="00CD65E6" w:rsidRPr="003C165B" w:rsidRDefault="00CD65E6" w:rsidP="008835EC">
            <w:pPr>
              <w:jc w:val="both"/>
              <w:rPr>
                <w:rFonts w:cs="Tahoma"/>
                <w:szCs w:val="20"/>
                <w:highlight w:val="yellow"/>
                <w:u w:val="single"/>
                <w:lang w:val="nl-BE"/>
              </w:rPr>
            </w:pPr>
          </w:p>
        </w:tc>
        <w:tc>
          <w:tcPr>
            <w:tcW w:w="6974" w:type="dxa"/>
            <w:gridSpan w:val="2"/>
          </w:tcPr>
          <w:p w14:paraId="005D9E34" w14:textId="77777777" w:rsidR="00CD65E6" w:rsidRPr="003C165B" w:rsidRDefault="00CD65E6" w:rsidP="008835EC">
            <w:pPr>
              <w:jc w:val="both"/>
              <w:rPr>
                <w:rFonts w:cs="Tahoma"/>
                <w:szCs w:val="20"/>
                <w:highlight w:val="yellow"/>
                <w:u w:val="single"/>
                <w:lang w:val="nl-BE"/>
              </w:rPr>
            </w:pPr>
          </w:p>
        </w:tc>
      </w:tr>
      <w:tr w:rsidR="008835EC" w:rsidRPr="00FE4AD4" w14:paraId="4349A422" w14:textId="77777777" w:rsidTr="00AA1F88">
        <w:tc>
          <w:tcPr>
            <w:tcW w:w="6974" w:type="dxa"/>
            <w:gridSpan w:val="2"/>
          </w:tcPr>
          <w:p w14:paraId="414383A0" w14:textId="105A367E" w:rsidR="008835EC" w:rsidRPr="003C165B" w:rsidRDefault="00F87665" w:rsidP="007F28AF">
            <w:pPr>
              <w:jc w:val="both"/>
              <w:rPr>
                <w:rFonts w:cs="Tahoma"/>
                <w:color w:val="000000"/>
                <w:szCs w:val="20"/>
                <w:highlight w:val="yellow"/>
                <w:u w:val="single"/>
              </w:rPr>
            </w:pPr>
            <w:bookmarkStart w:id="17" w:name="_Hlk96326744"/>
            <w:r w:rsidRPr="003C165B">
              <w:rPr>
                <w:rFonts w:cs="Tahoma"/>
                <w:b/>
                <w:szCs w:val="20"/>
                <w:highlight w:val="yellow"/>
                <w:u w:val="single"/>
              </w:rPr>
              <w:t xml:space="preserve">§ </w:t>
            </w:r>
            <w:r w:rsidR="007F13AE" w:rsidRPr="003C165B">
              <w:rPr>
                <w:rFonts w:cs="Tahoma"/>
                <w:b/>
                <w:bCs/>
                <w:szCs w:val="20"/>
                <w:highlight w:val="yellow"/>
                <w:u w:val="single"/>
              </w:rPr>
              <w:t>2</w:t>
            </w:r>
            <w:r w:rsidRPr="003C165B">
              <w:rPr>
                <w:rFonts w:cs="Tahoma"/>
                <w:b/>
                <w:szCs w:val="20"/>
                <w:highlight w:val="yellow"/>
                <w:u w:val="single"/>
              </w:rPr>
              <w:t>.</w:t>
            </w:r>
            <w:r w:rsidRPr="003C165B">
              <w:rPr>
                <w:rFonts w:cs="Tahoma"/>
                <w:szCs w:val="20"/>
                <w:highlight w:val="yellow"/>
                <w:u w:val="single"/>
              </w:rPr>
              <w:t xml:space="preserve"> Pour les besoins de l</w:t>
            </w:r>
            <w:r w:rsidR="00617121" w:rsidRPr="003C165B">
              <w:rPr>
                <w:rFonts w:cs="Tahoma"/>
                <w:szCs w:val="20"/>
                <w:highlight w:val="yellow"/>
                <w:u w:val="single"/>
              </w:rPr>
              <w:t>’</w:t>
            </w:r>
            <w:r w:rsidRPr="003C165B">
              <w:rPr>
                <w:rFonts w:cs="Tahoma"/>
                <w:szCs w:val="20"/>
                <w:highlight w:val="yellow"/>
                <w:u w:val="single"/>
              </w:rPr>
              <w:t xml:space="preserve">accomplissement de </w:t>
            </w:r>
            <w:r w:rsidR="00E3113C" w:rsidRPr="003C165B">
              <w:rPr>
                <w:rFonts w:cs="Tahoma"/>
                <w:szCs w:val="20"/>
                <w:highlight w:val="yellow"/>
                <w:u w:val="single"/>
              </w:rPr>
              <w:t>se</w:t>
            </w:r>
            <w:r w:rsidRPr="003C165B">
              <w:rPr>
                <w:rFonts w:cs="Tahoma"/>
                <w:szCs w:val="20"/>
                <w:highlight w:val="yellow"/>
                <w:u w:val="single"/>
              </w:rPr>
              <w:t xml:space="preserve">s missions, </w:t>
            </w:r>
            <w:r w:rsidR="00E3113C" w:rsidRPr="003C165B">
              <w:rPr>
                <w:rFonts w:cs="Tahoma"/>
                <w:szCs w:val="20"/>
                <w:highlight w:val="yellow"/>
                <w:u w:val="single"/>
              </w:rPr>
              <w:t xml:space="preserve">un </w:t>
            </w:r>
            <w:r w:rsidRPr="003C165B">
              <w:rPr>
                <w:rFonts w:cs="Tahoma"/>
                <w:szCs w:val="20"/>
                <w:highlight w:val="yellow"/>
                <w:u w:val="single"/>
              </w:rPr>
              <w:t>officier de police judiciaire de l’Institut peut exiger d’un opérateur</w:t>
            </w:r>
            <w:r w:rsidR="00615885" w:rsidRPr="003C165B">
              <w:rPr>
                <w:rFonts w:cs="Tahoma"/>
                <w:szCs w:val="20"/>
                <w:highlight w:val="yellow"/>
                <w:u w:val="single"/>
              </w:rPr>
              <w:t>, par écrit</w:t>
            </w:r>
            <w:r w:rsidR="007E1035" w:rsidRPr="003C165B">
              <w:rPr>
                <w:rFonts w:cs="Tahoma"/>
                <w:szCs w:val="20"/>
                <w:highlight w:val="yellow"/>
                <w:u w:val="single"/>
              </w:rPr>
              <w:t>,</w:t>
            </w:r>
            <w:r w:rsidR="00615885" w:rsidRPr="003C165B">
              <w:rPr>
                <w:rFonts w:cs="Tahoma"/>
                <w:szCs w:val="20"/>
                <w:highlight w:val="yellow"/>
                <w:u w:val="single"/>
              </w:rPr>
              <w:t xml:space="preserve"> </w:t>
            </w:r>
            <w:r w:rsidR="00B30094" w:rsidRPr="003C165B">
              <w:rPr>
                <w:rFonts w:cs="Tahoma"/>
                <w:szCs w:val="20"/>
                <w:highlight w:val="yellow"/>
                <w:u w:val="single"/>
              </w:rPr>
              <w:t>de l</w:t>
            </w:r>
            <w:r w:rsidR="001F1882" w:rsidRPr="003C165B">
              <w:rPr>
                <w:rFonts w:cs="Tahoma"/>
                <w:szCs w:val="20"/>
                <w:highlight w:val="yellow"/>
                <w:u w:val="single"/>
              </w:rPr>
              <w:t>ui</w:t>
            </w:r>
            <w:r w:rsidR="00B30094" w:rsidRPr="003C165B">
              <w:rPr>
                <w:rFonts w:cs="Tahoma"/>
                <w:szCs w:val="20"/>
                <w:highlight w:val="yellow"/>
                <w:u w:val="single"/>
              </w:rPr>
              <w:t xml:space="preserve"> fournir </w:t>
            </w:r>
            <w:r w:rsidR="00AC0891" w:rsidRPr="003C165B">
              <w:rPr>
                <w:rFonts w:cs="Tahoma"/>
                <w:szCs w:val="20"/>
                <w:highlight w:val="yellow"/>
                <w:u w:val="single"/>
              </w:rPr>
              <w:t>l</w:t>
            </w:r>
            <w:r w:rsidRPr="003C165B">
              <w:rPr>
                <w:rFonts w:cs="Tahoma"/>
                <w:szCs w:val="20"/>
                <w:highlight w:val="yellow"/>
                <w:u w:val="single"/>
              </w:rPr>
              <w:t>e</w:t>
            </w:r>
            <w:r w:rsidR="00B30094" w:rsidRPr="003C165B">
              <w:rPr>
                <w:rFonts w:cs="Tahoma"/>
                <w:szCs w:val="20"/>
                <w:highlight w:val="yellow"/>
                <w:u w:val="single"/>
              </w:rPr>
              <w:t>s</w:t>
            </w:r>
            <w:r w:rsidRPr="003C165B">
              <w:rPr>
                <w:rFonts w:cs="Tahoma"/>
                <w:szCs w:val="20"/>
                <w:highlight w:val="yellow"/>
                <w:u w:val="single"/>
              </w:rPr>
              <w:t xml:space="preserve"> métadonnées </w:t>
            </w:r>
            <w:r w:rsidR="00731D40" w:rsidRPr="003C165B">
              <w:rPr>
                <w:rFonts w:cs="Tahoma"/>
                <w:szCs w:val="20"/>
                <w:highlight w:val="yellow"/>
                <w:u w:val="single"/>
              </w:rPr>
              <w:t xml:space="preserve"> </w:t>
            </w:r>
            <w:r w:rsidRPr="003C165B">
              <w:rPr>
                <w:rFonts w:cs="Tahoma"/>
                <w:szCs w:val="20"/>
                <w:highlight w:val="yellow"/>
                <w:u w:val="single"/>
              </w:rPr>
              <w:t>de communications électroniques</w:t>
            </w:r>
            <w:r w:rsidR="00966D42" w:rsidRPr="003C165B">
              <w:rPr>
                <w:rFonts w:cs="Tahoma"/>
                <w:szCs w:val="20"/>
                <w:highlight w:val="yellow"/>
                <w:u w:val="single"/>
              </w:rPr>
              <w:t xml:space="preserve"> autres que les données </w:t>
            </w:r>
            <w:r w:rsidR="000A79F0" w:rsidRPr="003C165B">
              <w:rPr>
                <w:rFonts w:cs="Tahoma"/>
                <w:szCs w:val="20"/>
                <w:highlight w:val="yellow"/>
                <w:u w:val="single"/>
              </w:rPr>
              <w:t>relatives  à l’abonné</w:t>
            </w:r>
            <w:r w:rsidR="008D53BB" w:rsidRPr="003C165B">
              <w:rPr>
                <w:rFonts w:cs="Tahoma"/>
                <w:szCs w:val="20"/>
                <w:highlight w:val="yellow"/>
                <w:u w:val="single"/>
              </w:rPr>
              <w:t xml:space="preserve"> ou à l’utilisateur </w:t>
            </w:r>
            <w:r w:rsidR="001F1882" w:rsidRPr="003C165B">
              <w:rPr>
                <w:rFonts w:cs="Tahoma"/>
                <w:szCs w:val="20"/>
                <w:highlight w:val="yellow"/>
                <w:u w:val="single"/>
              </w:rPr>
              <w:t>habituel</w:t>
            </w:r>
            <w:r w:rsidR="00271771" w:rsidRPr="003C165B">
              <w:rPr>
                <w:rFonts w:cs="Tahoma"/>
                <w:szCs w:val="20"/>
                <w:highlight w:val="yellow"/>
                <w:u w:val="single"/>
              </w:rPr>
              <w:t xml:space="preserve"> du service</w:t>
            </w:r>
            <w:r w:rsidRPr="003C165B">
              <w:rPr>
                <w:rFonts w:cs="Tahoma"/>
                <w:szCs w:val="20"/>
                <w:highlight w:val="yellow"/>
                <w:u w:val="single"/>
              </w:rPr>
              <w:t xml:space="preserve">, qui sont nécessaires afin de rechercher, de constater ou de poursuivre une infraction </w:t>
            </w:r>
            <w:r w:rsidR="00595922" w:rsidRPr="003C165B">
              <w:rPr>
                <w:rFonts w:cs="Tahoma"/>
                <w:szCs w:val="20"/>
                <w:highlight w:val="yellow"/>
                <w:u w:val="single"/>
              </w:rPr>
              <w:t xml:space="preserve">visée à l’article 145, § 3 </w:t>
            </w:r>
            <w:r w:rsidR="00AC0891" w:rsidRPr="003C165B">
              <w:rPr>
                <w:rFonts w:cs="Tahoma"/>
                <w:szCs w:val="20"/>
                <w:highlight w:val="yellow"/>
                <w:u w:val="single"/>
              </w:rPr>
              <w:t xml:space="preserve">ou </w:t>
            </w:r>
            <w:r w:rsidR="00595922" w:rsidRPr="003C165B">
              <w:rPr>
                <w:rFonts w:cs="Tahoma"/>
                <w:szCs w:val="20"/>
                <w:highlight w:val="yellow"/>
                <w:u w:val="single"/>
              </w:rPr>
              <w:t>§ 3</w:t>
            </w:r>
            <w:r w:rsidR="00595922" w:rsidRPr="00A5152F">
              <w:rPr>
                <w:rFonts w:cs="Tahoma"/>
                <w:i/>
                <w:iCs/>
                <w:szCs w:val="20"/>
                <w:highlight w:val="yellow"/>
                <w:u w:val="single"/>
              </w:rPr>
              <w:t>bis</w:t>
            </w:r>
            <w:r w:rsidR="00595922" w:rsidRPr="003C165B">
              <w:rPr>
                <w:rFonts w:cs="Tahoma"/>
                <w:szCs w:val="20"/>
                <w:highlight w:val="yellow"/>
                <w:u w:val="single"/>
              </w:rPr>
              <w:t>,</w:t>
            </w:r>
            <w:r w:rsidRPr="003C165B">
              <w:rPr>
                <w:rFonts w:cs="Tahoma"/>
                <w:szCs w:val="20"/>
                <w:highlight w:val="yellow"/>
                <w:u w:val="single"/>
              </w:rPr>
              <w:t xml:space="preserve"> de la loi du 13 juin 2005 relative aux communications électroniques</w:t>
            </w:r>
            <w:r w:rsidR="00595922" w:rsidRPr="003C165B">
              <w:rPr>
                <w:rFonts w:cs="Tahoma"/>
                <w:szCs w:val="20"/>
                <w:highlight w:val="yellow"/>
                <w:u w:val="single"/>
              </w:rPr>
              <w:t xml:space="preserve"> </w:t>
            </w:r>
            <w:r w:rsidR="007A4277" w:rsidRPr="003C165B">
              <w:rPr>
                <w:rFonts w:cs="Tahoma"/>
                <w:szCs w:val="20"/>
                <w:highlight w:val="yellow"/>
                <w:u w:val="single"/>
              </w:rPr>
              <w:t xml:space="preserve">ou </w:t>
            </w:r>
            <w:r w:rsidR="00595922" w:rsidRPr="003C165B">
              <w:rPr>
                <w:rFonts w:cs="Tahoma"/>
                <w:szCs w:val="20"/>
                <w:highlight w:val="yellow"/>
                <w:u w:val="single"/>
              </w:rPr>
              <w:t>à l’article 24, § 1</w:t>
            </w:r>
            <w:r w:rsidR="00595922" w:rsidRPr="003C165B">
              <w:rPr>
                <w:rFonts w:cs="Tahoma"/>
                <w:szCs w:val="20"/>
                <w:highlight w:val="yellow"/>
                <w:u w:val="single"/>
                <w:vertAlign w:val="superscript"/>
              </w:rPr>
              <w:t>er</w:t>
            </w:r>
            <w:r w:rsidR="00595922" w:rsidRPr="003C165B">
              <w:rPr>
                <w:rFonts w:cs="Tahoma"/>
                <w:szCs w:val="20"/>
                <w:highlight w:val="yellow"/>
                <w:u w:val="single"/>
              </w:rPr>
              <w:t>, 2°</w:t>
            </w:r>
            <w:r w:rsidRPr="003C165B">
              <w:rPr>
                <w:rFonts w:cs="Tahoma"/>
                <w:szCs w:val="20"/>
                <w:highlight w:val="yellow"/>
                <w:u w:val="single"/>
              </w:rPr>
              <w:t xml:space="preserve">.   </w:t>
            </w:r>
          </w:p>
        </w:tc>
        <w:tc>
          <w:tcPr>
            <w:tcW w:w="6974" w:type="dxa"/>
            <w:gridSpan w:val="2"/>
          </w:tcPr>
          <w:p w14:paraId="7F6EF504" w14:textId="65467A2E" w:rsidR="00F87665" w:rsidRPr="003C165B" w:rsidRDefault="00F87665" w:rsidP="00F87665">
            <w:pPr>
              <w:jc w:val="both"/>
              <w:rPr>
                <w:rFonts w:cs="Tahoma"/>
                <w:szCs w:val="20"/>
                <w:highlight w:val="yellow"/>
                <w:u w:val="single"/>
                <w:lang w:val="nl-BE"/>
              </w:rPr>
            </w:pPr>
            <w:r w:rsidRPr="003C165B">
              <w:rPr>
                <w:rFonts w:cs="Tahoma"/>
                <w:b/>
                <w:szCs w:val="20"/>
                <w:highlight w:val="yellow"/>
                <w:u w:val="single"/>
                <w:lang w:val="nl-BE"/>
              </w:rPr>
              <w:t xml:space="preserve">§ </w:t>
            </w:r>
            <w:r w:rsidR="007F13AE" w:rsidRPr="003C165B">
              <w:rPr>
                <w:rFonts w:cs="Tahoma"/>
                <w:b/>
                <w:bCs/>
                <w:szCs w:val="20"/>
                <w:highlight w:val="yellow"/>
                <w:u w:val="single"/>
                <w:lang w:val="nl-BE"/>
              </w:rPr>
              <w:t>2</w:t>
            </w:r>
            <w:r w:rsidRPr="003C165B">
              <w:rPr>
                <w:rFonts w:cs="Tahoma"/>
                <w:b/>
                <w:szCs w:val="20"/>
                <w:highlight w:val="yellow"/>
                <w:u w:val="single"/>
                <w:lang w:val="nl-BE"/>
              </w:rPr>
              <w:t>.</w:t>
            </w:r>
            <w:r w:rsidRPr="003C165B">
              <w:rPr>
                <w:rFonts w:cs="Tahoma"/>
                <w:szCs w:val="20"/>
                <w:highlight w:val="yellow"/>
                <w:u w:val="single"/>
                <w:lang w:val="nl-BE"/>
              </w:rPr>
              <w:t xml:space="preserve"> </w:t>
            </w:r>
            <w:r w:rsidR="00C72FC2" w:rsidRPr="003C165B">
              <w:rPr>
                <w:rFonts w:cs="Tahoma"/>
                <w:szCs w:val="20"/>
                <w:highlight w:val="yellow"/>
                <w:u w:val="single"/>
                <w:lang w:val="nl-BE"/>
              </w:rPr>
              <w:t xml:space="preserve">Ten behoeve van de vervulling van </w:t>
            </w:r>
            <w:r w:rsidR="00FB249A" w:rsidRPr="003C165B">
              <w:rPr>
                <w:rFonts w:cs="Tahoma"/>
                <w:szCs w:val="20"/>
                <w:highlight w:val="yellow"/>
                <w:u w:val="single"/>
                <w:lang w:val="nl-BE"/>
              </w:rPr>
              <w:t xml:space="preserve">zijn </w:t>
            </w:r>
            <w:r w:rsidR="00C72FC2" w:rsidRPr="003C165B">
              <w:rPr>
                <w:rFonts w:cs="Tahoma"/>
                <w:szCs w:val="20"/>
                <w:highlight w:val="yellow"/>
                <w:u w:val="single"/>
                <w:lang w:val="nl-BE"/>
              </w:rPr>
              <w:t xml:space="preserve">opdrachten </w:t>
            </w:r>
            <w:r w:rsidR="00FB249A" w:rsidRPr="003C165B">
              <w:rPr>
                <w:rFonts w:cs="Tahoma"/>
                <w:szCs w:val="20"/>
                <w:highlight w:val="yellow"/>
                <w:u w:val="single"/>
                <w:lang w:val="nl-BE"/>
              </w:rPr>
              <w:t>kan een</w:t>
            </w:r>
            <w:r w:rsidR="00C72FC2" w:rsidRPr="003C165B">
              <w:rPr>
                <w:rFonts w:cs="Tahoma"/>
                <w:szCs w:val="20"/>
                <w:highlight w:val="yellow"/>
                <w:u w:val="single"/>
                <w:lang w:val="nl-BE"/>
              </w:rPr>
              <w:t xml:space="preserve"> officier van gerechtelijke politie van het Instituut van een operator</w:t>
            </w:r>
            <w:r w:rsidR="002227CA" w:rsidRPr="003C165B">
              <w:rPr>
                <w:rFonts w:cs="Tahoma"/>
                <w:szCs w:val="20"/>
                <w:highlight w:val="yellow"/>
                <w:u w:val="single"/>
                <w:lang w:val="nl-BE"/>
              </w:rPr>
              <w:t xml:space="preserve"> schriftelijk</w:t>
            </w:r>
            <w:r w:rsidR="00C72FC2" w:rsidRPr="003C165B">
              <w:rPr>
                <w:rFonts w:cs="Tahoma"/>
                <w:szCs w:val="20"/>
                <w:highlight w:val="yellow"/>
                <w:u w:val="single"/>
                <w:lang w:val="nl-BE"/>
              </w:rPr>
              <w:t xml:space="preserve"> eisen dat hij </w:t>
            </w:r>
            <w:r w:rsidR="00FB249A" w:rsidRPr="003C165B">
              <w:rPr>
                <w:rFonts w:cs="Tahoma"/>
                <w:szCs w:val="20"/>
                <w:highlight w:val="yellow"/>
                <w:u w:val="single"/>
                <w:lang w:val="nl-BE"/>
              </w:rPr>
              <w:t>hem</w:t>
            </w:r>
            <w:r w:rsidR="00AC0891" w:rsidRPr="003C165B">
              <w:rPr>
                <w:rFonts w:cs="Tahoma"/>
                <w:szCs w:val="20"/>
                <w:highlight w:val="yellow"/>
                <w:u w:val="single"/>
                <w:lang w:val="nl-BE"/>
              </w:rPr>
              <w:t xml:space="preserve"> de</w:t>
            </w:r>
            <w:r w:rsidR="00FB249A" w:rsidRPr="003C165B">
              <w:rPr>
                <w:rFonts w:cs="Tahoma"/>
                <w:szCs w:val="20"/>
                <w:highlight w:val="yellow"/>
                <w:u w:val="single"/>
                <w:lang w:val="nl-BE"/>
              </w:rPr>
              <w:t xml:space="preserve"> </w:t>
            </w:r>
            <w:r w:rsidR="00C72FC2" w:rsidRPr="003C165B">
              <w:rPr>
                <w:rFonts w:cs="Tahoma"/>
                <w:szCs w:val="20"/>
                <w:highlight w:val="yellow"/>
                <w:u w:val="single"/>
                <w:lang w:val="nl-BE"/>
              </w:rPr>
              <w:t>andere elektronische-</w:t>
            </w:r>
            <w:proofErr w:type="spellStart"/>
            <w:r w:rsidR="00C72FC2" w:rsidRPr="003C165B">
              <w:rPr>
                <w:rFonts w:cs="Tahoma"/>
                <w:szCs w:val="20"/>
                <w:highlight w:val="yellow"/>
                <w:u w:val="single"/>
                <w:lang w:val="nl-BE"/>
              </w:rPr>
              <w:t>communicatiemetagegevens</w:t>
            </w:r>
            <w:proofErr w:type="spellEnd"/>
            <w:r w:rsidR="00C72FC2" w:rsidRPr="003C165B">
              <w:rPr>
                <w:rFonts w:cs="Tahoma"/>
                <w:szCs w:val="20"/>
                <w:highlight w:val="yellow"/>
                <w:u w:val="single"/>
                <w:lang w:val="nl-BE"/>
              </w:rPr>
              <w:t xml:space="preserve"> verstrekt dan de gegevens betreffende </w:t>
            </w:r>
            <w:r w:rsidR="002227CA" w:rsidRPr="003C165B">
              <w:rPr>
                <w:rFonts w:cs="Tahoma"/>
                <w:szCs w:val="20"/>
                <w:highlight w:val="yellow"/>
                <w:u w:val="single"/>
                <w:lang w:val="nl-BE"/>
              </w:rPr>
              <w:t xml:space="preserve">de abonnee of de </w:t>
            </w:r>
            <w:r w:rsidR="00FB249A" w:rsidRPr="003C165B">
              <w:rPr>
                <w:rFonts w:cs="Tahoma"/>
                <w:szCs w:val="20"/>
                <w:highlight w:val="yellow"/>
                <w:u w:val="single"/>
                <w:lang w:val="nl-BE"/>
              </w:rPr>
              <w:t xml:space="preserve">gewoonlijke </w:t>
            </w:r>
            <w:r w:rsidR="002227CA" w:rsidRPr="003C165B">
              <w:rPr>
                <w:rFonts w:cs="Tahoma"/>
                <w:szCs w:val="20"/>
                <w:highlight w:val="yellow"/>
                <w:u w:val="single"/>
                <w:lang w:val="nl-BE"/>
              </w:rPr>
              <w:t>gebruiker</w:t>
            </w:r>
            <w:r w:rsidR="00FB249A" w:rsidRPr="003C165B">
              <w:rPr>
                <w:rFonts w:cs="Tahoma"/>
                <w:szCs w:val="20"/>
                <w:highlight w:val="yellow"/>
                <w:u w:val="single"/>
                <w:lang w:val="nl-BE"/>
              </w:rPr>
              <w:t xml:space="preserve"> van de dienst</w:t>
            </w:r>
            <w:r w:rsidR="002227CA" w:rsidRPr="003C165B">
              <w:rPr>
                <w:rFonts w:cs="Tahoma"/>
                <w:szCs w:val="20"/>
                <w:highlight w:val="yellow"/>
                <w:u w:val="single"/>
                <w:lang w:val="nl-BE"/>
              </w:rPr>
              <w:t>,</w:t>
            </w:r>
            <w:r w:rsidRPr="003C165B">
              <w:rPr>
                <w:rFonts w:cs="Tahoma"/>
                <w:szCs w:val="20"/>
                <w:highlight w:val="yellow"/>
                <w:u w:val="single"/>
                <w:lang w:val="nl-BE"/>
              </w:rPr>
              <w:t xml:space="preserve"> die nodig zijn om een inbreuk </w:t>
            </w:r>
            <w:r w:rsidR="00FB249A" w:rsidRPr="003C165B">
              <w:rPr>
                <w:rFonts w:cs="Tahoma"/>
                <w:szCs w:val="20"/>
                <w:highlight w:val="yellow"/>
                <w:u w:val="single"/>
                <w:lang w:val="nl-BE"/>
              </w:rPr>
              <w:t>bedoeld in artikel 145, § 3 of § 3</w:t>
            </w:r>
            <w:r w:rsidR="00FB249A" w:rsidRPr="00A5152F">
              <w:rPr>
                <w:rFonts w:cs="Tahoma"/>
                <w:i/>
                <w:iCs/>
                <w:szCs w:val="20"/>
                <w:highlight w:val="yellow"/>
                <w:u w:val="single"/>
                <w:lang w:val="nl-BE"/>
              </w:rPr>
              <w:t>bis</w:t>
            </w:r>
            <w:r w:rsidR="00FB249A" w:rsidRPr="003C165B">
              <w:rPr>
                <w:rFonts w:cs="Tahoma"/>
                <w:szCs w:val="20"/>
                <w:highlight w:val="yellow"/>
                <w:u w:val="single"/>
                <w:lang w:val="nl-BE"/>
              </w:rPr>
              <w:t xml:space="preserve">, van de wet van 13 juni 2005 betreffende de elektronische communicatie of in artikel 24, § 1, 2°, </w:t>
            </w:r>
            <w:r w:rsidRPr="003C165B">
              <w:rPr>
                <w:rFonts w:cs="Tahoma"/>
                <w:szCs w:val="20"/>
                <w:highlight w:val="yellow"/>
                <w:u w:val="single"/>
                <w:lang w:val="nl-BE"/>
              </w:rPr>
              <w:t>te kunnen opsporen, vaststellen of vervolgen.</w:t>
            </w:r>
          </w:p>
          <w:p w14:paraId="561D7621" w14:textId="77777777" w:rsidR="008835EC" w:rsidRPr="003C165B" w:rsidRDefault="008835EC" w:rsidP="008835EC">
            <w:pPr>
              <w:rPr>
                <w:rFonts w:cs="Tahoma"/>
                <w:color w:val="000000"/>
                <w:szCs w:val="20"/>
                <w:highlight w:val="yellow"/>
                <w:u w:val="single"/>
                <w:lang w:val="nl-BE"/>
              </w:rPr>
            </w:pPr>
          </w:p>
        </w:tc>
      </w:tr>
      <w:tr w:rsidR="007F28AF" w:rsidRPr="00FE4AD4" w14:paraId="064CF507" w14:textId="77777777" w:rsidTr="00AA1F88">
        <w:tc>
          <w:tcPr>
            <w:tcW w:w="6974" w:type="dxa"/>
            <w:gridSpan w:val="2"/>
          </w:tcPr>
          <w:p w14:paraId="493A42DC" w14:textId="2ECB4545" w:rsidR="007F28AF" w:rsidRPr="003C165B" w:rsidRDefault="007F28AF" w:rsidP="007F28AF">
            <w:pPr>
              <w:jc w:val="both"/>
              <w:rPr>
                <w:rFonts w:cs="Tahoma"/>
                <w:szCs w:val="20"/>
                <w:highlight w:val="yellow"/>
                <w:u w:val="single"/>
                <w:lang w:val="nl-BE"/>
              </w:rPr>
            </w:pPr>
          </w:p>
        </w:tc>
        <w:tc>
          <w:tcPr>
            <w:tcW w:w="6974" w:type="dxa"/>
            <w:gridSpan w:val="2"/>
          </w:tcPr>
          <w:p w14:paraId="5B23C517" w14:textId="77777777" w:rsidR="007F28AF" w:rsidRPr="003C165B" w:rsidRDefault="007F28AF" w:rsidP="007F28AF">
            <w:pPr>
              <w:jc w:val="both"/>
              <w:rPr>
                <w:rFonts w:cs="Tahoma"/>
                <w:szCs w:val="20"/>
                <w:highlight w:val="yellow"/>
                <w:u w:val="single"/>
                <w:lang w:val="nl-BE"/>
              </w:rPr>
            </w:pPr>
          </w:p>
        </w:tc>
      </w:tr>
      <w:tr w:rsidR="007F28AF" w:rsidRPr="00FE4AD4" w14:paraId="07FB8ED8" w14:textId="77777777" w:rsidTr="00AA1F88">
        <w:tc>
          <w:tcPr>
            <w:tcW w:w="6974" w:type="dxa"/>
            <w:gridSpan w:val="2"/>
          </w:tcPr>
          <w:p w14:paraId="5239285D" w14:textId="15AD37C1" w:rsidR="007F28AF" w:rsidRPr="003C165B" w:rsidRDefault="0018578F" w:rsidP="00FE6D0B">
            <w:pPr>
              <w:jc w:val="both"/>
              <w:rPr>
                <w:rFonts w:cs="Tahoma"/>
                <w:color w:val="000000"/>
                <w:szCs w:val="20"/>
                <w:highlight w:val="yellow"/>
                <w:u w:val="single"/>
              </w:rPr>
            </w:pPr>
            <w:r w:rsidRPr="003C165B">
              <w:rPr>
                <w:rFonts w:cs="Tahoma"/>
                <w:szCs w:val="20"/>
                <w:highlight w:val="yellow"/>
                <w:u w:val="single"/>
              </w:rPr>
              <w:lastRenderedPageBreak/>
              <w:t>Sauf cas d’urgence dûment justifié, l</w:t>
            </w:r>
            <w:r w:rsidR="007F28AF" w:rsidRPr="003C165B">
              <w:rPr>
                <w:rFonts w:cs="Tahoma"/>
                <w:szCs w:val="20"/>
                <w:highlight w:val="yellow"/>
                <w:u w:val="single"/>
              </w:rPr>
              <w:t xml:space="preserve">’officier de police judiciaire </w:t>
            </w:r>
            <w:r w:rsidR="003247C2" w:rsidRPr="003C165B">
              <w:rPr>
                <w:rFonts w:cs="Tahoma"/>
                <w:szCs w:val="20"/>
                <w:highlight w:val="yellow"/>
                <w:u w:val="single"/>
              </w:rPr>
              <w:t xml:space="preserve">ne peut adresser la demande à l’opérateur qu’après avoir soumis </w:t>
            </w:r>
            <w:r w:rsidR="009B7424" w:rsidRPr="003C165B">
              <w:rPr>
                <w:rFonts w:cs="Tahoma"/>
                <w:szCs w:val="20"/>
                <w:highlight w:val="yellow"/>
                <w:u w:val="single"/>
              </w:rPr>
              <w:t>une</w:t>
            </w:r>
            <w:r w:rsidR="007F28AF" w:rsidRPr="003C165B">
              <w:rPr>
                <w:rFonts w:cs="Tahoma"/>
                <w:szCs w:val="20"/>
                <w:highlight w:val="yellow"/>
                <w:u w:val="single"/>
              </w:rPr>
              <w:t xml:space="preserve"> demande </w:t>
            </w:r>
            <w:r w:rsidR="009B7424" w:rsidRPr="003C165B">
              <w:rPr>
                <w:rFonts w:cs="Tahoma"/>
                <w:szCs w:val="20"/>
                <w:highlight w:val="yellow"/>
                <w:u w:val="single"/>
              </w:rPr>
              <w:t xml:space="preserve">écrite et </w:t>
            </w:r>
            <w:r w:rsidR="007F28AF" w:rsidRPr="003C165B">
              <w:rPr>
                <w:rFonts w:cs="Tahoma"/>
                <w:szCs w:val="20"/>
                <w:highlight w:val="yellow"/>
                <w:u w:val="single"/>
              </w:rPr>
              <w:t xml:space="preserve">motivée </w:t>
            </w:r>
            <w:r w:rsidR="009A6619" w:rsidRPr="003C165B">
              <w:rPr>
                <w:rFonts w:cs="Tahoma"/>
                <w:szCs w:val="20"/>
                <w:highlight w:val="yellow"/>
                <w:u w:val="single"/>
              </w:rPr>
              <w:t xml:space="preserve">au </w:t>
            </w:r>
            <w:r w:rsidR="004E1E9A" w:rsidRPr="003C165B">
              <w:rPr>
                <w:rFonts w:cs="Tahoma"/>
                <w:szCs w:val="20"/>
                <w:highlight w:val="yellow"/>
                <w:u w:val="single"/>
              </w:rPr>
              <w:t>juge d’instruction</w:t>
            </w:r>
            <w:r w:rsidR="003247C2" w:rsidRPr="003C165B">
              <w:rPr>
                <w:rFonts w:cs="Tahoma"/>
                <w:szCs w:val="20"/>
                <w:highlight w:val="yellow"/>
                <w:u w:val="single"/>
              </w:rPr>
              <w:t xml:space="preserve"> et après autorisation écrite de ce dernier</w:t>
            </w:r>
            <w:r w:rsidR="009A6619" w:rsidRPr="003C165B">
              <w:rPr>
                <w:rFonts w:cs="Tahoma"/>
                <w:szCs w:val="20"/>
                <w:highlight w:val="yellow"/>
                <w:u w:val="single"/>
              </w:rPr>
              <w:t xml:space="preserve">. </w:t>
            </w:r>
          </w:p>
        </w:tc>
        <w:tc>
          <w:tcPr>
            <w:tcW w:w="6974" w:type="dxa"/>
            <w:gridSpan w:val="2"/>
          </w:tcPr>
          <w:p w14:paraId="75CE5764" w14:textId="2AFBFFF3" w:rsidR="007F28AF" w:rsidRPr="003C165B" w:rsidRDefault="002227CA" w:rsidP="007F28AF">
            <w:pPr>
              <w:jc w:val="both"/>
              <w:rPr>
                <w:rFonts w:cs="Tahoma"/>
                <w:color w:val="000000"/>
                <w:szCs w:val="20"/>
                <w:highlight w:val="yellow"/>
                <w:u w:val="single"/>
                <w:lang w:val="nl-BE"/>
              </w:rPr>
            </w:pPr>
            <w:r w:rsidRPr="003C165B">
              <w:rPr>
                <w:rFonts w:cs="Tahoma"/>
                <w:szCs w:val="20"/>
                <w:highlight w:val="yellow"/>
                <w:u w:val="single"/>
                <w:lang w:val="nl-BE"/>
              </w:rPr>
              <w:t>Tenzij in een naar behoren gerechtvaardigd noodgeval, mag de officier van gerechtelijke politie het verzoek aan de operator pas richten na het voorleggen van een schriftelijk en met redenen omkleed verzoek aan de onderzoeksrechter en na schriftelijke toestemming van deze laatste.</w:t>
            </w:r>
          </w:p>
        </w:tc>
      </w:tr>
      <w:bookmarkEnd w:id="17"/>
      <w:tr w:rsidR="00FE6D0B" w:rsidRPr="00FE4AD4" w14:paraId="33D81100" w14:textId="77777777" w:rsidTr="00AA1F88">
        <w:tc>
          <w:tcPr>
            <w:tcW w:w="6974" w:type="dxa"/>
            <w:gridSpan w:val="2"/>
          </w:tcPr>
          <w:p w14:paraId="42616B9B" w14:textId="77777777" w:rsidR="00FE6D0B" w:rsidRPr="003C165B" w:rsidRDefault="00FE6D0B" w:rsidP="007F28AF">
            <w:pPr>
              <w:jc w:val="both"/>
              <w:rPr>
                <w:rFonts w:cs="Tahoma"/>
                <w:szCs w:val="20"/>
                <w:highlight w:val="yellow"/>
                <w:u w:val="single"/>
                <w:lang w:val="nl-BE"/>
              </w:rPr>
            </w:pPr>
          </w:p>
        </w:tc>
        <w:tc>
          <w:tcPr>
            <w:tcW w:w="6974" w:type="dxa"/>
            <w:gridSpan w:val="2"/>
          </w:tcPr>
          <w:p w14:paraId="2E6A01E9" w14:textId="77777777" w:rsidR="00FE6D0B" w:rsidRPr="003C165B" w:rsidRDefault="00FE6D0B" w:rsidP="007F28AF">
            <w:pPr>
              <w:jc w:val="both"/>
              <w:rPr>
                <w:rFonts w:cs="Tahoma"/>
                <w:szCs w:val="20"/>
                <w:highlight w:val="yellow"/>
                <w:u w:val="single"/>
                <w:lang w:val="nl-BE"/>
              </w:rPr>
            </w:pPr>
          </w:p>
        </w:tc>
      </w:tr>
      <w:tr w:rsidR="00FE6D0B" w:rsidRPr="003C165B" w14:paraId="0EF126C1" w14:textId="77777777" w:rsidTr="00AA1F88">
        <w:tc>
          <w:tcPr>
            <w:tcW w:w="6974" w:type="dxa"/>
            <w:gridSpan w:val="2"/>
          </w:tcPr>
          <w:p w14:paraId="2D0F9A56" w14:textId="5E3BD4B7" w:rsidR="00FE6D0B" w:rsidRPr="003C165B" w:rsidRDefault="00FE6D0B" w:rsidP="007F28AF">
            <w:pPr>
              <w:jc w:val="both"/>
              <w:rPr>
                <w:rFonts w:cs="Tahoma"/>
                <w:szCs w:val="20"/>
                <w:highlight w:val="yellow"/>
                <w:u w:val="single"/>
              </w:rPr>
            </w:pPr>
            <w:bookmarkStart w:id="18" w:name="_Hlk96326772"/>
            <w:r w:rsidRPr="003C165B">
              <w:rPr>
                <w:rFonts w:cs="Tahoma"/>
                <w:szCs w:val="20"/>
                <w:highlight w:val="yellow"/>
                <w:u w:val="single"/>
              </w:rPr>
              <w:t>En cas d’urgence dûment justifié</w:t>
            </w:r>
            <w:r w:rsidR="006C21F7" w:rsidRPr="003C165B">
              <w:rPr>
                <w:rFonts w:cs="Tahoma"/>
                <w:szCs w:val="20"/>
                <w:highlight w:val="yellow"/>
                <w:u w:val="single"/>
              </w:rPr>
              <w:t>e</w:t>
            </w:r>
            <w:r w:rsidRPr="003C165B">
              <w:rPr>
                <w:rFonts w:cs="Tahoma"/>
                <w:szCs w:val="20"/>
                <w:highlight w:val="yellow"/>
                <w:u w:val="single"/>
              </w:rPr>
              <w:t xml:space="preserve"> visé</w:t>
            </w:r>
            <w:r w:rsidR="006C21F7" w:rsidRPr="003C165B">
              <w:rPr>
                <w:rFonts w:cs="Tahoma"/>
                <w:szCs w:val="20"/>
                <w:highlight w:val="yellow"/>
                <w:u w:val="single"/>
              </w:rPr>
              <w:t>e</w:t>
            </w:r>
            <w:r w:rsidRPr="003C165B">
              <w:rPr>
                <w:rFonts w:cs="Tahoma"/>
                <w:szCs w:val="20"/>
                <w:highlight w:val="yellow"/>
                <w:u w:val="single"/>
              </w:rPr>
              <w:t xml:space="preserve"> à l’alinéa </w:t>
            </w:r>
            <w:r w:rsidR="009B7424" w:rsidRPr="003C165B">
              <w:rPr>
                <w:rFonts w:cs="Tahoma"/>
                <w:szCs w:val="20"/>
                <w:highlight w:val="yellow"/>
                <w:u w:val="single"/>
              </w:rPr>
              <w:t>2</w:t>
            </w:r>
            <w:r w:rsidRPr="003C165B">
              <w:rPr>
                <w:rFonts w:cs="Tahoma"/>
                <w:szCs w:val="20"/>
                <w:highlight w:val="yellow"/>
                <w:u w:val="single"/>
              </w:rPr>
              <w:t>, l’officier de police judiciaire de l’Institut communique au juge d’instruction</w:t>
            </w:r>
            <w:r w:rsidR="00E2176B" w:rsidRPr="003C165B">
              <w:rPr>
                <w:rFonts w:cs="Tahoma"/>
                <w:szCs w:val="20"/>
                <w:highlight w:val="yellow"/>
                <w:u w:val="single"/>
              </w:rPr>
              <w:t xml:space="preserve">, sans délai après l’envoi </w:t>
            </w:r>
            <w:r w:rsidR="00931C29" w:rsidRPr="003C165B">
              <w:rPr>
                <w:rFonts w:cs="Tahoma"/>
                <w:szCs w:val="20"/>
                <w:highlight w:val="yellow"/>
                <w:u w:val="single"/>
              </w:rPr>
              <w:t xml:space="preserve">de la demande </w:t>
            </w:r>
            <w:r w:rsidR="00AC0891" w:rsidRPr="003C165B">
              <w:rPr>
                <w:rFonts w:cs="Tahoma"/>
                <w:szCs w:val="20"/>
                <w:highlight w:val="yellow"/>
                <w:u w:val="single"/>
              </w:rPr>
              <w:t xml:space="preserve">à </w:t>
            </w:r>
            <w:r w:rsidR="00931C29" w:rsidRPr="003C165B">
              <w:rPr>
                <w:rFonts w:cs="Tahoma"/>
                <w:szCs w:val="20"/>
                <w:highlight w:val="yellow"/>
                <w:u w:val="single"/>
              </w:rPr>
              <w:t xml:space="preserve">l’opérateur, </w:t>
            </w:r>
            <w:r w:rsidR="00B628E1" w:rsidRPr="003C165B">
              <w:rPr>
                <w:rFonts w:cs="Tahoma"/>
                <w:szCs w:val="20"/>
                <w:highlight w:val="yellow"/>
                <w:u w:val="single"/>
              </w:rPr>
              <w:t xml:space="preserve">une copie de </w:t>
            </w:r>
            <w:r w:rsidR="00931C29" w:rsidRPr="003C165B">
              <w:rPr>
                <w:rFonts w:cs="Tahoma"/>
                <w:szCs w:val="20"/>
                <w:highlight w:val="yellow"/>
                <w:u w:val="single"/>
              </w:rPr>
              <w:t>cette</w:t>
            </w:r>
            <w:r w:rsidRPr="003C165B">
              <w:rPr>
                <w:rFonts w:cs="Tahoma"/>
                <w:szCs w:val="20"/>
                <w:highlight w:val="yellow"/>
                <w:u w:val="single"/>
              </w:rPr>
              <w:t xml:space="preserve"> demande</w:t>
            </w:r>
            <w:r w:rsidR="00931C29" w:rsidRPr="003C165B">
              <w:rPr>
                <w:rFonts w:cs="Tahoma"/>
                <w:szCs w:val="20"/>
                <w:highlight w:val="yellow"/>
                <w:u w:val="single"/>
              </w:rPr>
              <w:t xml:space="preserve">, </w:t>
            </w:r>
            <w:r w:rsidR="0018578F" w:rsidRPr="003C165B">
              <w:rPr>
                <w:rFonts w:cs="Tahoma"/>
                <w:szCs w:val="20"/>
                <w:highlight w:val="yellow"/>
                <w:u w:val="single"/>
              </w:rPr>
              <w:t>la motivation de la demande</w:t>
            </w:r>
            <w:r w:rsidR="00CE4F7D" w:rsidRPr="003C165B">
              <w:rPr>
                <w:rFonts w:cs="Tahoma"/>
                <w:szCs w:val="20"/>
                <w:highlight w:val="yellow"/>
                <w:u w:val="single"/>
              </w:rPr>
              <w:t xml:space="preserve"> et la justification de l’urgence</w:t>
            </w:r>
            <w:r w:rsidRPr="003C165B">
              <w:rPr>
                <w:rFonts w:cs="Tahoma"/>
                <w:szCs w:val="20"/>
                <w:highlight w:val="yellow"/>
                <w:u w:val="single"/>
              </w:rPr>
              <w:t>. Un contrôle ultérieur est effectué par le juge d’instruction</w:t>
            </w:r>
            <w:bookmarkEnd w:id="18"/>
            <w:r w:rsidRPr="003C165B">
              <w:rPr>
                <w:rFonts w:cs="Tahoma"/>
                <w:szCs w:val="20"/>
                <w:highlight w:val="yellow"/>
                <w:u w:val="single"/>
              </w:rPr>
              <w:t>.</w:t>
            </w:r>
            <w:r w:rsidR="00544F0A" w:rsidRPr="003C165B">
              <w:rPr>
                <w:rFonts w:cs="Tahoma"/>
                <w:szCs w:val="20"/>
                <w:highlight w:val="yellow"/>
                <w:u w:val="single"/>
              </w:rPr>
              <w:t xml:space="preserve"> </w:t>
            </w:r>
          </w:p>
        </w:tc>
        <w:tc>
          <w:tcPr>
            <w:tcW w:w="6974" w:type="dxa"/>
            <w:gridSpan w:val="2"/>
          </w:tcPr>
          <w:p w14:paraId="4AA09E99" w14:textId="32AD63AF" w:rsidR="00FE6D0B" w:rsidRPr="003C165B" w:rsidRDefault="00FE6D0B" w:rsidP="007F28AF">
            <w:pPr>
              <w:jc w:val="both"/>
              <w:rPr>
                <w:rFonts w:cs="Tahoma"/>
                <w:szCs w:val="20"/>
                <w:highlight w:val="yellow"/>
                <w:u w:val="single"/>
              </w:rPr>
            </w:pPr>
            <w:r w:rsidRPr="003C165B">
              <w:rPr>
                <w:rFonts w:cs="Tahoma"/>
                <w:szCs w:val="20"/>
                <w:highlight w:val="yellow"/>
                <w:u w:val="single"/>
                <w:lang w:val="nl-BE"/>
              </w:rPr>
              <w:t xml:space="preserve">In een naar behoren gerechtvaardigd noodgeval zoals bedoeld in het </w:t>
            </w:r>
            <w:r w:rsidR="002227CA" w:rsidRPr="003C165B">
              <w:rPr>
                <w:rFonts w:cs="Tahoma"/>
                <w:szCs w:val="20"/>
                <w:highlight w:val="yellow"/>
                <w:u w:val="single"/>
                <w:lang w:val="nl-BE"/>
              </w:rPr>
              <w:t xml:space="preserve">tweede </w:t>
            </w:r>
            <w:r w:rsidRPr="003C165B">
              <w:rPr>
                <w:rFonts w:cs="Tahoma"/>
                <w:szCs w:val="20"/>
                <w:highlight w:val="yellow"/>
                <w:u w:val="single"/>
                <w:lang w:val="nl-BE"/>
              </w:rPr>
              <w:t>lid, deelt de officier van gerechtelijke politie van het Instituut</w:t>
            </w:r>
            <w:r w:rsidR="00981C7A" w:rsidRPr="003C165B">
              <w:rPr>
                <w:rFonts w:cs="Tahoma"/>
                <w:szCs w:val="20"/>
                <w:highlight w:val="yellow"/>
                <w:u w:val="single"/>
                <w:lang w:val="nl-BE"/>
              </w:rPr>
              <w:t xml:space="preserve"> na de verzending van </w:t>
            </w:r>
            <w:r w:rsidRPr="003C165B">
              <w:rPr>
                <w:rFonts w:cs="Tahoma"/>
                <w:szCs w:val="20"/>
                <w:highlight w:val="yellow"/>
                <w:u w:val="single"/>
                <w:lang w:val="nl-BE"/>
              </w:rPr>
              <w:t>het</w:t>
            </w:r>
            <w:r w:rsidR="00981C7A" w:rsidRPr="003C165B">
              <w:rPr>
                <w:rFonts w:cs="Tahoma"/>
                <w:szCs w:val="20"/>
                <w:highlight w:val="yellow"/>
                <w:u w:val="single"/>
                <w:lang w:val="nl-BE"/>
              </w:rPr>
              <w:t xml:space="preserve"> verzoek</w:t>
            </w:r>
            <w:r w:rsidRPr="003C165B">
              <w:rPr>
                <w:rFonts w:cs="Tahoma"/>
                <w:szCs w:val="20"/>
                <w:highlight w:val="yellow"/>
                <w:u w:val="single"/>
                <w:lang w:val="nl-BE"/>
              </w:rPr>
              <w:t xml:space="preserve"> naar de operator onverwijld </w:t>
            </w:r>
            <w:r w:rsidR="00981C7A" w:rsidRPr="003C165B">
              <w:rPr>
                <w:rFonts w:cs="Tahoma"/>
                <w:szCs w:val="20"/>
                <w:highlight w:val="yellow"/>
                <w:u w:val="single"/>
                <w:lang w:val="nl-BE"/>
              </w:rPr>
              <w:t xml:space="preserve">een kopie van dit verzoek, de motivering van het verzoek alsook de rechtvaardiging van de hoogdringendheid </w:t>
            </w:r>
            <w:r w:rsidRPr="003C165B">
              <w:rPr>
                <w:rFonts w:cs="Tahoma"/>
                <w:szCs w:val="20"/>
                <w:highlight w:val="yellow"/>
                <w:u w:val="single"/>
                <w:lang w:val="nl-BE"/>
              </w:rPr>
              <w:t xml:space="preserve">mee aan de onderzoeksrechter. </w:t>
            </w:r>
            <w:r w:rsidRPr="003C165B">
              <w:rPr>
                <w:rFonts w:cs="Tahoma"/>
                <w:szCs w:val="20"/>
                <w:highlight w:val="yellow"/>
                <w:u w:val="single"/>
              </w:rPr>
              <w:t xml:space="preserve">De </w:t>
            </w:r>
            <w:proofErr w:type="spellStart"/>
            <w:r w:rsidRPr="003C165B">
              <w:rPr>
                <w:rFonts w:cs="Tahoma"/>
                <w:szCs w:val="20"/>
                <w:highlight w:val="yellow"/>
                <w:u w:val="single"/>
              </w:rPr>
              <w:t>onderzoeksrechter</w:t>
            </w:r>
            <w:proofErr w:type="spellEnd"/>
            <w:r w:rsidRPr="003C165B">
              <w:rPr>
                <w:rFonts w:cs="Tahoma"/>
                <w:szCs w:val="20"/>
                <w:highlight w:val="yellow"/>
                <w:u w:val="single"/>
              </w:rPr>
              <w:t xml:space="preserve"> </w:t>
            </w:r>
            <w:proofErr w:type="spellStart"/>
            <w:r w:rsidRPr="003C165B">
              <w:rPr>
                <w:rFonts w:cs="Tahoma"/>
                <w:szCs w:val="20"/>
                <w:highlight w:val="yellow"/>
                <w:u w:val="single"/>
              </w:rPr>
              <w:t>voert</w:t>
            </w:r>
            <w:proofErr w:type="spellEnd"/>
            <w:r w:rsidRPr="003C165B">
              <w:rPr>
                <w:rFonts w:cs="Tahoma"/>
                <w:szCs w:val="20"/>
                <w:highlight w:val="yellow"/>
                <w:u w:val="single"/>
              </w:rPr>
              <w:t xml:space="preserve"> </w:t>
            </w:r>
            <w:proofErr w:type="spellStart"/>
            <w:r w:rsidRPr="003C165B">
              <w:rPr>
                <w:rFonts w:cs="Tahoma"/>
                <w:szCs w:val="20"/>
                <w:highlight w:val="yellow"/>
                <w:u w:val="single"/>
              </w:rPr>
              <w:t>daarna</w:t>
            </w:r>
            <w:proofErr w:type="spellEnd"/>
            <w:r w:rsidRPr="003C165B">
              <w:rPr>
                <w:rFonts w:cs="Tahoma"/>
                <w:szCs w:val="20"/>
                <w:highlight w:val="yellow"/>
                <w:u w:val="single"/>
              </w:rPr>
              <w:t xml:space="preserve"> </w:t>
            </w:r>
            <w:proofErr w:type="spellStart"/>
            <w:r w:rsidRPr="003C165B">
              <w:rPr>
                <w:rFonts w:cs="Tahoma"/>
                <w:szCs w:val="20"/>
                <w:highlight w:val="yellow"/>
                <w:u w:val="single"/>
              </w:rPr>
              <w:t>een</w:t>
            </w:r>
            <w:proofErr w:type="spellEnd"/>
            <w:r w:rsidRPr="003C165B">
              <w:rPr>
                <w:rFonts w:cs="Tahoma"/>
                <w:szCs w:val="20"/>
                <w:highlight w:val="yellow"/>
                <w:u w:val="single"/>
              </w:rPr>
              <w:t xml:space="preserve"> </w:t>
            </w:r>
            <w:proofErr w:type="spellStart"/>
            <w:r w:rsidRPr="003C165B">
              <w:rPr>
                <w:rFonts w:cs="Tahoma"/>
                <w:szCs w:val="20"/>
                <w:highlight w:val="yellow"/>
                <w:u w:val="single"/>
              </w:rPr>
              <w:t>controle</w:t>
            </w:r>
            <w:proofErr w:type="spellEnd"/>
            <w:r w:rsidRPr="003C165B">
              <w:rPr>
                <w:rFonts w:cs="Tahoma"/>
                <w:szCs w:val="20"/>
                <w:highlight w:val="yellow"/>
                <w:u w:val="single"/>
              </w:rPr>
              <w:t xml:space="preserve"> </w:t>
            </w:r>
            <w:proofErr w:type="spellStart"/>
            <w:r w:rsidRPr="003C165B">
              <w:rPr>
                <w:rFonts w:cs="Tahoma"/>
                <w:szCs w:val="20"/>
                <w:highlight w:val="yellow"/>
                <w:u w:val="single"/>
              </w:rPr>
              <w:t>uit</w:t>
            </w:r>
            <w:proofErr w:type="spellEnd"/>
            <w:r w:rsidRPr="003C165B">
              <w:rPr>
                <w:rFonts w:cs="Tahoma"/>
                <w:szCs w:val="20"/>
                <w:highlight w:val="yellow"/>
                <w:u w:val="single"/>
              </w:rPr>
              <w:t>.</w:t>
            </w:r>
            <w:r w:rsidR="00B21FFA" w:rsidRPr="003C165B">
              <w:rPr>
                <w:rFonts w:cs="Tahoma"/>
                <w:szCs w:val="20"/>
                <w:highlight w:val="yellow"/>
                <w:u w:val="single"/>
              </w:rPr>
              <w:t xml:space="preserve"> </w:t>
            </w:r>
          </w:p>
        </w:tc>
      </w:tr>
      <w:tr w:rsidR="007F28AF" w:rsidRPr="003C165B" w14:paraId="19668C2B" w14:textId="77777777" w:rsidTr="00AA1F88">
        <w:tc>
          <w:tcPr>
            <w:tcW w:w="6974" w:type="dxa"/>
            <w:gridSpan w:val="2"/>
          </w:tcPr>
          <w:p w14:paraId="57DD4B6C" w14:textId="77777777" w:rsidR="007F28AF" w:rsidRPr="003C165B" w:rsidRDefault="007F28AF" w:rsidP="007F28AF">
            <w:pPr>
              <w:jc w:val="both"/>
              <w:rPr>
                <w:rFonts w:cs="Tahoma"/>
                <w:szCs w:val="20"/>
                <w:highlight w:val="yellow"/>
                <w:u w:val="single"/>
                <w:lang w:val="nl-BE"/>
              </w:rPr>
            </w:pPr>
          </w:p>
        </w:tc>
        <w:tc>
          <w:tcPr>
            <w:tcW w:w="6974" w:type="dxa"/>
            <w:gridSpan w:val="2"/>
          </w:tcPr>
          <w:p w14:paraId="5FA35E53" w14:textId="77777777" w:rsidR="007F28AF" w:rsidRPr="003C165B" w:rsidRDefault="007F28AF" w:rsidP="001846E8">
            <w:pPr>
              <w:jc w:val="both"/>
              <w:rPr>
                <w:rFonts w:cs="Tahoma"/>
                <w:szCs w:val="20"/>
                <w:highlight w:val="yellow"/>
                <w:u w:val="single"/>
              </w:rPr>
            </w:pPr>
          </w:p>
        </w:tc>
      </w:tr>
      <w:tr w:rsidR="007F28AF" w:rsidRPr="00FE4AD4" w14:paraId="414C7023" w14:textId="77777777" w:rsidTr="00AA1F88">
        <w:tc>
          <w:tcPr>
            <w:tcW w:w="6974" w:type="dxa"/>
            <w:gridSpan w:val="2"/>
          </w:tcPr>
          <w:p w14:paraId="4D0759A1" w14:textId="43B14EBE" w:rsidR="007F28AF" w:rsidRPr="003C165B" w:rsidRDefault="007F28AF" w:rsidP="007F28AF">
            <w:pPr>
              <w:jc w:val="both"/>
              <w:rPr>
                <w:rFonts w:cs="Tahoma"/>
                <w:szCs w:val="20"/>
                <w:highlight w:val="yellow"/>
                <w:u w:val="single"/>
              </w:rPr>
            </w:pPr>
            <w:bookmarkStart w:id="19" w:name="_Hlk96326787"/>
            <w:r w:rsidRPr="003C165B">
              <w:rPr>
                <w:rFonts w:cs="Tahoma"/>
                <w:b/>
                <w:szCs w:val="20"/>
                <w:highlight w:val="yellow"/>
                <w:u w:val="single"/>
              </w:rPr>
              <w:t xml:space="preserve">§ </w:t>
            </w:r>
            <w:r w:rsidR="007F13AE" w:rsidRPr="003C165B">
              <w:rPr>
                <w:rFonts w:cs="Tahoma"/>
                <w:b/>
                <w:bCs/>
                <w:szCs w:val="20"/>
                <w:highlight w:val="yellow"/>
                <w:u w:val="single"/>
              </w:rPr>
              <w:t>3</w:t>
            </w:r>
            <w:r w:rsidRPr="003C165B">
              <w:rPr>
                <w:rFonts w:cs="Tahoma"/>
                <w:b/>
                <w:szCs w:val="20"/>
                <w:highlight w:val="yellow"/>
                <w:u w:val="single"/>
              </w:rPr>
              <w:t>.</w:t>
            </w:r>
            <w:r w:rsidRPr="003C165B">
              <w:rPr>
                <w:rFonts w:cs="Tahoma"/>
                <w:szCs w:val="20"/>
                <w:highlight w:val="yellow"/>
                <w:u w:val="single"/>
              </w:rPr>
              <w:t xml:space="preserve"> </w:t>
            </w:r>
            <w:bookmarkStart w:id="20" w:name="_Hlk96327846"/>
            <w:r w:rsidR="000058B9" w:rsidRPr="003C165B">
              <w:rPr>
                <w:rFonts w:cs="Tahoma"/>
                <w:szCs w:val="20"/>
                <w:highlight w:val="yellow"/>
                <w:u w:val="single"/>
              </w:rPr>
              <w:t>Par dérogation aux paragraphes 1 et 2</w:t>
            </w:r>
            <w:r w:rsidR="00D92902" w:rsidRPr="003C165B">
              <w:rPr>
                <w:rFonts w:cs="Tahoma"/>
                <w:szCs w:val="20"/>
                <w:highlight w:val="yellow"/>
                <w:u w:val="single"/>
              </w:rPr>
              <w:t>, a</w:t>
            </w:r>
            <w:r w:rsidR="00451BDD" w:rsidRPr="003C165B">
              <w:rPr>
                <w:rFonts w:cs="Tahoma"/>
                <w:szCs w:val="20"/>
                <w:highlight w:val="yellow"/>
                <w:u w:val="single"/>
              </w:rPr>
              <w:t xml:space="preserve">fin de contrôler le respect des articles 126, 126/1, 126/2 et 127 de la loi du 13 juin 2005 relative aux communications électroniques et de leurs arrêtés d’exécution </w:t>
            </w:r>
            <w:r w:rsidR="00E31F51" w:rsidRPr="003C165B">
              <w:rPr>
                <w:rFonts w:cs="Tahoma"/>
                <w:szCs w:val="20"/>
                <w:highlight w:val="yellow"/>
                <w:u w:val="single"/>
              </w:rPr>
              <w:t xml:space="preserve">et </w:t>
            </w:r>
            <w:r w:rsidRPr="003C165B">
              <w:rPr>
                <w:rFonts w:cs="Tahoma"/>
                <w:szCs w:val="20"/>
                <w:highlight w:val="yellow"/>
                <w:u w:val="single"/>
              </w:rPr>
              <w:t xml:space="preserve">à la demande </w:t>
            </w:r>
            <w:r w:rsidR="00021ACC" w:rsidRPr="003C165B">
              <w:rPr>
                <w:rFonts w:cs="Tahoma"/>
                <w:szCs w:val="20"/>
                <w:highlight w:val="yellow"/>
                <w:u w:val="single"/>
              </w:rPr>
              <w:t xml:space="preserve">écrite et motivée </w:t>
            </w:r>
            <w:r w:rsidRPr="003C165B">
              <w:rPr>
                <w:rFonts w:cs="Tahoma"/>
                <w:szCs w:val="20"/>
                <w:highlight w:val="yellow"/>
                <w:u w:val="single"/>
              </w:rPr>
              <w:t>d’un officier de police judiciaire de l’Institut</w:t>
            </w:r>
            <w:r w:rsidR="008D0AF4" w:rsidRPr="003C165B">
              <w:rPr>
                <w:rFonts w:cs="Tahoma"/>
                <w:szCs w:val="20"/>
                <w:highlight w:val="yellow"/>
                <w:u w:val="single"/>
              </w:rPr>
              <w:t>,</w:t>
            </w:r>
            <w:r w:rsidRPr="003C165B">
              <w:rPr>
                <w:rFonts w:cs="Tahoma"/>
                <w:szCs w:val="20"/>
                <w:highlight w:val="yellow"/>
                <w:u w:val="single"/>
              </w:rPr>
              <w:t xml:space="preserve"> un opérateur </w:t>
            </w:r>
            <w:r w:rsidR="000E303B" w:rsidRPr="003C165B">
              <w:rPr>
                <w:rFonts w:cs="Tahoma"/>
                <w:szCs w:val="20"/>
                <w:highlight w:val="yellow"/>
                <w:u w:val="single"/>
              </w:rPr>
              <w:t>fournit</w:t>
            </w:r>
            <w:r w:rsidR="001977BB" w:rsidRPr="003C165B">
              <w:rPr>
                <w:rFonts w:cs="Tahoma"/>
                <w:szCs w:val="20"/>
                <w:highlight w:val="yellow"/>
                <w:u w:val="single"/>
              </w:rPr>
              <w:t>, dans le délai fixé dans le réquisitoire,</w:t>
            </w:r>
            <w:r w:rsidR="000E303B" w:rsidRPr="003C165B">
              <w:rPr>
                <w:rFonts w:cs="Tahoma"/>
                <w:szCs w:val="20"/>
                <w:highlight w:val="yellow"/>
                <w:u w:val="single"/>
              </w:rPr>
              <w:t xml:space="preserve"> </w:t>
            </w:r>
            <w:r w:rsidR="006B3AE0" w:rsidRPr="003C165B">
              <w:rPr>
                <w:rFonts w:cs="Tahoma"/>
                <w:szCs w:val="20"/>
                <w:highlight w:val="yellow"/>
                <w:u w:val="single"/>
              </w:rPr>
              <w:t xml:space="preserve">un accès </w:t>
            </w:r>
            <w:r w:rsidR="00D71E20" w:rsidRPr="003C165B">
              <w:rPr>
                <w:rFonts w:cs="Tahoma"/>
                <w:szCs w:val="20"/>
                <w:highlight w:val="yellow"/>
                <w:u w:val="single"/>
              </w:rPr>
              <w:t>permettant de consulter</w:t>
            </w:r>
            <w:r w:rsidRPr="003C165B">
              <w:rPr>
                <w:rFonts w:cs="Tahoma"/>
                <w:szCs w:val="20"/>
                <w:highlight w:val="yellow"/>
                <w:u w:val="single"/>
              </w:rPr>
              <w:t xml:space="preserve"> ses bases de données qui mettent en œuvre </w:t>
            </w:r>
            <w:r w:rsidR="00E31F51" w:rsidRPr="003C165B">
              <w:rPr>
                <w:rFonts w:cs="Tahoma"/>
                <w:szCs w:val="20"/>
                <w:highlight w:val="yellow"/>
                <w:u w:val="single"/>
              </w:rPr>
              <w:t xml:space="preserve">un de ces articles ou </w:t>
            </w:r>
            <w:r w:rsidR="00AF70B0" w:rsidRPr="003C165B">
              <w:rPr>
                <w:rFonts w:cs="Tahoma"/>
                <w:szCs w:val="20"/>
                <w:highlight w:val="yellow"/>
                <w:u w:val="single"/>
              </w:rPr>
              <w:t xml:space="preserve">un de ces </w:t>
            </w:r>
            <w:r w:rsidR="00E31F51" w:rsidRPr="003C165B">
              <w:rPr>
                <w:rFonts w:cs="Tahoma"/>
                <w:szCs w:val="20"/>
                <w:highlight w:val="yellow"/>
                <w:u w:val="single"/>
              </w:rPr>
              <w:t>arrêtés d’exécution</w:t>
            </w:r>
            <w:r w:rsidRPr="003C165B">
              <w:rPr>
                <w:rFonts w:cs="Tahoma"/>
                <w:szCs w:val="20"/>
                <w:highlight w:val="yellow"/>
                <w:u w:val="single"/>
              </w:rPr>
              <w:t>.</w:t>
            </w:r>
            <w:bookmarkEnd w:id="20"/>
          </w:p>
        </w:tc>
        <w:tc>
          <w:tcPr>
            <w:tcW w:w="6974" w:type="dxa"/>
            <w:gridSpan w:val="2"/>
          </w:tcPr>
          <w:p w14:paraId="2E064331" w14:textId="1154F26C" w:rsidR="007F28AF" w:rsidRPr="003C165B" w:rsidRDefault="007F28AF" w:rsidP="007F28AF">
            <w:pPr>
              <w:jc w:val="both"/>
              <w:rPr>
                <w:rFonts w:cs="Tahoma"/>
                <w:szCs w:val="20"/>
                <w:highlight w:val="yellow"/>
                <w:u w:val="single"/>
                <w:lang w:val="nl-BE"/>
              </w:rPr>
            </w:pPr>
            <w:r w:rsidRPr="003C165B">
              <w:rPr>
                <w:rFonts w:cs="Tahoma"/>
                <w:b/>
                <w:bCs/>
                <w:szCs w:val="20"/>
                <w:highlight w:val="yellow"/>
                <w:u w:val="single"/>
                <w:lang w:val="nl-BE"/>
              </w:rPr>
              <w:t xml:space="preserve">§ </w:t>
            </w:r>
            <w:r w:rsidR="007F13AE" w:rsidRPr="003C165B">
              <w:rPr>
                <w:rFonts w:cs="Tahoma"/>
                <w:b/>
                <w:bCs/>
                <w:szCs w:val="20"/>
                <w:highlight w:val="yellow"/>
                <w:u w:val="single"/>
                <w:lang w:val="nl-BE"/>
              </w:rPr>
              <w:t>3</w:t>
            </w:r>
            <w:r w:rsidRPr="003C165B">
              <w:rPr>
                <w:rFonts w:cs="Tahoma"/>
                <w:szCs w:val="20"/>
                <w:highlight w:val="yellow"/>
                <w:u w:val="single"/>
                <w:lang w:val="nl-BE"/>
              </w:rPr>
              <w:t xml:space="preserve">. In afwijking van de paragrafen </w:t>
            </w:r>
            <w:r w:rsidR="009F3996" w:rsidRPr="003C165B">
              <w:rPr>
                <w:rFonts w:cs="Tahoma"/>
                <w:szCs w:val="20"/>
                <w:highlight w:val="yellow"/>
                <w:u w:val="single"/>
                <w:lang w:val="nl-BE"/>
              </w:rPr>
              <w:t>1</w:t>
            </w:r>
            <w:r w:rsidRPr="003C165B">
              <w:rPr>
                <w:rFonts w:cs="Tahoma"/>
                <w:szCs w:val="20"/>
                <w:highlight w:val="yellow"/>
                <w:u w:val="single"/>
                <w:lang w:val="nl-BE"/>
              </w:rPr>
              <w:t xml:space="preserve"> en </w:t>
            </w:r>
            <w:r w:rsidR="009F3996" w:rsidRPr="003C165B">
              <w:rPr>
                <w:rFonts w:cs="Tahoma"/>
                <w:szCs w:val="20"/>
                <w:highlight w:val="yellow"/>
                <w:u w:val="single"/>
                <w:lang w:val="nl-BE"/>
              </w:rPr>
              <w:t>2</w:t>
            </w:r>
            <w:r w:rsidRPr="003C165B">
              <w:rPr>
                <w:rFonts w:cs="Tahoma"/>
                <w:szCs w:val="20"/>
                <w:highlight w:val="yellow"/>
                <w:u w:val="single"/>
                <w:lang w:val="nl-BE"/>
              </w:rPr>
              <w:t xml:space="preserve">, </w:t>
            </w:r>
            <w:r w:rsidR="00486D8B" w:rsidRPr="003C165B">
              <w:rPr>
                <w:rFonts w:cs="Tahoma"/>
                <w:szCs w:val="20"/>
                <w:highlight w:val="yellow"/>
                <w:u w:val="single"/>
                <w:lang w:val="nl-BE"/>
              </w:rPr>
              <w:t>teneinde de naleving te controleren van de artikelen 126, 126/1, 126/2 en 127 van de wet van 13 juni 2005 betreffende de elektronische communicatie en van de uitvoeringsbesluiten ervan en op schriftelijk en met redenen omkleed verzoek van een officier van gerechtelijke politie van het Instituut, verleent een operator binnen de termijn die vastgesteld is in de vordering toegang zodat zijn databanken kunnen worden geraadpleegd die een van deze artikelen of een van deze uitvoeringsbesluiten uitvoeren</w:t>
            </w:r>
            <w:r w:rsidRPr="003C165B">
              <w:rPr>
                <w:rFonts w:cs="Tahoma"/>
                <w:szCs w:val="20"/>
                <w:highlight w:val="yellow"/>
                <w:u w:val="single"/>
                <w:lang w:val="nl-BE"/>
              </w:rPr>
              <w:t>.</w:t>
            </w:r>
          </w:p>
        </w:tc>
      </w:tr>
      <w:bookmarkEnd w:id="19"/>
      <w:tr w:rsidR="009F388C" w:rsidRPr="00FE4AD4" w14:paraId="54A7DAB0" w14:textId="77777777" w:rsidTr="00AA1F88">
        <w:tc>
          <w:tcPr>
            <w:tcW w:w="6974" w:type="dxa"/>
            <w:gridSpan w:val="2"/>
          </w:tcPr>
          <w:p w14:paraId="323AC0DC" w14:textId="77777777" w:rsidR="009F388C" w:rsidRPr="003C165B" w:rsidRDefault="009F388C" w:rsidP="007F28AF">
            <w:pPr>
              <w:jc w:val="both"/>
              <w:rPr>
                <w:rFonts w:cs="Tahoma"/>
                <w:b/>
                <w:szCs w:val="20"/>
                <w:highlight w:val="yellow"/>
                <w:u w:val="single"/>
                <w:lang w:val="nl-BE"/>
              </w:rPr>
            </w:pPr>
          </w:p>
        </w:tc>
        <w:tc>
          <w:tcPr>
            <w:tcW w:w="6974" w:type="dxa"/>
            <w:gridSpan w:val="2"/>
          </w:tcPr>
          <w:p w14:paraId="13057D62" w14:textId="77777777" w:rsidR="009F388C" w:rsidRPr="003C165B" w:rsidRDefault="009F388C" w:rsidP="007F28AF">
            <w:pPr>
              <w:jc w:val="both"/>
              <w:rPr>
                <w:rFonts w:cs="Tahoma"/>
                <w:szCs w:val="20"/>
                <w:highlight w:val="yellow"/>
                <w:u w:val="single"/>
                <w:lang w:val="nl-BE"/>
              </w:rPr>
            </w:pPr>
          </w:p>
        </w:tc>
      </w:tr>
      <w:tr w:rsidR="009F388C" w:rsidRPr="00FE4AD4" w14:paraId="53F99E5B" w14:textId="77777777" w:rsidTr="00AA1F88">
        <w:tc>
          <w:tcPr>
            <w:tcW w:w="6974" w:type="dxa"/>
            <w:gridSpan w:val="2"/>
          </w:tcPr>
          <w:p w14:paraId="12AE1D60" w14:textId="053FE60B" w:rsidR="009F388C" w:rsidRPr="003C165B" w:rsidRDefault="009F388C" w:rsidP="007F28AF">
            <w:pPr>
              <w:jc w:val="both"/>
              <w:rPr>
                <w:rFonts w:cs="Tahoma"/>
                <w:b/>
                <w:szCs w:val="20"/>
                <w:highlight w:val="yellow"/>
                <w:u w:val="single"/>
              </w:rPr>
            </w:pPr>
            <w:r w:rsidRPr="003C165B">
              <w:rPr>
                <w:rFonts w:cs="Tahoma"/>
                <w:szCs w:val="20"/>
                <w:highlight w:val="yellow"/>
                <w:u w:val="single"/>
              </w:rPr>
              <w:t>Une demande visée à l’alinéa 1</w:t>
            </w:r>
            <w:r w:rsidRPr="003C165B">
              <w:rPr>
                <w:rFonts w:cs="Tahoma"/>
                <w:szCs w:val="20"/>
                <w:highlight w:val="yellow"/>
                <w:u w:val="single"/>
                <w:vertAlign w:val="superscript"/>
              </w:rPr>
              <w:t>er</w:t>
            </w:r>
            <w:r w:rsidRPr="003C165B">
              <w:rPr>
                <w:rFonts w:cs="Tahoma"/>
                <w:szCs w:val="20"/>
                <w:highlight w:val="yellow"/>
                <w:u w:val="single"/>
              </w:rPr>
              <w:t xml:space="preserve"> ne peut être transmise à un opérateur qu’après autorisation écrite d’un officier de police judiciaire visé à l’article 24, paragraphe 2. Cette autorisation ne peut être octroyée que sur demande écrite et motivée conformément au § 5.</w:t>
            </w:r>
          </w:p>
        </w:tc>
        <w:tc>
          <w:tcPr>
            <w:tcW w:w="6974" w:type="dxa"/>
            <w:gridSpan w:val="2"/>
          </w:tcPr>
          <w:p w14:paraId="3CA9AA5E" w14:textId="099E0599" w:rsidR="009F388C" w:rsidRPr="003C165B" w:rsidRDefault="00B21FFA" w:rsidP="007F28AF">
            <w:pPr>
              <w:jc w:val="both"/>
              <w:rPr>
                <w:rFonts w:cs="Tahoma"/>
                <w:szCs w:val="20"/>
                <w:highlight w:val="yellow"/>
                <w:u w:val="single"/>
                <w:lang w:val="nl-BE"/>
              </w:rPr>
            </w:pPr>
            <w:r w:rsidRPr="003C165B">
              <w:rPr>
                <w:rFonts w:cs="Tahoma"/>
                <w:szCs w:val="20"/>
                <w:highlight w:val="yellow"/>
                <w:u w:val="single"/>
                <w:lang w:val="nl-BE"/>
              </w:rPr>
              <w:t>Een in het eerste lid bedoeld verzoek mag naar een operator pas worden doorgestuurd na de schriftelijke toestemming van een in artikel 24, paragraaf 2 bedoelde officier van gerechtelijke politie. Deze toestemming mag maar worden verleend op schriftelijk en met redenen omkleed verzoek overeenkomstig § 5.</w:t>
            </w:r>
          </w:p>
        </w:tc>
      </w:tr>
      <w:tr w:rsidR="007F28AF" w:rsidRPr="00FE4AD4" w14:paraId="2BD7DD2E" w14:textId="77777777" w:rsidTr="00AA1F88">
        <w:tc>
          <w:tcPr>
            <w:tcW w:w="6974" w:type="dxa"/>
            <w:gridSpan w:val="2"/>
          </w:tcPr>
          <w:p w14:paraId="2993504E" w14:textId="77777777" w:rsidR="007F28AF" w:rsidRPr="003C165B" w:rsidRDefault="007F28AF" w:rsidP="007F28AF">
            <w:pPr>
              <w:jc w:val="both"/>
              <w:rPr>
                <w:rFonts w:cs="Tahoma"/>
                <w:szCs w:val="20"/>
                <w:highlight w:val="yellow"/>
                <w:u w:val="single"/>
                <w:lang w:val="nl-BE"/>
              </w:rPr>
            </w:pPr>
          </w:p>
        </w:tc>
        <w:tc>
          <w:tcPr>
            <w:tcW w:w="6974" w:type="dxa"/>
            <w:gridSpan w:val="2"/>
          </w:tcPr>
          <w:p w14:paraId="137C8A71" w14:textId="77777777" w:rsidR="007F28AF" w:rsidRPr="003C165B" w:rsidRDefault="007F28AF" w:rsidP="001846E8">
            <w:pPr>
              <w:jc w:val="both"/>
              <w:rPr>
                <w:rFonts w:cs="Tahoma"/>
                <w:szCs w:val="20"/>
                <w:highlight w:val="yellow"/>
                <w:u w:val="single"/>
                <w:lang w:val="nl-BE"/>
              </w:rPr>
            </w:pPr>
          </w:p>
        </w:tc>
      </w:tr>
      <w:tr w:rsidR="000A3F54" w:rsidRPr="00FE4AD4" w14:paraId="300654B9" w14:textId="77777777" w:rsidTr="00333A69">
        <w:trPr>
          <w:gridAfter w:val="1"/>
          <w:wAfter w:w="61" w:type="dxa"/>
        </w:trPr>
        <w:tc>
          <w:tcPr>
            <w:tcW w:w="6943" w:type="dxa"/>
          </w:tcPr>
          <w:p w14:paraId="0E6815EC" w14:textId="681B24DE" w:rsidR="00F80984" w:rsidRPr="003C165B" w:rsidRDefault="00F80984" w:rsidP="007F28AF">
            <w:pPr>
              <w:jc w:val="both"/>
              <w:rPr>
                <w:rFonts w:cs="Tahoma"/>
                <w:szCs w:val="20"/>
                <w:highlight w:val="yellow"/>
                <w:u w:val="single"/>
              </w:rPr>
            </w:pPr>
            <w:r w:rsidRPr="003C165B">
              <w:rPr>
                <w:rFonts w:cs="Tahoma"/>
                <w:szCs w:val="20"/>
                <w:highlight w:val="yellow"/>
                <w:u w:val="single"/>
              </w:rPr>
              <w:t xml:space="preserve">La demande </w:t>
            </w:r>
            <w:r w:rsidR="00DC3B11" w:rsidRPr="003C165B">
              <w:rPr>
                <w:rFonts w:cs="Tahoma"/>
                <w:szCs w:val="20"/>
                <w:highlight w:val="yellow"/>
                <w:u w:val="single"/>
              </w:rPr>
              <w:t xml:space="preserve">adressée à l’opérateur </w:t>
            </w:r>
            <w:r w:rsidRPr="003C165B">
              <w:rPr>
                <w:rFonts w:cs="Tahoma"/>
                <w:szCs w:val="20"/>
                <w:highlight w:val="yellow"/>
                <w:u w:val="single"/>
              </w:rPr>
              <w:t xml:space="preserve">précise </w:t>
            </w:r>
            <w:r w:rsidR="009B78AB" w:rsidRPr="003C165B">
              <w:rPr>
                <w:rFonts w:cs="Tahoma"/>
                <w:szCs w:val="20"/>
                <w:highlight w:val="yellow"/>
                <w:u w:val="single"/>
              </w:rPr>
              <w:t>les noms des officiers de police judiciaire de l’Institut qui p</w:t>
            </w:r>
            <w:r w:rsidR="00333A69">
              <w:rPr>
                <w:rFonts w:cs="Tahoma"/>
                <w:szCs w:val="20"/>
                <w:highlight w:val="yellow"/>
                <w:u w:val="single"/>
              </w:rPr>
              <w:t xml:space="preserve">euvent </w:t>
            </w:r>
            <w:r w:rsidR="009B78AB" w:rsidRPr="003C165B">
              <w:rPr>
                <w:rFonts w:cs="Tahoma"/>
                <w:szCs w:val="20"/>
                <w:highlight w:val="yellow"/>
                <w:u w:val="single"/>
              </w:rPr>
              <w:t xml:space="preserve">consulter </w:t>
            </w:r>
            <w:r w:rsidR="0028626E" w:rsidRPr="003C165B">
              <w:rPr>
                <w:rFonts w:cs="Tahoma"/>
                <w:szCs w:val="20"/>
                <w:highlight w:val="yellow"/>
                <w:u w:val="single"/>
              </w:rPr>
              <w:t>la</w:t>
            </w:r>
            <w:r w:rsidR="009B78AB" w:rsidRPr="003C165B">
              <w:rPr>
                <w:rFonts w:cs="Tahoma"/>
                <w:szCs w:val="20"/>
                <w:highlight w:val="yellow"/>
                <w:u w:val="single"/>
              </w:rPr>
              <w:t xml:space="preserve"> base </w:t>
            </w:r>
            <w:r w:rsidR="0028626E" w:rsidRPr="003C165B">
              <w:rPr>
                <w:rFonts w:cs="Tahoma"/>
                <w:szCs w:val="20"/>
                <w:highlight w:val="yellow"/>
                <w:u w:val="single"/>
              </w:rPr>
              <w:t>de</w:t>
            </w:r>
            <w:r w:rsidR="009B78AB" w:rsidRPr="003C165B">
              <w:rPr>
                <w:rFonts w:cs="Tahoma"/>
                <w:szCs w:val="20"/>
                <w:highlight w:val="yellow"/>
                <w:u w:val="single"/>
              </w:rPr>
              <w:t xml:space="preserve"> données. </w:t>
            </w:r>
          </w:p>
        </w:tc>
        <w:tc>
          <w:tcPr>
            <w:tcW w:w="6944" w:type="dxa"/>
            <w:gridSpan w:val="2"/>
          </w:tcPr>
          <w:p w14:paraId="4A1DCA09" w14:textId="340F57A0" w:rsidR="00F80984" w:rsidRPr="003C165B" w:rsidRDefault="00B21FFA" w:rsidP="001846E8">
            <w:pPr>
              <w:jc w:val="both"/>
              <w:rPr>
                <w:rFonts w:cs="Tahoma"/>
                <w:szCs w:val="20"/>
                <w:highlight w:val="yellow"/>
                <w:u w:val="single"/>
                <w:lang w:val="nl-BE"/>
              </w:rPr>
            </w:pPr>
            <w:r w:rsidRPr="003C165B">
              <w:rPr>
                <w:rFonts w:cs="Tahoma"/>
                <w:szCs w:val="20"/>
                <w:highlight w:val="yellow"/>
                <w:u w:val="single"/>
                <w:lang w:val="nl-BE"/>
              </w:rPr>
              <w:t xml:space="preserve">Het aan de operator gerichte verzoek vermeldt nauwkeurig de naam van de </w:t>
            </w:r>
            <w:r w:rsidR="006B4180" w:rsidRPr="003C165B">
              <w:rPr>
                <w:rFonts w:cs="Tahoma"/>
                <w:szCs w:val="20"/>
                <w:highlight w:val="yellow"/>
                <w:u w:val="single"/>
                <w:lang w:val="nl-BE"/>
              </w:rPr>
              <w:t>officier</w:t>
            </w:r>
            <w:r w:rsidR="006B4180">
              <w:rPr>
                <w:rFonts w:cs="Tahoma"/>
                <w:szCs w:val="20"/>
                <w:highlight w:val="yellow"/>
                <w:u w:val="single"/>
                <w:lang w:val="nl-BE"/>
              </w:rPr>
              <w:t>en</w:t>
            </w:r>
            <w:r w:rsidR="006B4180" w:rsidRPr="003C165B">
              <w:rPr>
                <w:rFonts w:cs="Tahoma"/>
                <w:szCs w:val="20"/>
                <w:highlight w:val="yellow"/>
                <w:u w:val="single"/>
                <w:lang w:val="nl-BE"/>
              </w:rPr>
              <w:t xml:space="preserve"> </w:t>
            </w:r>
            <w:r w:rsidRPr="003C165B">
              <w:rPr>
                <w:rFonts w:cs="Tahoma"/>
                <w:szCs w:val="20"/>
                <w:highlight w:val="yellow"/>
                <w:u w:val="single"/>
                <w:lang w:val="nl-BE"/>
              </w:rPr>
              <w:t>van gerechtelijke politie van het Instituut die de databank kunnen raadplegen.</w:t>
            </w:r>
          </w:p>
        </w:tc>
      </w:tr>
      <w:tr w:rsidR="009458CE" w:rsidRPr="00FE4AD4" w14:paraId="2F452BE0" w14:textId="77777777" w:rsidTr="00AA1F88">
        <w:tc>
          <w:tcPr>
            <w:tcW w:w="6974" w:type="dxa"/>
            <w:gridSpan w:val="2"/>
          </w:tcPr>
          <w:p w14:paraId="4C15DB46" w14:textId="77777777" w:rsidR="009458CE" w:rsidRPr="003C165B" w:rsidRDefault="009458CE" w:rsidP="007F28AF">
            <w:pPr>
              <w:jc w:val="both"/>
              <w:rPr>
                <w:rFonts w:cs="Tahoma"/>
                <w:szCs w:val="20"/>
                <w:highlight w:val="yellow"/>
                <w:u w:val="single"/>
                <w:lang w:val="nl-BE"/>
              </w:rPr>
            </w:pPr>
          </w:p>
        </w:tc>
        <w:tc>
          <w:tcPr>
            <w:tcW w:w="6974" w:type="dxa"/>
            <w:gridSpan w:val="2"/>
          </w:tcPr>
          <w:p w14:paraId="7D89EC8F" w14:textId="77777777" w:rsidR="009458CE" w:rsidRPr="003C165B" w:rsidRDefault="009458CE" w:rsidP="001846E8">
            <w:pPr>
              <w:jc w:val="both"/>
              <w:rPr>
                <w:rFonts w:cs="Tahoma"/>
                <w:szCs w:val="20"/>
                <w:highlight w:val="yellow"/>
                <w:u w:val="single"/>
                <w:lang w:val="nl-BE"/>
              </w:rPr>
            </w:pPr>
          </w:p>
        </w:tc>
      </w:tr>
      <w:tr w:rsidR="007F28AF" w:rsidRPr="00FE4AD4" w14:paraId="2F8E5451" w14:textId="77777777" w:rsidTr="00AA1F88">
        <w:tc>
          <w:tcPr>
            <w:tcW w:w="6974" w:type="dxa"/>
            <w:gridSpan w:val="2"/>
          </w:tcPr>
          <w:p w14:paraId="4016D3EA" w14:textId="0B27904F" w:rsidR="007F28AF" w:rsidRPr="003C165B" w:rsidRDefault="007F28AF" w:rsidP="007F28AF">
            <w:pPr>
              <w:jc w:val="both"/>
              <w:rPr>
                <w:rFonts w:cs="Tahoma"/>
                <w:szCs w:val="20"/>
                <w:highlight w:val="yellow"/>
                <w:u w:val="single"/>
              </w:rPr>
            </w:pPr>
            <w:bookmarkStart w:id="21" w:name="_Hlk96326808"/>
            <w:r w:rsidRPr="003C165B">
              <w:rPr>
                <w:rFonts w:cs="Tahoma"/>
                <w:szCs w:val="20"/>
                <w:highlight w:val="yellow"/>
                <w:u w:val="single"/>
              </w:rPr>
              <w:t xml:space="preserve">Ces officiers ne peuvent prendre une copie des données et documents consultés dans le cadre de l’alinéa </w:t>
            </w:r>
            <w:r w:rsidR="00C37AD0" w:rsidRPr="003C165B">
              <w:rPr>
                <w:rFonts w:cs="Tahoma"/>
                <w:szCs w:val="20"/>
                <w:highlight w:val="yellow"/>
                <w:u w:val="single"/>
              </w:rPr>
              <w:t>1</w:t>
            </w:r>
            <w:r w:rsidR="008E012F" w:rsidRPr="003C165B">
              <w:rPr>
                <w:rFonts w:cs="Tahoma"/>
                <w:szCs w:val="20"/>
                <w:highlight w:val="yellow"/>
                <w:u w:val="single"/>
                <w:vertAlign w:val="superscript"/>
              </w:rPr>
              <w:t>er</w:t>
            </w:r>
            <w:r w:rsidR="008E012F" w:rsidRPr="003C165B">
              <w:rPr>
                <w:rFonts w:cs="Tahoma"/>
                <w:szCs w:val="20"/>
                <w:highlight w:val="yellow"/>
                <w:u w:val="single"/>
              </w:rPr>
              <w:t xml:space="preserve"> </w:t>
            </w:r>
            <w:r w:rsidRPr="003C165B">
              <w:rPr>
                <w:rFonts w:cs="Tahoma"/>
                <w:szCs w:val="20"/>
                <w:highlight w:val="yellow"/>
                <w:u w:val="single"/>
              </w:rPr>
              <w:t>que dans le but de constater des infractions commises par l’opérateur.</w:t>
            </w:r>
          </w:p>
        </w:tc>
        <w:tc>
          <w:tcPr>
            <w:tcW w:w="6974" w:type="dxa"/>
            <w:gridSpan w:val="2"/>
          </w:tcPr>
          <w:p w14:paraId="46CC881B" w14:textId="2E88E2C5" w:rsidR="007F28AF" w:rsidRPr="003C165B" w:rsidRDefault="007F28AF" w:rsidP="001846E8">
            <w:pPr>
              <w:jc w:val="both"/>
              <w:rPr>
                <w:rFonts w:cs="Tahoma"/>
                <w:szCs w:val="20"/>
                <w:highlight w:val="yellow"/>
                <w:u w:val="single"/>
                <w:lang w:val="nl-BE"/>
              </w:rPr>
            </w:pPr>
            <w:r w:rsidRPr="003C165B">
              <w:rPr>
                <w:rFonts w:cs="Tahoma"/>
                <w:szCs w:val="20"/>
                <w:highlight w:val="yellow"/>
                <w:u w:val="single"/>
                <w:lang w:val="nl-BE"/>
              </w:rPr>
              <w:t>Deze officier</w:t>
            </w:r>
            <w:r w:rsidR="002D1ECC" w:rsidRPr="003C165B">
              <w:rPr>
                <w:rFonts w:cs="Tahoma"/>
                <w:szCs w:val="20"/>
                <w:highlight w:val="yellow"/>
                <w:u w:val="single"/>
                <w:lang w:val="nl-BE"/>
              </w:rPr>
              <w:t>en</w:t>
            </w:r>
            <w:r w:rsidRPr="003C165B">
              <w:rPr>
                <w:rFonts w:cs="Tahoma"/>
                <w:szCs w:val="20"/>
                <w:highlight w:val="yellow"/>
                <w:u w:val="single"/>
                <w:lang w:val="nl-BE"/>
              </w:rPr>
              <w:t xml:space="preserve"> mogen enkel om inbreuken gepleegd door de operator vast te stellen, een kopie nemen van de gegevens en documenten die worden geraadpleegd in het kader van het </w:t>
            </w:r>
            <w:r w:rsidR="00C37AD0" w:rsidRPr="003C165B">
              <w:rPr>
                <w:rFonts w:cs="Tahoma"/>
                <w:szCs w:val="20"/>
                <w:highlight w:val="yellow"/>
                <w:u w:val="single"/>
                <w:lang w:val="nl-BE"/>
              </w:rPr>
              <w:t>eerste</w:t>
            </w:r>
            <w:r w:rsidRPr="003C165B">
              <w:rPr>
                <w:rFonts w:cs="Tahoma"/>
                <w:szCs w:val="20"/>
                <w:highlight w:val="yellow"/>
                <w:u w:val="single"/>
                <w:lang w:val="nl-BE"/>
              </w:rPr>
              <w:t xml:space="preserve"> lid.</w:t>
            </w:r>
          </w:p>
        </w:tc>
      </w:tr>
      <w:tr w:rsidR="00605DFC" w:rsidRPr="00FE4AD4" w14:paraId="73B9A30D" w14:textId="77777777" w:rsidTr="00AA1F88">
        <w:tc>
          <w:tcPr>
            <w:tcW w:w="6974" w:type="dxa"/>
            <w:gridSpan w:val="2"/>
          </w:tcPr>
          <w:p w14:paraId="309047B2" w14:textId="77777777" w:rsidR="00605DFC" w:rsidRPr="003C165B" w:rsidRDefault="00605DFC" w:rsidP="007F28AF">
            <w:pPr>
              <w:jc w:val="both"/>
              <w:rPr>
                <w:rFonts w:cs="Tahoma"/>
                <w:szCs w:val="20"/>
                <w:highlight w:val="yellow"/>
                <w:u w:val="single"/>
                <w:lang w:val="nl-BE"/>
              </w:rPr>
            </w:pPr>
          </w:p>
        </w:tc>
        <w:tc>
          <w:tcPr>
            <w:tcW w:w="6974" w:type="dxa"/>
            <w:gridSpan w:val="2"/>
          </w:tcPr>
          <w:p w14:paraId="2A1B4883" w14:textId="77777777" w:rsidR="00605DFC" w:rsidRPr="003C165B" w:rsidRDefault="00605DFC" w:rsidP="001846E8">
            <w:pPr>
              <w:jc w:val="both"/>
              <w:rPr>
                <w:rFonts w:cs="Tahoma"/>
                <w:szCs w:val="20"/>
                <w:highlight w:val="yellow"/>
                <w:u w:val="single"/>
                <w:lang w:val="nl-BE"/>
              </w:rPr>
            </w:pPr>
          </w:p>
        </w:tc>
      </w:tr>
      <w:tr w:rsidR="00605DFC" w:rsidRPr="00FE4AD4" w14:paraId="250A870C" w14:textId="77777777" w:rsidTr="00AA1F88">
        <w:tc>
          <w:tcPr>
            <w:tcW w:w="6974" w:type="dxa"/>
            <w:gridSpan w:val="2"/>
          </w:tcPr>
          <w:p w14:paraId="2B70FD5A" w14:textId="26B428BA" w:rsidR="00605DFC" w:rsidRPr="003C165B" w:rsidRDefault="009F3996" w:rsidP="00605DFC">
            <w:pPr>
              <w:jc w:val="both"/>
              <w:rPr>
                <w:rFonts w:cs="Tahoma"/>
                <w:szCs w:val="20"/>
                <w:highlight w:val="yellow"/>
                <w:u w:val="single"/>
              </w:rPr>
            </w:pPr>
            <w:r w:rsidRPr="003C165B">
              <w:rPr>
                <w:rFonts w:eastAsia="Times New Roman" w:cs="Tahoma"/>
                <w:b/>
                <w:szCs w:val="20"/>
                <w:highlight w:val="yellow"/>
                <w:u w:val="single"/>
                <w:lang w:val="fr-FR" w:eastAsia="fr-FR"/>
              </w:rPr>
              <w:lastRenderedPageBreak/>
              <w:t>§ 4.</w:t>
            </w:r>
            <w:r w:rsidRPr="003C165B">
              <w:rPr>
                <w:rFonts w:eastAsia="Times New Roman" w:cs="Tahoma"/>
                <w:bCs/>
                <w:szCs w:val="20"/>
                <w:highlight w:val="yellow"/>
                <w:u w:val="single"/>
                <w:lang w:val="fr-FR" w:eastAsia="fr-FR"/>
              </w:rPr>
              <w:t xml:space="preserve"> </w:t>
            </w:r>
            <w:bookmarkStart w:id="22" w:name="_Hlk96328424"/>
            <w:r w:rsidR="009A1CFA" w:rsidRPr="003C165B">
              <w:rPr>
                <w:rFonts w:eastAsia="Times New Roman" w:cs="Tahoma"/>
                <w:bCs/>
                <w:szCs w:val="20"/>
                <w:highlight w:val="yellow"/>
                <w:u w:val="single"/>
                <w:lang w:val="fr-FR" w:eastAsia="fr-FR"/>
              </w:rPr>
              <w:t>Pour l’application des paragr</w:t>
            </w:r>
            <w:r w:rsidR="00886630" w:rsidRPr="003C165B">
              <w:rPr>
                <w:rFonts w:eastAsia="Times New Roman" w:cs="Tahoma"/>
                <w:bCs/>
                <w:szCs w:val="20"/>
                <w:highlight w:val="yellow"/>
                <w:u w:val="single"/>
                <w:lang w:val="fr-FR" w:eastAsia="fr-FR"/>
              </w:rPr>
              <w:t>a</w:t>
            </w:r>
            <w:r w:rsidR="009A1CFA" w:rsidRPr="003C165B">
              <w:rPr>
                <w:rFonts w:eastAsia="Times New Roman" w:cs="Tahoma"/>
                <w:bCs/>
                <w:szCs w:val="20"/>
                <w:highlight w:val="yellow"/>
                <w:u w:val="single"/>
                <w:lang w:val="fr-FR" w:eastAsia="fr-FR"/>
              </w:rPr>
              <w:t xml:space="preserve">phes </w:t>
            </w:r>
            <w:r w:rsidR="00900844" w:rsidRPr="003C165B">
              <w:rPr>
                <w:rFonts w:eastAsia="Times New Roman" w:cs="Tahoma"/>
                <w:bCs/>
                <w:szCs w:val="20"/>
                <w:highlight w:val="yellow"/>
                <w:u w:val="single"/>
                <w:lang w:val="fr-FR" w:eastAsia="fr-FR"/>
              </w:rPr>
              <w:t>1</w:t>
            </w:r>
            <w:r w:rsidR="00900844" w:rsidRPr="003C165B">
              <w:rPr>
                <w:rFonts w:eastAsia="Times New Roman" w:cs="Tahoma"/>
                <w:bCs/>
                <w:szCs w:val="20"/>
                <w:highlight w:val="yellow"/>
                <w:u w:val="single"/>
                <w:vertAlign w:val="superscript"/>
                <w:lang w:val="fr-FR" w:eastAsia="fr-FR"/>
              </w:rPr>
              <w:t>er</w:t>
            </w:r>
            <w:r w:rsidR="00900844" w:rsidRPr="003C165B">
              <w:rPr>
                <w:rFonts w:eastAsia="Times New Roman" w:cs="Tahoma"/>
                <w:bCs/>
                <w:szCs w:val="20"/>
                <w:highlight w:val="yellow"/>
                <w:u w:val="single"/>
                <w:lang w:val="fr-FR" w:eastAsia="fr-FR"/>
              </w:rPr>
              <w:t xml:space="preserve"> et 2, l</w:t>
            </w:r>
            <w:r w:rsidR="00605DFC" w:rsidRPr="003C165B">
              <w:rPr>
                <w:rFonts w:eastAsia="Times New Roman" w:cs="Tahoma"/>
                <w:bCs/>
                <w:szCs w:val="20"/>
                <w:highlight w:val="yellow"/>
                <w:u w:val="single"/>
                <w:lang w:val="fr-FR" w:eastAsia="fr-FR"/>
              </w:rPr>
              <w:t xml:space="preserve">es acteurs visés </w:t>
            </w:r>
            <w:r w:rsidR="008E0942" w:rsidRPr="003C165B">
              <w:rPr>
                <w:rFonts w:eastAsia="Times New Roman" w:cs="Tahoma"/>
                <w:bCs/>
                <w:szCs w:val="20"/>
                <w:highlight w:val="yellow"/>
                <w:u w:val="single"/>
                <w:lang w:val="fr-FR" w:eastAsia="fr-FR"/>
              </w:rPr>
              <w:t xml:space="preserve">au </w:t>
            </w:r>
            <w:r w:rsidR="009E75A5" w:rsidRPr="003C165B">
              <w:rPr>
                <w:rFonts w:eastAsia="Times New Roman" w:cs="Tahoma"/>
                <w:bCs/>
                <w:szCs w:val="20"/>
                <w:highlight w:val="yellow"/>
                <w:u w:val="single"/>
                <w:lang w:val="fr-FR" w:eastAsia="fr-FR"/>
              </w:rPr>
              <w:t>paragraphe 1</w:t>
            </w:r>
            <w:r w:rsidR="009E75A5" w:rsidRPr="003C165B">
              <w:rPr>
                <w:rFonts w:eastAsia="Times New Roman" w:cs="Tahoma"/>
                <w:szCs w:val="20"/>
                <w:highlight w:val="yellow"/>
                <w:u w:val="single"/>
                <w:vertAlign w:val="superscript"/>
                <w:lang w:val="fr-FR" w:eastAsia="fr-FR"/>
              </w:rPr>
              <w:t>er</w:t>
            </w:r>
            <w:r w:rsidR="009E75A5" w:rsidRPr="003C165B">
              <w:rPr>
                <w:rFonts w:eastAsia="Times New Roman" w:cs="Tahoma"/>
                <w:bCs/>
                <w:szCs w:val="20"/>
                <w:highlight w:val="yellow"/>
                <w:u w:val="single"/>
                <w:lang w:val="fr-FR" w:eastAsia="fr-FR"/>
              </w:rPr>
              <w:t>,</w:t>
            </w:r>
            <w:r w:rsidR="00605DFC" w:rsidRPr="003C165B">
              <w:rPr>
                <w:rFonts w:eastAsia="Times New Roman" w:cs="Tahoma"/>
                <w:bCs/>
                <w:szCs w:val="20"/>
                <w:highlight w:val="yellow"/>
                <w:u w:val="single"/>
                <w:lang w:val="fr-FR" w:eastAsia="fr-FR"/>
              </w:rPr>
              <w:t xml:space="preserve"> alinéa</w:t>
            </w:r>
            <w:r w:rsidR="007F4784" w:rsidRPr="003C165B">
              <w:rPr>
                <w:rFonts w:eastAsia="Times New Roman" w:cs="Tahoma"/>
                <w:bCs/>
                <w:szCs w:val="20"/>
                <w:highlight w:val="yellow"/>
                <w:u w:val="single"/>
                <w:lang w:val="fr-FR" w:eastAsia="fr-FR"/>
              </w:rPr>
              <w:t xml:space="preserve"> 1</w:t>
            </w:r>
            <w:r w:rsidR="007F4784" w:rsidRPr="003C165B">
              <w:rPr>
                <w:rFonts w:eastAsia="Times New Roman" w:cs="Tahoma"/>
                <w:bCs/>
                <w:szCs w:val="20"/>
                <w:highlight w:val="yellow"/>
                <w:u w:val="single"/>
                <w:vertAlign w:val="superscript"/>
                <w:lang w:val="fr-FR" w:eastAsia="fr-FR"/>
              </w:rPr>
              <w:t>er</w:t>
            </w:r>
            <w:r w:rsidR="00605DFC" w:rsidRPr="003C165B">
              <w:rPr>
                <w:rFonts w:eastAsia="Times New Roman" w:cs="Tahoma"/>
                <w:bCs/>
                <w:szCs w:val="20"/>
                <w:highlight w:val="yellow"/>
                <w:u w:val="single"/>
                <w:lang w:val="fr-FR" w:eastAsia="fr-FR"/>
              </w:rPr>
              <w:t xml:space="preserve">, </w:t>
            </w:r>
            <w:r w:rsidR="007F4784" w:rsidRPr="003C165B">
              <w:rPr>
                <w:rFonts w:eastAsia="Times New Roman" w:cs="Tahoma"/>
                <w:bCs/>
                <w:szCs w:val="20"/>
                <w:highlight w:val="yellow"/>
                <w:u w:val="single"/>
                <w:lang w:val="fr-FR" w:eastAsia="fr-FR"/>
              </w:rPr>
              <w:t xml:space="preserve">1° à 4°, </w:t>
            </w:r>
            <w:r w:rsidR="00605DFC" w:rsidRPr="003C165B">
              <w:rPr>
                <w:rFonts w:eastAsia="Times New Roman" w:cs="Tahoma"/>
                <w:bCs/>
                <w:szCs w:val="20"/>
                <w:highlight w:val="yellow"/>
                <w:u w:val="single"/>
                <w:lang w:val="fr-FR" w:eastAsia="fr-FR"/>
              </w:rPr>
              <w:t xml:space="preserve">requis de communiquer l’identification de l'abonné ou de l'utilisateur </w:t>
            </w:r>
            <w:r w:rsidR="00900844" w:rsidRPr="003C165B">
              <w:rPr>
                <w:rFonts w:eastAsia="Times New Roman" w:cs="Tahoma"/>
                <w:bCs/>
                <w:szCs w:val="20"/>
                <w:highlight w:val="yellow"/>
                <w:u w:val="single"/>
                <w:lang w:val="fr-FR" w:eastAsia="fr-FR"/>
              </w:rPr>
              <w:t xml:space="preserve">habituel </w:t>
            </w:r>
            <w:r w:rsidR="00605DFC" w:rsidRPr="003C165B">
              <w:rPr>
                <w:rFonts w:eastAsia="Times New Roman" w:cs="Tahoma"/>
                <w:bCs/>
                <w:szCs w:val="20"/>
                <w:highlight w:val="yellow"/>
                <w:u w:val="single"/>
                <w:lang w:val="fr-FR" w:eastAsia="fr-FR"/>
              </w:rPr>
              <w:t xml:space="preserve">du </w:t>
            </w:r>
            <w:r w:rsidR="00267FCF" w:rsidRPr="003C165B">
              <w:rPr>
                <w:rFonts w:eastAsia="Times New Roman" w:cs="Tahoma"/>
                <w:bCs/>
                <w:szCs w:val="20"/>
                <w:highlight w:val="yellow"/>
                <w:u w:val="single"/>
                <w:lang w:val="fr-FR" w:eastAsia="fr-FR"/>
              </w:rPr>
              <w:t>service ou d’autres métadonnées</w:t>
            </w:r>
            <w:r w:rsidR="00605DFC" w:rsidRPr="003C165B">
              <w:rPr>
                <w:rFonts w:eastAsia="Times New Roman" w:cs="Tahoma"/>
                <w:bCs/>
                <w:szCs w:val="20"/>
                <w:highlight w:val="yellow"/>
                <w:u w:val="single"/>
                <w:lang w:val="fr-FR" w:eastAsia="fr-FR"/>
              </w:rPr>
              <w:t xml:space="preserve">, communiquent à l'officier de police judiciaire </w:t>
            </w:r>
            <w:r w:rsidR="003513A7" w:rsidRPr="003C165B">
              <w:rPr>
                <w:rFonts w:eastAsia="Times New Roman" w:cs="Tahoma"/>
                <w:bCs/>
                <w:szCs w:val="20"/>
                <w:highlight w:val="yellow"/>
                <w:u w:val="single"/>
                <w:lang w:val="fr-FR" w:eastAsia="fr-FR"/>
              </w:rPr>
              <w:t>de l’Institut</w:t>
            </w:r>
            <w:r w:rsidR="00605DFC" w:rsidRPr="003C165B">
              <w:rPr>
                <w:rFonts w:eastAsia="Times New Roman" w:cs="Tahoma"/>
                <w:bCs/>
                <w:szCs w:val="20"/>
                <w:highlight w:val="yellow"/>
                <w:u w:val="single"/>
                <w:lang w:val="fr-FR" w:eastAsia="fr-FR"/>
              </w:rPr>
              <w:t xml:space="preserve"> </w:t>
            </w:r>
            <w:r w:rsidR="00830EE5" w:rsidRPr="003C165B">
              <w:rPr>
                <w:rFonts w:eastAsia="Times New Roman" w:cs="Tahoma"/>
                <w:bCs/>
                <w:szCs w:val="20"/>
                <w:highlight w:val="yellow"/>
                <w:u w:val="single"/>
                <w:lang w:val="fr-FR" w:eastAsia="fr-FR"/>
              </w:rPr>
              <w:t xml:space="preserve">qui les </w:t>
            </w:r>
            <w:r w:rsidR="00FE0847" w:rsidRPr="003C165B">
              <w:rPr>
                <w:rFonts w:eastAsia="Times New Roman" w:cs="Tahoma"/>
                <w:bCs/>
                <w:szCs w:val="20"/>
                <w:highlight w:val="yellow"/>
                <w:u w:val="single"/>
                <w:lang w:val="fr-FR" w:eastAsia="fr-FR"/>
              </w:rPr>
              <w:t xml:space="preserve">a </w:t>
            </w:r>
            <w:r w:rsidR="00830EE5" w:rsidRPr="003C165B">
              <w:rPr>
                <w:rFonts w:eastAsia="Times New Roman" w:cs="Tahoma"/>
                <w:bCs/>
                <w:szCs w:val="20"/>
                <w:highlight w:val="yellow"/>
                <w:u w:val="single"/>
                <w:lang w:val="fr-FR" w:eastAsia="fr-FR"/>
              </w:rPr>
              <w:t>requis</w:t>
            </w:r>
            <w:r w:rsidR="00605DFC" w:rsidRPr="003C165B">
              <w:rPr>
                <w:rFonts w:eastAsia="Times New Roman" w:cs="Tahoma"/>
                <w:bCs/>
                <w:szCs w:val="20"/>
                <w:highlight w:val="yellow"/>
                <w:u w:val="single"/>
                <w:lang w:val="fr-FR" w:eastAsia="fr-FR"/>
              </w:rPr>
              <w:t xml:space="preserve"> les données en temps réel ou, le cas échéant, au moment précisé dans la réquisition</w:t>
            </w:r>
            <w:bookmarkEnd w:id="22"/>
            <w:r w:rsidR="00605DFC" w:rsidRPr="003C165B">
              <w:rPr>
                <w:rFonts w:eastAsia="Times New Roman" w:cs="Tahoma"/>
                <w:bCs/>
                <w:szCs w:val="20"/>
                <w:highlight w:val="yellow"/>
                <w:u w:val="single"/>
                <w:lang w:val="fr-FR" w:eastAsia="fr-FR"/>
              </w:rPr>
              <w:t>.</w:t>
            </w:r>
          </w:p>
        </w:tc>
        <w:tc>
          <w:tcPr>
            <w:tcW w:w="6974" w:type="dxa"/>
            <w:gridSpan w:val="2"/>
          </w:tcPr>
          <w:p w14:paraId="28B43964" w14:textId="23C19A16" w:rsidR="00605DFC" w:rsidRPr="003C165B" w:rsidRDefault="00605DFC" w:rsidP="001846E8">
            <w:pPr>
              <w:jc w:val="both"/>
              <w:rPr>
                <w:rFonts w:cs="Tahoma"/>
                <w:szCs w:val="20"/>
                <w:highlight w:val="yellow"/>
                <w:u w:val="single"/>
                <w:lang w:val="nl-BE"/>
              </w:rPr>
            </w:pPr>
            <w:r w:rsidRPr="003C165B">
              <w:rPr>
                <w:rFonts w:cs="Tahoma"/>
                <w:b/>
                <w:bCs/>
                <w:szCs w:val="20"/>
                <w:highlight w:val="yellow"/>
                <w:u w:val="single"/>
                <w:lang w:val="nl-BE"/>
              </w:rPr>
              <w:t xml:space="preserve">§ </w:t>
            </w:r>
            <w:r w:rsidR="00131644" w:rsidRPr="003C165B">
              <w:rPr>
                <w:rFonts w:cs="Tahoma"/>
                <w:b/>
                <w:bCs/>
                <w:szCs w:val="20"/>
                <w:highlight w:val="yellow"/>
                <w:u w:val="single"/>
                <w:lang w:val="nl-BE"/>
              </w:rPr>
              <w:t>4</w:t>
            </w:r>
            <w:r w:rsidRPr="003C165B">
              <w:rPr>
                <w:rFonts w:cs="Tahoma"/>
                <w:b/>
                <w:bCs/>
                <w:szCs w:val="20"/>
                <w:highlight w:val="yellow"/>
                <w:u w:val="single"/>
                <w:lang w:val="nl-BE"/>
              </w:rPr>
              <w:t>.</w:t>
            </w:r>
            <w:r w:rsidRPr="003C165B">
              <w:rPr>
                <w:rFonts w:cs="Tahoma"/>
                <w:szCs w:val="20"/>
                <w:highlight w:val="yellow"/>
                <w:u w:val="single"/>
                <w:lang w:val="nl-BE"/>
              </w:rPr>
              <w:t xml:space="preserve"> </w:t>
            </w:r>
            <w:r w:rsidR="00647F86" w:rsidRPr="003C165B">
              <w:rPr>
                <w:rFonts w:cs="Tahoma"/>
                <w:szCs w:val="20"/>
                <w:highlight w:val="yellow"/>
                <w:u w:val="single"/>
                <w:lang w:val="nl-BE"/>
              </w:rPr>
              <w:t>Voor de toepassing van de paragrafen 1 en 2, delen de actoren bedoeld in paragraaf 1, eerste lid, 1° tot 4°, die gevorderd worden de identificatie van de abonnee of van de gewoonlijke gebruiker van de dienst of andere metagegevens mee te delen, aan de officier van gerechtelijke politie van het Instituut die ze gevorderd heeft, de gegevens mee in werkelijke tijd of, in voorkomend geval, op het tijdstip bepaald in de vordering</w:t>
            </w:r>
            <w:r w:rsidRPr="003C165B">
              <w:rPr>
                <w:rFonts w:cs="Tahoma"/>
                <w:szCs w:val="20"/>
                <w:highlight w:val="yellow"/>
                <w:u w:val="single"/>
                <w:lang w:val="nl-BE"/>
              </w:rPr>
              <w:t>.</w:t>
            </w:r>
          </w:p>
        </w:tc>
      </w:tr>
      <w:bookmarkEnd w:id="21"/>
      <w:tr w:rsidR="00D4705E" w:rsidRPr="00FE4AD4" w14:paraId="4791E53E" w14:textId="77777777" w:rsidTr="00AA1F88">
        <w:tc>
          <w:tcPr>
            <w:tcW w:w="6974" w:type="dxa"/>
            <w:gridSpan w:val="2"/>
          </w:tcPr>
          <w:p w14:paraId="6C72AC66" w14:textId="77777777" w:rsidR="00D4705E" w:rsidRPr="003C165B" w:rsidRDefault="00D4705E" w:rsidP="00D4705E">
            <w:pPr>
              <w:jc w:val="both"/>
              <w:rPr>
                <w:rFonts w:cs="Tahoma"/>
                <w:szCs w:val="20"/>
                <w:highlight w:val="yellow"/>
                <w:u w:val="single"/>
                <w:lang w:val="nl-BE"/>
              </w:rPr>
            </w:pPr>
          </w:p>
        </w:tc>
        <w:tc>
          <w:tcPr>
            <w:tcW w:w="6974" w:type="dxa"/>
            <w:gridSpan w:val="2"/>
          </w:tcPr>
          <w:p w14:paraId="064CB394" w14:textId="77777777" w:rsidR="00D4705E" w:rsidRPr="003C165B" w:rsidRDefault="00D4705E" w:rsidP="001846E8">
            <w:pPr>
              <w:jc w:val="both"/>
              <w:rPr>
                <w:rFonts w:cs="Tahoma"/>
                <w:szCs w:val="20"/>
                <w:highlight w:val="yellow"/>
                <w:u w:val="single"/>
                <w:lang w:val="nl-BE"/>
              </w:rPr>
            </w:pPr>
          </w:p>
        </w:tc>
      </w:tr>
      <w:tr w:rsidR="00D4705E" w:rsidRPr="00FE4AD4" w14:paraId="335F1DB6" w14:textId="77777777" w:rsidTr="00AA1F88">
        <w:tc>
          <w:tcPr>
            <w:tcW w:w="6974" w:type="dxa"/>
            <w:gridSpan w:val="2"/>
          </w:tcPr>
          <w:p w14:paraId="73C162CC" w14:textId="0C764C46" w:rsidR="00D4705E" w:rsidRPr="003C165B" w:rsidRDefault="00D4705E" w:rsidP="001846E8">
            <w:pPr>
              <w:jc w:val="both"/>
              <w:rPr>
                <w:rFonts w:cs="Tahoma"/>
                <w:szCs w:val="20"/>
                <w:highlight w:val="yellow"/>
                <w:u w:val="single"/>
              </w:rPr>
            </w:pPr>
            <w:bookmarkStart w:id="23" w:name="_Hlk96326825"/>
            <w:r w:rsidRPr="003C165B">
              <w:rPr>
                <w:rFonts w:eastAsia="Times New Roman" w:cs="Tahoma"/>
                <w:bCs/>
                <w:szCs w:val="20"/>
                <w:highlight w:val="yellow"/>
                <w:u w:val="single"/>
                <w:lang w:val="fr-FR" w:eastAsia="fr-FR"/>
              </w:rPr>
              <w:t>Pour l’application des paragraphes 1 à 3, toute personne qui, du chef de sa fonction, a connaissance de la mesure ou y prête son concours, est tenue de garder le secret. Toute violation du secret est punie conformément à l'article 458 du Code pénal.</w:t>
            </w:r>
          </w:p>
        </w:tc>
        <w:tc>
          <w:tcPr>
            <w:tcW w:w="6974" w:type="dxa"/>
            <w:gridSpan w:val="2"/>
          </w:tcPr>
          <w:p w14:paraId="5CF80EDD" w14:textId="7EC03F12" w:rsidR="00D4705E" w:rsidRPr="003C165B" w:rsidRDefault="00647F86" w:rsidP="001846E8">
            <w:pPr>
              <w:jc w:val="both"/>
              <w:rPr>
                <w:rFonts w:cs="Tahoma"/>
                <w:szCs w:val="20"/>
                <w:highlight w:val="yellow"/>
                <w:u w:val="single"/>
                <w:lang w:val="nl-BE"/>
              </w:rPr>
            </w:pPr>
            <w:r w:rsidRPr="003C165B">
              <w:rPr>
                <w:rFonts w:cs="Tahoma"/>
                <w:szCs w:val="20"/>
                <w:highlight w:val="yellow"/>
                <w:u w:val="single"/>
                <w:lang w:val="nl-BE"/>
              </w:rPr>
              <w:t>Voor de toepassing van de paragrafen 1 tot 3, is i</w:t>
            </w:r>
            <w:r w:rsidR="00D4705E" w:rsidRPr="003C165B">
              <w:rPr>
                <w:rFonts w:cs="Tahoma"/>
                <w:szCs w:val="20"/>
                <w:highlight w:val="yellow"/>
                <w:u w:val="single"/>
                <w:lang w:val="nl-BE"/>
              </w:rPr>
              <w:t>edere persoon die uit hoofde van zijn bediening kennis krijgt van de maatregel of daaraan zijn medewerking verleent, tot geheimhouding verplicht. Iedere schending van het geheim wordt gestraft overeenkomstig artikel 458 van het Strafwetboek.</w:t>
            </w:r>
          </w:p>
        </w:tc>
      </w:tr>
      <w:tr w:rsidR="00D4705E" w:rsidRPr="00FE4AD4" w14:paraId="0DE91A8C" w14:textId="77777777" w:rsidTr="00AA1F88">
        <w:tc>
          <w:tcPr>
            <w:tcW w:w="6974" w:type="dxa"/>
            <w:gridSpan w:val="2"/>
          </w:tcPr>
          <w:p w14:paraId="3EA05D22" w14:textId="77777777" w:rsidR="00D4705E" w:rsidRPr="003C165B" w:rsidRDefault="00D4705E" w:rsidP="001846E8">
            <w:pPr>
              <w:jc w:val="both"/>
              <w:rPr>
                <w:rFonts w:cs="Tahoma"/>
                <w:szCs w:val="20"/>
                <w:highlight w:val="yellow"/>
                <w:u w:val="single"/>
                <w:lang w:val="nl-BE"/>
              </w:rPr>
            </w:pPr>
          </w:p>
        </w:tc>
        <w:tc>
          <w:tcPr>
            <w:tcW w:w="6974" w:type="dxa"/>
            <w:gridSpan w:val="2"/>
          </w:tcPr>
          <w:p w14:paraId="2921B9FE" w14:textId="77777777" w:rsidR="00D4705E" w:rsidRPr="003C165B" w:rsidRDefault="00D4705E" w:rsidP="001846E8">
            <w:pPr>
              <w:jc w:val="both"/>
              <w:rPr>
                <w:rFonts w:cs="Tahoma"/>
                <w:szCs w:val="20"/>
                <w:highlight w:val="yellow"/>
                <w:u w:val="single"/>
                <w:lang w:val="nl-BE"/>
              </w:rPr>
            </w:pPr>
          </w:p>
        </w:tc>
      </w:tr>
      <w:tr w:rsidR="00D4705E" w:rsidRPr="00FE4AD4" w14:paraId="49641205" w14:textId="77777777" w:rsidTr="00AA1F88">
        <w:tc>
          <w:tcPr>
            <w:tcW w:w="6974" w:type="dxa"/>
            <w:gridSpan w:val="2"/>
          </w:tcPr>
          <w:p w14:paraId="7A9DF164" w14:textId="32F06AB2" w:rsidR="00D4705E" w:rsidRPr="003C165B" w:rsidRDefault="00D4705E" w:rsidP="001846E8">
            <w:pPr>
              <w:jc w:val="both"/>
              <w:rPr>
                <w:rFonts w:cs="Tahoma"/>
                <w:szCs w:val="20"/>
                <w:highlight w:val="yellow"/>
                <w:u w:val="single"/>
              </w:rPr>
            </w:pPr>
            <w:r w:rsidRPr="003C165B">
              <w:rPr>
                <w:rFonts w:eastAsia="Times New Roman" w:cs="Tahoma"/>
                <w:bCs/>
                <w:szCs w:val="20"/>
                <w:highlight w:val="yellow"/>
                <w:u w:val="single"/>
                <w:lang w:val="fr-FR" w:eastAsia="fr-FR"/>
              </w:rPr>
              <w:t>Toute personne qui refuse de communiquer les données ou qui ne les communique pas en temps réel ou, le cas échéant, au moment précisé dans l</w:t>
            </w:r>
            <w:r w:rsidR="006526FA" w:rsidRPr="003C165B">
              <w:rPr>
                <w:rFonts w:eastAsia="Times New Roman" w:cs="Tahoma"/>
                <w:bCs/>
                <w:szCs w:val="20"/>
                <w:highlight w:val="yellow"/>
                <w:u w:val="single"/>
                <w:lang w:val="fr-FR" w:eastAsia="fr-FR"/>
              </w:rPr>
              <w:t>e</w:t>
            </w:r>
            <w:r w:rsidRPr="003C165B">
              <w:rPr>
                <w:rFonts w:eastAsia="Times New Roman" w:cs="Tahoma"/>
                <w:bCs/>
                <w:szCs w:val="20"/>
                <w:highlight w:val="yellow"/>
                <w:u w:val="single"/>
                <w:lang w:val="fr-FR" w:eastAsia="fr-FR"/>
              </w:rPr>
              <w:t xml:space="preserve"> réquisit</w:t>
            </w:r>
            <w:r w:rsidR="006526FA" w:rsidRPr="003C165B">
              <w:rPr>
                <w:rFonts w:eastAsia="Times New Roman" w:cs="Tahoma"/>
                <w:bCs/>
                <w:szCs w:val="20"/>
                <w:highlight w:val="yellow"/>
                <w:u w:val="single"/>
                <w:lang w:val="fr-FR" w:eastAsia="fr-FR"/>
              </w:rPr>
              <w:t>oire</w:t>
            </w:r>
            <w:r w:rsidRPr="003C165B">
              <w:rPr>
                <w:rFonts w:eastAsia="Times New Roman" w:cs="Tahoma"/>
                <w:bCs/>
                <w:szCs w:val="20"/>
                <w:highlight w:val="yellow"/>
                <w:u w:val="single"/>
                <w:lang w:val="fr-FR" w:eastAsia="fr-FR"/>
              </w:rPr>
              <w:t xml:space="preserve"> est punie d'une amende de vingt-six euros à dix mille euros.</w:t>
            </w:r>
          </w:p>
        </w:tc>
        <w:tc>
          <w:tcPr>
            <w:tcW w:w="6974" w:type="dxa"/>
            <w:gridSpan w:val="2"/>
          </w:tcPr>
          <w:p w14:paraId="18427A8C" w14:textId="7D0D0C6E" w:rsidR="00D4705E" w:rsidRPr="003C165B" w:rsidRDefault="00D4705E" w:rsidP="001846E8">
            <w:pPr>
              <w:jc w:val="both"/>
              <w:rPr>
                <w:rFonts w:cs="Tahoma"/>
                <w:szCs w:val="20"/>
                <w:highlight w:val="yellow"/>
                <w:u w:val="single"/>
                <w:lang w:val="nl-BE"/>
              </w:rPr>
            </w:pPr>
            <w:r w:rsidRPr="003C165B">
              <w:rPr>
                <w:rFonts w:eastAsia="Times New Roman" w:cs="Tahoma"/>
                <w:szCs w:val="20"/>
                <w:highlight w:val="yellow"/>
                <w:u w:val="single"/>
                <w:lang w:val="nl-BE" w:eastAsia="fr-FR"/>
              </w:rPr>
              <w:t xml:space="preserve">Iedere persoon die de gegevens weigert mee te delen of niet meedeelt in werkelijke tijd of, in voorkomend geval, op het tijdstip bepaald in de vordering, wordt gestraft met </w:t>
            </w:r>
            <w:r w:rsidR="00B3021C" w:rsidRPr="003C165B">
              <w:rPr>
                <w:rFonts w:eastAsia="Times New Roman" w:cs="Tahoma"/>
                <w:szCs w:val="20"/>
                <w:highlight w:val="yellow"/>
                <w:u w:val="single"/>
                <w:lang w:val="nl-BE" w:eastAsia="fr-FR"/>
              </w:rPr>
              <w:t xml:space="preserve">een </w:t>
            </w:r>
            <w:r w:rsidRPr="003C165B">
              <w:rPr>
                <w:rFonts w:eastAsia="Times New Roman" w:cs="Tahoma"/>
                <w:szCs w:val="20"/>
                <w:highlight w:val="yellow"/>
                <w:u w:val="single"/>
                <w:lang w:val="nl-BE" w:eastAsia="fr-FR"/>
              </w:rPr>
              <w:t>geldboete van zesentwintig euro tot tienduizend euro.</w:t>
            </w:r>
          </w:p>
        </w:tc>
      </w:tr>
      <w:tr w:rsidR="003751AD" w:rsidRPr="00FE4AD4" w14:paraId="277B3016" w14:textId="77777777" w:rsidTr="00AA1F88">
        <w:tc>
          <w:tcPr>
            <w:tcW w:w="6974" w:type="dxa"/>
            <w:gridSpan w:val="2"/>
          </w:tcPr>
          <w:p w14:paraId="0B60249F" w14:textId="77777777" w:rsidR="003751AD" w:rsidRPr="003C165B" w:rsidRDefault="003751AD" w:rsidP="00D4705E">
            <w:pPr>
              <w:jc w:val="both"/>
              <w:rPr>
                <w:rFonts w:eastAsia="Times New Roman" w:cs="Tahoma"/>
                <w:bCs/>
                <w:szCs w:val="20"/>
                <w:highlight w:val="yellow"/>
                <w:u w:val="single"/>
                <w:lang w:val="nl-BE" w:eastAsia="fr-FR"/>
              </w:rPr>
            </w:pPr>
          </w:p>
        </w:tc>
        <w:tc>
          <w:tcPr>
            <w:tcW w:w="6974" w:type="dxa"/>
            <w:gridSpan w:val="2"/>
          </w:tcPr>
          <w:p w14:paraId="026994B9" w14:textId="77777777" w:rsidR="003751AD" w:rsidRPr="003C165B" w:rsidRDefault="003751AD" w:rsidP="00D4705E">
            <w:pPr>
              <w:rPr>
                <w:rFonts w:eastAsia="Times New Roman" w:cs="Tahoma"/>
                <w:szCs w:val="20"/>
                <w:highlight w:val="yellow"/>
                <w:u w:val="single"/>
                <w:lang w:val="nl-BE" w:eastAsia="fr-FR"/>
              </w:rPr>
            </w:pPr>
          </w:p>
        </w:tc>
      </w:tr>
      <w:tr w:rsidR="003751AD" w:rsidRPr="00FE4AD4" w14:paraId="3287578A" w14:textId="77777777" w:rsidTr="00AA1F88">
        <w:tc>
          <w:tcPr>
            <w:tcW w:w="6974" w:type="dxa"/>
            <w:gridSpan w:val="2"/>
          </w:tcPr>
          <w:p w14:paraId="4E4471F8" w14:textId="0E2ACA9E" w:rsidR="003751AD" w:rsidRPr="003C165B" w:rsidRDefault="003751AD" w:rsidP="001846E8">
            <w:pPr>
              <w:jc w:val="both"/>
              <w:rPr>
                <w:rFonts w:eastAsia="Times New Roman" w:cs="Tahoma"/>
                <w:bCs/>
                <w:szCs w:val="20"/>
                <w:highlight w:val="yellow"/>
                <w:u w:val="single"/>
                <w:lang w:val="fr-FR" w:eastAsia="fr-FR"/>
              </w:rPr>
            </w:pPr>
            <w:r w:rsidRPr="003C165B">
              <w:rPr>
                <w:rFonts w:eastAsia="Times New Roman" w:cs="Tahoma"/>
                <w:bCs/>
                <w:szCs w:val="20"/>
                <w:highlight w:val="yellow"/>
                <w:u w:val="single"/>
                <w:lang w:val="fr-FR" w:eastAsia="fr-FR"/>
              </w:rPr>
              <w:t>Toute personne qui refuse de permettre la consultation de la base de données conformément au paragraphe 3</w:t>
            </w:r>
            <w:r w:rsidR="00577517" w:rsidRPr="003C165B">
              <w:rPr>
                <w:rFonts w:eastAsia="Times New Roman" w:cs="Tahoma"/>
                <w:bCs/>
                <w:szCs w:val="20"/>
                <w:highlight w:val="yellow"/>
                <w:u w:val="single"/>
                <w:lang w:val="fr-FR" w:eastAsia="fr-FR"/>
              </w:rPr>
              <w:t xml:space="preserve"> ou </w:t>
            </w:r>
            <w:r w:rsidR="00C8617D" w:rsidRPr="003C165B">
              <w:rPr>
                <w:rFonts w:eastAsia="Times New Roman" w:cs="Tahoma"/>
                <w:bCs/>
                <w:szCs w:val="20"/>
                <w:highlight w:val="yellow"/>
                <w:u w:val="single"/>
                <w:lang w:val="fr-FR" w:eastAsia="fr-FR"/>
              </w:rPr>
              <w:t>qui ne permet pas cette consultation dans le délai fixé dans le réquisitoire</w:t>
            </w:r>
            <w:r w:rsidRPr="003C165B">
              <w:rPr>
                <w:rFonts w:eastAsia="Times New Roman" w:cs="Tahoma"/>
                <w:bCs/>
                <w:szCs w:val="20"/>
                <w:highlight w:val="yellow"/>
                <w:u w:val="single"/>
                <w:lang w:val="fr-FR" w:eastAsia="fr-FR"/>
              </w:rPr>
              <w:t xml:space="preserve"> est punie d'une amende de vingt-six euros à dix mille euros.</w:t>
            </w:r>
          </w:p>
        </w:tc>
        <w:tc>
          <w:tcPr>
            <w:tcW w:w="6974" w:type="dxa"/>
            <w:gridSpan w:val="2"/>
          </w:tcPr>
          <w:p w14:paraId="32D50E03" w14:textId="350F3826" w:rsidR="003751AD" w:rsidRPr="003C165B" w:rsidRDefault="003751AD" w:rsidP="001846E8">
            <w:pPr>
              <w:jc w:val="both"/>
              <w:rPr>
                <w:rFonts w:eastAsia="Times New Roman" w:cs="Tahoma"/>
                <w:szCs w:val="20"/>
                <w:highlight w:val="yellow"/>
                <w:u w:val="single"/>
                <w:lang w:val="nl-BE" w:eastAsia="fr-FR"/>
              </w:rPr>
            </w:pPr>
            <w:r w:rsidRPr="003C165B">
              <w:rPr>
                <w:rFonts w:eastAsia="Times New Roman" w:cs="Tahoma"/>
                <w:szCs w:val="20"/>
                <w:highlight w:val="yellow"/>
                <w:u w:val="single"/>
                <w:lang w:val="nl-BE" w:eastAsia="fr-FR"/>
              </w:rPr>
              <w:t xml:space="preserve">Iedere persoon die </w:t>
            </w:r>
            <w:r w:rsidR="00F97D19" w:rsidRPr="003C165B">
              <w:rPr>
                <w:rFonts w:eastAsia="Times New Roman" w:cs="Tahoma"/>
                <w:szCs w:val="20"/>
                <w:highlight w:val="yellow"/>
                <w:u w:val="single"/>
                <w:lang w:val="nl-BE" w:eastAsia="fr-FR"/>
              </w:rPr>
              <w:t xml:space="preserve">weigert de raadpleging mogelijk te maken van </w:t>
            </w:r>
            <w:r w:rsidRPr="003C165B">
              <w:rPr>
                <w:rFonts w:eastAsia="Times New Roman" w:cs="Tahoma"/>
                <w:szCs w:val="20"/>
                <w:highlight w:val="yellow"/>
                <w:u w:val="single"/>
                <w:lang w:val="nl-BE" w:eastAsia="fr-FR"/>
              </w:rPr>
              <w:t xml:space="preserve">de </w:t>
            </w:r>
            <w:r w:rsidR="00F97D19" w:rsidRPr="003C165B">
              <w:rPr>
                <w:rFonts w:eastAsia="Times New Roman" w:cs="Tahoma"/>
                <w:szCs w:val="20"/>
                <w:highlight w:val="yellow"/>
                <w:u w:val="single"/>
                <w:lang w:val="nl-BE" w:eastAsia="fr-FR"/>
              </w:rPr>
              <w:t>databank overeenkomstig paragraaf 3 of die deze raadple</w:t>
            </w:r>
            <w:r w:rsidR="00B3021C" w:rsidRPr="003C165B">
              <w:rPr>
                <w:rFonts w:eastAsia="Times New Roman" w:cs="Tahoma"/>
                <w:szCs w:val="20"/>
                <w:highlight w:val="yellow"/>
                <w:u w:val="single"/>
                <w:lang w:val="nl-BE" w:eastAsia="fr-FR"/>
              </w:rPr>
              <w:t>g</w:t>
            </w:r>
            <w:r w:rsidR="00F97D19" w:rsidRPr="003C165B">
              <w:rPr>
                <w:rFonts w:eastAsia="Times New Roman" w:cs="Tahoma"/>
                <w:szCs w:val="20"/>
                <w:highlight w:val="yellow"/>
                <w:u w:val="single"/>
                <w:lang w:val="nl-BE" w:eastAsia="fr-FR"/>
              </w:rPr>
              <w:t>ing niet mogelijk maakt</w:t>
            </w:r>
            <w:r w:rsidR="00B3021C" w:rsidRPr="003C165B">
              <w:rPr>
                <w:rFonts w:eastAsia="Times New Roman" w:cs="Tahoma"/>
                <w:szCs w:val="20"/>
                <w:highlight w:val="yellow"/>
                <w:u w:val="single"/>
                <w:lang w:val="nl-BE" w:eastAsia="fr-FR"/>
              </w:rPr>
              <w:t xml:space="preserve"> binnen de termijn</w:t>
            </w:r>
            <w:r w:rsidRPr="003C165B">
              <w:rPr>
                <w:rFonts w:eastAsia="Times New Roman" w:cs="Tahoma"/>
                <w:szCs w:val="20"/>
                <w:highlight w:val="yellow"/>
                <w:u w:val="single"/>
                <w:lang w:val="nl-BE" w:eastAsia="fr-FR"/>
              </w:rPr>
              <w:t xml:space="preserve"> bepaald in de vordering, wordt gestraft met </w:t>
            </w:r>
            <w:r w:rsidR="00B3021C" w:rsidRPr="003C165B">
              <w:rPr>
                <w:rFonts w:eastAsia="Times New Roman" w:cs="Tahoma"/>
                <w:szCs w:val="20"/>
                <w:highlight w:val="yellow"/>
                <w:u w:val="single"/>
                <w:lang w:val="nl-BE" w:eastAsia="fr-FR"/>
              </w:rPr>
              <w:t xml:space="preserve">een </w:t>
            </w:r>
            <w:r w:rsidRPr="003C165B">
              <w:rPr>
                <w:rFonts w:eastAsia="Times New Roman" w:cs="Tahoma"/>
                <w:szCs w:val="20"/>
                <w:highlight w:val="yellow"/>
                <w:u w:val="single"/>
                <w:lang w:val="nl-BE" w:eastAsia="fr-FR"/>
              </w:rPr>
              <w:t>geldboete van zesentwintig euro tot tienduizend euro.</w:t>
            </w:r>
          </w:p>
        </w:tc>
      </w:tr>
      <w:tr w:rsidR="00D4705E" w:rsidRPr="00FE4AD4" w14:paraId="2ED274F2" w14:textId="77777777" w:rsidTr="00AA1F88">
        <w:tc>
          <w:tcPr>
            <w:tcW w:w="6974" w:type="dxa"/>
            <w:gridSpan w:val="2"/>
          </w:tcPr>
          <w:p w14:paraId="77640501" w14:textId="77777777" w:rsidR="00D4705E" w:rsidRPr="003C165B" w:rsidRDefault="00D4705E" w:rsidP="001846E8">
            <w:pPr>
              <w:jc w:val="both"/>
              <w:rPr>
                <w:rFonts w:cs="Tahoma"/>
                <w:szCs w:val="20"/>
                <w:highlight w:val="yellow"/>
                <w:u w:val="single"/>
                <w:lang w:val="nl-BE"/>
              </w:rPr>
            </w:pPr>
          </w:p>
        </w:tc>
        <w:tc>
          <w:tcPr>
            <w:tcW w:w="6974" w:type="dxa"/>
            <w:gridSpan w:val="2"/>
          </w:tcPr>
          <w:p w14:paraId="5320DD31" w14:textId="77777777" w:rsidR="00D4705E" w:rsidRPr="003C165B" w:rsidRDefault="00D4705E" w:rsidP="001846E8">
            <w:pPr>
              <w:jc w:val="both"/>
              <w:rPr>
                <w:rFonts w:cs="Tahoma"/>
                <w:szCs w:val="20"/>
                <w:highlight w:val="yellow"/>
                <w:u w:val="single"/>
                <w:lang w:val="nl-BE"/>
              </w:rPr>
            </w:pPr>
          </w:p>
        </w:tc>
      </w:tr>
      <w:tr w:rsidR="00D4705E" w:rsidRPr="00FE4AD4" w14:paraId="4EE40F11" w14:textId="77777777" w:rsidTr="00AA1F88">
        <w:tc>
          <w:tcPr>
            <w:tcW w:w="6974" w:type="dxa"/>
            <w:gridSpan w:val="2"/>
          </w:tcPr>
          <w:p w14:paraId="7AA861B0" w14:textId="369F4209" w:rsidR="00D4705E" w:rsidRPr="003C165B" w:rsidRDefault="001A4667" w:rsidP="001846E8">
            <w:pPr>
              <w:jc w:val="both"/>
              <w:rPr>
                <w:rFonts w:cs="Tahoma"/>
                <w:szCs w:val="20"/>
                <w:highlight w:val="yellow"/>
                <w:u w:val="single"/>
              </w:rPr>
            </w:pPr>
            <w:r w:rsidRPr="003C165B">
              <w:rPr>
                <w:rFonts w:cs="Tahoma"/>
                <w:b/>
                <w:bCs/>
                <w:szCs w:val="20"/>
                <w:highlight w:val="yellow"/>
                <w:u w:val="single"/>
              </w:rPr>
              <w:t>§ 5.</w:t>
            </w:r>
            <w:r w:rsidRPr="003C165B">
              <w:rPr>
                <w:rFonts w:cs="Tahoma"/>
                <w:szCs w:val="20"/>
                <w:highlight w:val="yellow"/>
                <w:u w:val="single"/>
              </w:rPr>
              <w:t xml:space="preserve"> </w:t>
            </w:r>
            <w:r w:rsidR="00D4705E" w:rsidRPr="003C165B">
              <w:rPr>
                <w:rFonts w:cs="Tahoma"/>
                <w:szCs w:val="20"/>
                <w:highlight w:val="yellow"/>
                <w:u w:val="single"/>
              </w:rPr>
              <w:t xml:space="preserve">Pour l’application des paragraphes 1 à 3, la motivation de la demande adressée à </w:t>
            </w:r>
            <w:r w:rsidR="00063B3A" w:rsidRPr="003C165B">
              <w:rPr>
                <w:rFonts w:cs="Tahoma"/>
                <w:szCs w:val="20"/>
                <w:highlight w:val="yellow"/>
                <w:u w:val="single"/>
              </w:rPr>
              <w:t xml:space="preserve">l’officier de police judiciaire </w:t>
            </w:r>
            <w:r w:rsidR="00742FE0" w:rsidRPr="003C165B">
              <w:rPr>
                <w:rFonts w:cs="Tahoma"/>
                <w:szCs w:val="20"/>
                <w:highlight w:val="yellow"/>
                <w:u w:val="single"/>
              </w:rPr>
              <w:t xml:space="preserve">visé à l’article 24, § 2, </w:t>
            </w:r>
            <w:r w:rsidR="00D4705E" w:rsidRPr="003C165B">
              <w:rPr>
                <w:rFonts w:cs="Tahoma"/>
                <w:szCs w:val="20"/>
                <w:highlight w:val="yellow"/>
                <w:u w:val="single"/>
              </w:rPr>
              <w:t xml:space="preserve">ou au juge d’instruction doit être développée au regard des circonstances de l’enquête. </w:t>
            </w:r>
          </w:p>
        </w:tc>
        <w:tc>
          <w:tcPr>
            <w:tcW w:w="6974" w:type="dxa"/>
            <w:gridSpan w:val="2"/>
          </w:tcPr>
          <w:p w14:paraId="28B8A6CF" w14:textId="05BF14F6" w:rsidR="00D4705E" w:rsidRPr="003C165B" w:rsidRDefault="001A4667" w:rsidP="001846E8">
            <w:pPr>
              <w:jc w:val="both"/>
              <w:rPr>
                <w:rFonts w:cs="Tahoma"/>
                <w:szCs w:val="20"/>
                <w:highlight w:val="yellow"/>
                <w:u w:val="single"/>
                <w:lang w:val="nl-BE"/>
              </w:rPr>
            </w:pPr>
            <w:r w:rsidRPr="003C165B">
              <w:rPr>
                <w:rFonts w:cs="Tahoma"/>
                <w:b/>
                <w:bCs/>
                <w:szCs w:val="20"/>
                <w:highlight w:val="yellow"/>
                <w:u w:val="single"/>
                <w:lang w:val="nl-BE"/>
              </w:rPr>
              <w:t>§ 5.</w:t>
            </w:r>
            <w:r w:rsidRPr="003C165B">
              <w:rPr>
                <w:rFonts w:cs="Tahoma"/>
                <w:szCs w:val="20"/>
                <w:highlight w:val="yellow"/>
                <w:u w:val="single"/>
                <w:lang w:val="nl-BE"/>
              </w:rPr>
              <w:t xml:space="preserve"> </w:t>
            </w:r>
            <w:r w:rsidR="00D4705E" w:rsidRPr="003C165B">
              <w:rPr>
                <w:rFonts w:cs="Tahoma"/>
                <w:szCs w:val="20"/>
                <w:highlight w:val="yellow"/>
                <w:u w:val="single"/>
                <w:lang w:val="nl-BE"/>
              </w:rPr>
              <w:t xml:space="preserve">Voor de toepassing van de paragrafen </w:t>
            </w:r>
            <w:r w:rsidR="00B3021C" w:rsidRPr="003C165B">
              <w:rPr>
                <w:rFonts w:cs="Tahoma"/>
                <w:szCs w:val="20"/>
                <w:highlight w:val="yellow"/>
                <w:u w:val="single"/>
                <w:lang w:val="nl-BE"/>
              </w:rPr>
              <w:t xml:space="preserve">1 </w:t>
            </w:r>
            <w:r w:rsidR="00D4705E" w:rsidRPr="003C165B">
              <w:rPr>
                <w:rFonts w:cs="Tahoma"/>
                <w:szCs w:val="20"/>
                <w:highlight w:val="yellow"/>
                <w:u w:val="single"/>
                <w:lang w:val="nl-BE"/>
              </w:rPr>
              <w:t xml:space="preserve">tot </w:t>
            </w:r>
            <w:r w:rsidR="00B3021C" w:rsidRPr="003C165B">
              <w:rPr>
                <w:rFonts w:cs="Tahoma"/>
                <w:szCs w:val="20"/>
                <w:highlight w:val="yellow"/>
                <w:u w:val="single"/>
                <w:lang w:val="nl-BE"/>
              </w:rPr>
              <w:t>3</w:t>
            </w:r>
            <w:r w:rsidR="00D4705E" w:rsidRPr="003C165B">
              <w:rPr>
                <w:rFonts w:cs="Tahoma"/>
                <w:szCs w:val="20"/>
                <w:highlight w:val="yellow"/>
                <w:u w:val="single"/>
                <w:lang w:val="nl-BE"/>
              </w:rPr>
              <w:t xml:space="preserve"> moet de motivering </w:t>
            </w:r>
            <w:r w:rsidR="00B3021C" w:rsidRPr="003C165B">
              <w:rPr>
                <w:rFonts w:cs="Tahoma"/>
                <w:szCs w:val="20"/>
                <w:highlight w:val="yellow"/>
                <w:u w:val="single"/>
                <w:lang w:val="nl-BE"/>
              </w:rPr>
              <w:t xml:space="preserve">van het verzoek gericht aan </w:t>
            </w:r>
            <w:r w:rsidR="00D4705E" w:rsidRPr="003C165B">
              <w:rPr>
                <w:rFonts w:cs="Tahoma"/>
                <w:szCs w:val="20"/>
                <w:highlight w:val="yellow"/>
                <w:u w:val="single"/>
                <w:lang w:val="nl-BE"/>
              </w:rPr>
              <w:t xml:space="preserve">door de officier van gerechtelijke politie </w:t>
            </w:r>
            <w:r w:rsidR="00B3021C" w:rsidRPr="003C165B">
              <w:rPr>
                <w:rFonts w:cs="Tahoma"/>
                <w:szCs w:val="20"/>
                <w:highlight w:val="yellow"/>
                <w:u w:val="single"/>
                <w:lang w:val="nl-BE"/>
              </w:rPr>
              <w:t xml:space="preserve">bedoeld in artikel 24, § 2, of aan </w:t>
            </w:r>
            <w:r w:rsidR="00D4705E" w:rsidRPr="003C165B">
              <w:rPr>
                <w:rFonts w:cs="Tahoma"/>
                <w:szCs w:val="20"/>
                <w:highlight w:val="yellow"/>
                <w:u w:val="single"/>
                <w:lang w:val="nl-BE"/>
              </w:rPr>
              <w:t>de onderzoeksrechter uitgewerkt zijn in het licht van de omstandigheden van het onderzoek.</w:t>
            </w:r>
          </w:p>
        </w:tc>
      </w:tr>
      <w:tr w:rsidR="00D4705E" w:rsidRPr="00FE4AD4" w14:paraId="5F7CD4C3" w14:textId="77777777" w:rsidTr="00AA1F88">
        <w:tc>
          <w:tcPr>
            <w:tcW w:w="6974" w:type="dxa"/>
            <w:gridSpan w:val="2"/>
          </w:tcPr>
          <w:p w14:paraId="66B108FF" w14:textId="77777777" w:rsidR="00D4705E" w:rsidRPr="003C165B" w:rsidRDefault="00D4705E" w:rsidP="001846E8">
            <w:pPr>
              <w:jc w:val="both"/>
              <w:rPr>
                <w:rFonts w:cs="Tahoma"/>
                <w:szCs w:val="20"/>
                <w:highlight w:val="yellow"/>
                <w:u w:val="single"/>
                <w:lang w:val="nl-BE"/>
              </w:rPr>
            </w:pPr>
          </w:p>
        </w:tc>
        <w:tc>
          <w:tcPr>
            <w:tcW w:w="6974" w:type="dxa"/>
            <w:gridSpan w:val="2"/>
          </w:tcPr>
          <w:p w14:paraId="30B30969" w14:textId="77777777" w:rsidR="00D4705E" w:rsidRPr="003C165B" w:rsidRDefault="00D4705E" w:rsidP="001846E8">
            <w:pPr>
              <w:jc w:val="both"/>
              <w:rPr>
                <w:rFonts w:cs="Tahoma"/>
                <w:szCs w:val="20"/>
                <w:highlight w:val="yellow"/>
                <w:u w:val="single"/>
                <w:lang w:val="nl-BE"/>
              </w:rPr>
            </w:pPr>
          </w:p>
        </w:tc>
      </w:tr>
      <w:tr w:rsidR="00D4705E" w:rsidRPr="00FE4AD4" w14:paraId="3E9CDB20" w14:textId="77777777" w:rsidTr="00AA1F88">
        <w:tc>
          <w:tcPr>
            <w:tcW w:w="6974" w:type="dxa"/>
            <w:gridSpan w:val="2"/>
          </w:tcPr>
          <w:p w14:paraId="6324A1F0" w14:textId="5743FFD4" w:rsidR="00D4705E" w:rsidRPr="003C165B" w:rsidRDefault="00D4705E" w:rsidP="001846E8">
            <w:pPr>
              <w:jc w:val="both"/>
              <w:rPr>
                <w:rFonts w:cs="Tahoma"/>
                <w:szCs w:val="20"/>
                <w:highlight w:val="yellow"/>
                <w:u w:val="single"/>
              </w:rPr>
            </w:pPr>
            <w:r w:rsidRPr="003C165B">
              <w:rPr>
                <w:rFonts w:cs="Tahoma"/>
                <w:szCs w:val="20"/>
                <w:highlight w:val="yellow"/>
                <w:u w:val="single"/>
              </w:rPr>
              <w:t xml:space="preserve">Pour l’application </w:t>
            </w:r>
            <w:r w:rsidR="00AC0891" w:rsidRPr="003C165B">
              <w:rPr>
                <w:rFonts w:cs="Tahoma"/>
                <w:szCs w:val="20"/>
                <w:highlight w:val="yellow"/>
                <w:u w:val="single"/>
              </w:rPr>
              <w:t>des paragraphes 1 et 2</w:t>
            </w:r>
            <w:r w:rsidR="001A4667" w:rsidRPr="003C165B">
              <w:rPr>
                <w:rFonts w:cs="Tahoma"/>
                <w:szCs w:val="20"/>
                <w:highlight w:val="yellow"/>
                <w:u w:val="single"/>
              </w:rPr>
              <w:t>,</w:t>
            </w:r>
            <w:r w:rsidRPr="003C165B">
              <w:rPr>
                <w:rFonts w:cs="Tahoma"/>
                <w:szCs w:val="20"/>
                <w:highlight w:val="yellow"/>
                <w:u w:val="single"/>
              </w:rPr>
              <w:t xml:space="preserve"> </w:t>
            </w:r>
            <w:r w:rsidR="00C5335F" w:rsidRPr="003C165B">
              <w:rPr>
                <w:rFonts w:cs="Tahoma"/>
                <w:szCs w:val="20"/>
                <w:highlight w:val="yellow"/>
                <w:u w:val="single"/>
              </w:rPr>
              <w:t xml:space="preserve">cette motivation doit </w:t>
            </w:r>
            <w:r w:rsidR="008F773D" w:rsidRPr="003C165B">
              <w:rPr>
                <w:rFonts w:cs="Tahoma"/>
                <w:szCs w:val="20"/>
                <w:highlight w:val="yellow"/>
                <w:u w:val="single"/>
              </w:rPr>
              <w:t>indiquer</w:t>
            </w:r>
            <w:r w:rsidR="0019013E" w:rsidRPr="003C165B">
              <w:rPr>
                <w:rFonts w:cs="Tahoma"/>
                <w:szCs w:val="20"/>
                <w:highlight w:val="yellow"/>
                <w:u w:val="single"/>
              </w:rPr>
              <w:t> </w:t>
            </w:r>
            <w:r w:rsidRPr="003C165B">
              <w:rPr>
                <w:rFonts w:cs="Tahoma"/>
                <w:szCs w:val="20"/>
                <w:highlight w:val="yellow"/>
                <w:u w:val="single"/>
              </w:rPr>
              <w:t>:</w:t>
            </w:r>
          </w:p>
        </w:tc>
        <w:tc>
          <w:tcPr>
            <w:tcW w:w="6974" w:type="dxa"/>
            <w:gridSpan w:val="2"/>
          </w:tcPr>
          <w:p w14:paraId="0F655C91" w14:textId="62D09499" w:rsidR="00D4705E" w:rsidRPr="003C165B" w:rsidRDefault="00D4705E" w:rsidP="001846E8">
            <w:pPr>
              <w:jc w:val="both"/>
              <w:rPr>
                <w:rFonts w:cs="Tahoma"/>
                <w:szCs w:val="20"/>
                <w:highlight w:val="yellow"/>
                <w:u w:val="single"/>
                <w:lang w:val="nl-BE"/>
              </w:rPr>
            </w:pPr>
            <w:r w:rsidRPr="003C165B">
              <w:rPr>
                <w:rFonts w:cs="Tahoma"/>
                <w:szCs w:val="20"/>
                <w:highlight w:val="yellow"/>
                <w:u w:val="single"/>
                <w:lang w:val="nl-BE"/>
              </w:rPr>
              <w:t xml:space="preserve">Voor de toepassing van </w:t>
            </w:r>
            <w:r w:rsidR="00AC0891" w:rsidRPr="003C165B">
              <w:rPr>
                <w:rFonts w:cs="Tahoma"/>
                <w:szCs w:val="20"/>
                <w:highlight w:val="yellow"/>
                <w:u w:val="single"/>
                <w:lang w:val="nl-BE"/>
              </w:rPr>
              <w:t xml:space="preserve">de paragrafen 1 en 2 </w:t>
            </w:r>
            <w:r w:rsidRPr="003C165B">
              <w:rPr>
                <w:rFonts w:cs="Tahoma"/>
                <w:szCs w:val="20"/>
                <w:highlight w:val="yellow"/>
                <w:u w:val="single"/>
                <w:lang w:val="nl-BE"/>
              </w:rPr>
              <w:t xml:space="preserve">moet deze </w:t>
            </w:r>
            <w:r w:rsidR="00B3021C" w:rsidRPr="003C165B">
              <w:rPr>
                <w:rFonts w:cs="Tahoma"/>
                <w:szCs w:val="20"/>
                <w:highlight w:val="yellow"/>
                <w:u w:val="single"/>
                <w:lang w:val="nl-BE"/>
              </w:rPr>
              <w:t>motivering vermelden</w:t>
            </w:r>
            <w:r w:rsidRPr="003C165B">
              <w:rPr>
                <w:rFonts w:cs="Tahoma"/>
                <w:szCs w:val="20"/>
                <w:highlight w:val="yellow"/>
                <w:u w:val="single"/>
                <w:lang w:val="nl-BE"/>
              </w:rPr>
              <w:t>:</w:t>
            </w:r>
          </w:p>
        </w:tc>
      </w:tr>
      <w:bookmarkEnd w:id="23"/>
      <w:tr w:rsidR="00D4705E" w:rsidRPr="00FE4AD4" w14:paraId="73987718" w14:textId="77777777" w:rsidTr="00AA1F88">
        <w:tc>
          <w:tcPr>
            <w:tcW w:w="6974" w:type="dxa"/>
            <w:gridSpan w:val="2"/>
          </w:tcPr>
          <w:p w14:paraId="516D1A20" w14:textId="77777777" w:rsidR="00D4705E" w:rsidRPr="003C165B" w:rsidRDefault="00D4705E" w:rsidP="001846E8">
            <w:pPr>
              <w:jc w:val="both"/>
              <w:rPr>
                <w:rFonts w:cs="Tahoma"/>
                <w:szCs w:val="20"/>
                <w:highlight w:val="yellow"/>
                <w:u w:val="single"/>
                <w:lang w:val="nl-BE"/>
              </w:rPr>
            </w:pPr>
          </w:p>
        </w:tc>
        <w:tc>
          <w:tcPr>
            <w:tcW w:w="6974" w:type="dxa"/>
            <w:gridSpan w:val="2"/>
          </w:tcPr>
          <w:p w14:paraId="61903043" w14:textId="77777777" w:rsidR="00D4705E" w:rsidRPr="003C165B" w:rsidRDefault="00D4705E" w:rsidP="001846E8">
            <w:pPr>
              <w:jc w:val="both"/>
              <w:rPr>
                <w:rFonts w:cs="Tahoma"/>
                <w:szCs w:val="20"/>
                <w:highlight w:val="yellow"/>
                <w:u w:val="single"/>
                <w:lang w:val="nl-BE"/>
              </w:rPr>
            </w:pPr>
          </w:p>
        </w:tc>
      </w:tr>
      <w:tr w:rsidR="00D4705E" w:rsidRPr="00FE4AD4" w14:paraId="0E4E744C" w14:textId="77777777" w:rsidTr="00FD3E7C">
        <w:trPr>
          <w:trHeight w:val="846"/>
        </w:trPr>
        <w:tc>
          <w:tcPr>
            <w:tcW w:w="6974" w:type="dxa"/>
            <w:gridSpan w:val="2"/>
          </w:tcPr>
          <w:p w14:paraId="4A8A8DA5" w14:textId="5BB15038" w:rsidR="00D4705E" w:rsidRPr="003C165B" w:rsidRDefault="00D4705E" w:rsidP="001846E8">
            <w:pPr>
              <w:jc w:val="both"/>
              <w:rPr>
                <w:rFonts w:cs="Tahoma"/>
                <w:szCs w:val="20"/>
                <w:highlight w:val="yellow"/>
                <w:u w:val="single"/>
              </w:rPr>
            </w:pPr>
            <w:bookmarkStart w:id="24" w:name="_Hlk96326846"/>
            <w:r w:rsidRPr="003C165B">
              <w:rPr>
                <w:rFonts w:cs="Tahoma"/>
                <w:szCs w:val="20"/>
                <w:highlight w:val="yellow"/>
                <w:u w:val="single"/>
              </w:rPr>
              <w:t xml:space="preserve">1° le lien entre les données demandées et l’objectif de recherche, de constat ou de poursuite de l’infraction spécifique qui justifie la demande ; </w:t>
            </w:r>
          </w:p>
        </w:tc>
        <w:tc>
          <w:tcPr>
            <w:tcW w:w="6974" w:type="dxa"/>
            <w:gridSpan w:val="2"/>
          </w:tcPr>
          <w:p w14:paraId="4068C4B0" w14:textId="4B5D3E30" w:rsidR="00D4705E" w:rsidRPr="003C165B" w:rsidRDefault="00D4705E" w:rsidP="001846E8">
            <w:pPr>
              <w:jc w:val="both"/>
              <w:rPr>
                <w:rFonts w:cs="Tahoma"/>
                <w:szCs w:val="20"/>
                <w:highlight w:val="yellow"/>
                <w:u w:val="single"/>
                <w:lang w:val="nl-BE"/>
              </w:rPr>
            </w:pPr>
            <w:r w:rsidRPr="003C165B">
              <w:rPr>
                <w:rFonts w:cs="Tahoma"/>
                <w:szCs w:val="20"/>
                <w:highlight w:val="yellow"/>
                <w:u w:val="single"/>
                <w:lang w:val="nl-BE"/>
              </w:rPr>
              <w:t>1° het verband tussen de gevraagde gegevens en het doel van de opsporing, vaststelling of de vervolging van de specifieke inbreuk dat het verzoek rechtvaardigt;</w:t>
            </w:r>
          </w:p>
        </w:tc>
      </w:tr>
      <w:tr w:rsidR="00D4705E" w:rsidRPr="00FE4AD4" w14:paraId="44C0658F" w14:textId="77777777" w:rsidTr="00AA1F88">
        <w:tc>
          <w:tcPr>
            <w:tcW w:w="6974" w:type="dxa"/>
            <w:gridSpan w:val="2"/>
          </w:tcPr>
          <w:p w14:paraId="4C1D0159" w14:textId="77777777" w:rsidR="00D4705E" w:rsidRPr="003C165B" w:rsidRDefault="00D4705E" w:rsidP="001846E8">
            <w:pPr>
              <w:jc w:val="both"/>
              <w:rPr>
                <w:rFonts w:cs="Tahoma"/>
                <w:szCs w:val="20"/>
                <w:highlight w:val="yellow"/>
                <w:u w:val="single"/>
                <w:lang w:val="nl-BE"/>
              </w:rPr>
            </w:pPr>
          </w:p>
        </w:tc>
        <w:tc>
          <w:tcPr>
            <w:tcW w:w="6974" w:type="dxa"/>
            <w:gridSpan w:val="2"/>
          </w:tcPr>
          <w:p w14:paraId="0FC99E08" w14:textId="77777777" w:rsidR="00D4705E" w:rsidRPr="003C165B" w:rsidRDefault="00D4705E" w:rsidP="001846E8">
            <w:pPr>
              <w:jc w:val="both"/>
              <w:rPr>
                <w:rFonts w:cs="Tahoma"/>
                <w:szCs w:val="20"/>
                <w:highlight w:val="yellow"/>
                <w:u w:val="single"/>
                <w:lang w:val="nl-BE"/>
              </w:rPr>
            </w:pPr>
          </w:p>
        </w:tc>
      </w:tr>
      <w:tr w:rsidR="00D4705E" w:rsidRPr="00FE4AD4" w14:paraId="6C0B2770" w14:textId="77777777" w:rsidTr="00AA1F88">
        <w:tc>
          <w:tcPr>
            <w:tcW w:w="6974" w:type="dxa"/>
            <w:gridSpan w:val="2"/>
          </w:tcPr>
          <w:p w14:paraId="57954280" w14:textId="53322298" w:rsidR="00D4705E" w:rsidRPr="003C165B" w:rsidRDefault="00D4705E" w:rsidP="001846E8">
            <w:pPr>
              <w:jc w:val="both"/>
              <w:rPr>
                <w:rFonts w:cs="Tahoma"/>
                <w:szCs w:val="20"/>
                <w:highlight w:val="yellow"/>
                <w:u w:val="single"/>
              </w:rPr>
            </w:pPr>
            <w:r w:rsidRPr="003C165B">
              <w:rPr>
                <w:rFonts w:cs="Tahoma"/>
                <w:szCs w:val="20"/>
                <w:highlight w:val="yellow"/>
                <w:u w:val="single"/>
              </w:rPr>
              <w:t xml:space="preserve">2° </w:t>
            </w:r>
            <w:r w:rsidR="00697E05" w:rsidRPr="003C165B">
              <w:rPr>
                <w:rFonts w:cs="Tahoma"/>
                <w:szCs w:val="20"/>
                <w:highlight w:val="yellow"/>
                <w:u w:val="single"/>
              </w:rPr>
              <w:t>le caractère</w:t>
            </w:r>
            <w:r w:rsidRPr="003C165B">
              <w:rPr>
                <w:rFonts w:cs="Tahoma"/>
                <w:szCs w:val="20"/>
                <w:highlight w:val="yellow"/>
                <w:u w:val="single"/>
              </w:rPr>
              <w:t xml:space="preserve"> strictement nécessaire</w:t>
            </w:r>
            <w:r w:rsidR="00697E05" w:rsidRPr="003C165B">
              <w:rPr>
                <w:rFonts w:cs="Tahoma"/>
                <w:szCs w:val="20"/>
                <w:highlight w:val="yellow"/>
                <w:u w:val="single"/>
              </w:rPr>
              <w:t xml:space="preserve"> des données demandées </w:t>
            </w:r>
            <w:r w:rsidRPr="003C165B">
              <w:rPr>
                <w:rFonts w:cs="Tahoma"/>
                <w:szCs w:val="20"/>
                <w:highlight w:val="yellow"/>
                <w:u w:val="single"/>
              </w:rPr>
              <w:t>dans le cadre de l’enquête.</w:t>
            </w:r>
          </w:p>
        </w:tc>
        <w:tc>
          <w:tcPr>
            <w:tcW w:w="6974" w:type="dxa"/>
            <w:gridSpan w:val="2"/>
          </w:tcPr>
          <w:p w14:paraId="14250A5C" w14:textId="456610C9" w:rsidR="00D4705E" w:rsidRPr="003C165B" w:rsidRDefault="00D4705E" w:rsidP="001846E8">
            <w:pPr>
              <w:jc w:val="both"/>
              <w:rPr>
                <w:rFonts w:cs="Tahoma"/>
                <w:szCs w:val="20"/>
                <w:highlight w:val="yellow"/>
                <w:u w:val="single"/>
                <w:lang w:val="nl-BE"/>
              </w:rPr>
            </w:pPr>
            <w:r w:rsidRPr="003C165B">
              <w:rPr>
                <w:rFonts w:cs="Tahoma"/>
                <w:szCs w:val="20"/>
                <w:highlight w:val="yellow"/>
                <w:u w:val="single"/>
                <w:lang w:val="nl-BE"/>
              </w:rPr>
              <w:t xml:space="preserve">2° </w:t>
            </w:r>
            <w:r w:rsidR="00B3021C" w:rsidRPr="003C165B">
              <w:rPr>
                <w:rFonts w:cs="Tahoma"/>
                <w:szCs w:val="20"/>
                <w:highlight w:val="yellow"/>
                <w:u w:val="single"/>
                <w:lang w:val="nl-BE"/>
              </w:rPr>
              <w:t>de</w:t>
            </w:r>
            <w:r w:rsidRPr="003C165B">
              <w:rPr>
                <w:rFonts w:cs="Tahoma"/>
                <w:szCs w:val="20"/>
                <w:highlight w:val="yellow"/>
                <w:u w:val="single"/>
                <w:lang w:val="nl-BE"/>
              </w:rPr>
              <w:t xml:space="preserve"> strikt </w:t>
            </w:r>
            <w:r w:rsidR="00B3021C" w:rsidRPr="003C165B">
              <w:rPr>
                <w:rFonts w:cs="Tahoma"/>
                <w:szCs w:val="20"/>
                <w:highlight w:val="yellow"/>
                <w:u w:val="single"/>
                <w:lang w:val="nl-BE"/>
              </w:rPr>
              <w:t>noodzakelijke aard van de gegevens die worden gevraagd</w:t>
            </w:r>
            <w:r w:rsidRPr="003C165B">
              <w:rPr>
                <w:rFonts w:cs="Tahoma"/>
                <w:szCs w:val="20"/>
                <w:highlight w:val="yellow"/>
                <w:u w:val="single"/>
                <w:lang w:val="nl-BE"/>
              </w:rPr>
              <w:t xml:space="preserve"> in het kader van het  onderzoek.</w:t>
            </w:r>
          </w:p>
        </w:tc>
      </w:tr>
      <w:tr w:rsidR="00D4705E" w:rsidRPr="00FE4AD4" w14:paraId="36D7654D" w14:textId="77777777" w:rsidTr="00AA1F88">
        <w:tc>
          <w:tcPr>
            <w:tcW w:w="6974" w:type="dxa"/>
            <w:gridSpan w:val="2"/>
          </w:tcPr>
          <w:p w14:paraId="1C99D68E" w14:textId="77777777" w:rsidR="00D4705E" w:rsidRPr="003C165B" w:rsidRDefault="00D4705E" w:rsidP="001846E8">
            <w:pPr>
              <w:jc w:val="both"/>
              <w:rPr>
                <w:rFonts w:cs="Tahoma"/>
                <w:szCs w:val="20"/>
                <w:highlight w:val="yellow"/>
                <w:u w:val="single"/>
                <w:lang w:val="nl-BE"/>
              </w:rPr>
            </w:pPr>
          </w:p>
        </w:tc>
        <w:tc>
          <w:tcPr>
            <w:tcW w:w="6974" w:type="dxa"/>
            <w:gridSpan w:val="2"/>
          </w:tcPr>
          <w:p w14:paraId="54C8CFC4" w14:textId="77777777" w:rsidR="00D4705E" w:rsidRPr="003C165B" w:rsidRDefault="00D4705E" w:rsidP="001846E8">
            <w:pPr>
              <w:jc w:val="both"/>
              <w:rPr>
                <w:rFonts w:cs="Tahoma"/>
                <w:szCs w:val="20"/>
                <w:highlight w:val="yellow"/>
                <w:u w:val="single"/>
                <w:lang w:val="nl-BE"/>
              </w:rPr>
            </w:pPr>
          </w:p>
        </w:tc>
      </w:tr>
      <w:tr w:rsidR="007F28AF" w:rsidRPr="00FE4AD4" w14:paraId="590BA594" w14:textId="77777777" w:rsidTr="00AA1F88">
        <w:tc>
          <w:tcPr>
            <w:tcW w:w="6974" w:type="dxa"/>
            <w:gridSpan w:val="2"/>
          </w:tcPr>
          <w:p w14:paraId="268A151D" w14:textId="221FC271" w:rsidR="007F28AF" w:rsidRPr="003C165B" w:rsidRDefault="00C37AD0" w:rsidP="001846E8">
            <w:pPr>
              <w:jc w:val="both"/>
              <w:rPr>
                <w:rFonts w:cs="Tahoma"/>
                <w:szCs w:val="20"/>
                <w:highlight w:val="yellow"/>
                <w:u w:val="single"/>
              </w:rPr>
            </w:pPr>
            <w:r w:rsidRPr="003C165B">
              <w:rPr>
                <w:rFonts w:cs="Tahoma"/>
                <w:b/>
                <w:szCs w:val="20"/>
                <w:highlight w:val="yellow"/>
                <w:u w:val="single"/>
              </w:rPr>
              <w:t xml:space="preserve">§ </w:t>
            </w:r>
            <w:r w:rsidR="00811E64" w:rsidRPr="003C165B">
              <w:rPr>
                <w:rFonts w:cs="Tahoma"/>
                <w:b/>
                <w:bCs/>
                <w:szCs w:val="20"/>
                <w:highlight w:val="yellow"/>
                <w:u w:val="single"/>
              </w:rPr>
              <w:t>6</w:t>
            </w:r>
            <w:r w:rsidRPr="003C165B">
              <w:rPr>
                <w:rFonts w:cs="Tahoma"/>
                <w:b/>
                <w:szCs w:val="20"/>
                <w:highlight w:val="yellow"/>
                <w:u w:val="single"/>
              </w:rPr>
              <w:t>.</w:t>
            </w:r>
            <w:r w:rsidRPr="003C165B">
              <w:rPr>
                <w:rFonts w:cs="Tahoma"/>
                <w:szCs w:val="20"/>
                <w:highlight w:val="yellow"/>
                <w:u w:val="single"/>
              </w:rPr>
              <w:t xml:space="preserve"> </w:t>
            </w:r>
            <w:r w:rsidR="007F28AF" w:rsidRPr="003C165B">
              <w:rPr>
                <w:rFonts w:cs="Tahoma"/>
                <w:szCs w:val="20"/>
                <w:highlight w:val="yellow"/>
                <w:u w:val="single"/>
              </w:rPr>
              <w:t>Les officiers de police judiciaire de l’Institut</w:t>
            </w:r>
            <w:r w:rsidR="00D4705E" w:rsidRPr="003C165B">
              <w:rPr>
                <w:rFonts w:cs="Tahoma"/>
                <w:szCs w:val="20"/>
                <w:highlight w:val="yellow"/>
                <w:u w:val="single"/>
              </w:rPr>
              <w:t xml:space="preserve"> consignent dans un </w:t>
            </w:r>
            <w:r w:rsidR="002400F3" w:rsidRPr="003C165B">
              <w:rPr>
                <w:rFonts w:cs="Tahoma"/>
                <w:szCs w:val="20"/>
                <w:highlight w:val="yellow"/>
                <w:u w:val="single"/>
              </w:rPr>
              <w:t>registre</w:t>
            </w:r>
            <w:r w:rsidR="00423E43" w:rsidRPr="003C165B">
              <w:rPr>
                <w:rFonts w:cs="Tahoma"/>
                <w:szCs w:val="20"/>
                <w:highlight w:val="yellow"/>
                <w:u w:val="single"/>
              </w:rPr>
              <w:t> </w:t>
            </w:r>
            <w:r w:rsidR="00D4705E" w:rsidRPr="003C165B">
              <w:rPr>
                <w:rFonts w:cs="Tahoma"/>
                <w:szCs w:val="20"/>
                <w:highlight w:val="yellow"/>
                <w:u w:val="single"/>
              </w:rPr>
              <w:t xml:space="preserve">: </w:t>
            </w:r>
          </w:p>
        </w:tc>
        <w:tc>
          <w:tcPr>
            <w:tcW w:w="6974" w:type="dxa"/>
            <w:gridSpan w:val="2"/>
          </w:tcPr>
          <w:p w14:paraId="1A58BB06" w14:textId="7B6B5053" w:rsidR="007F28AF" w:rsidRPr="003C165B" w:rsidRDefault="00C37AD0" w:rsidP="001846E8">
            <w:pPr>
              <w:jc w:val="both"/>
              <w:rPr>
                <w:rFonts w:cs="Tahoma"/>
                <w:szCs w:val="20"/>
                <w:highlight w:val="yellow"/>
                <w:u w:val="single"/>
                <w:lang w:val="nl-BE"/>
              </w:rPr>
            </w:pPr>
            <w:r w:rsidRPr="003C165B">
              <w:rPr>
                <w:rFonts w:cs="Tahoma"/>
                <w:b/>
                <w:szCs w:val="20"/>
                <w:highlight w:val="yellow"/>
                <w:u w:val="single"/>
                <w:lang w:val="nl-BE"/>
              </w:rPr>
              <w:t xml:space="preserve">§ </w:t>
            </w:r>
            <w:r w:rsidR="00811E64" w:rsidRPr="003C165B">
              <w:rPr>
                <w:rFonts w:cs="Tahoma"/>
                <w:b/>
                <w:bCs/>
                <w:szCs w:val="20"/>
                <w:highlight w:val="yellow"/>
                <w:u w:val="single"/>
                <w:lang w:val="nl-BE"/>
              </w:rPr>
              <w:t>6</w:t>
            </w:r>
            <w:r w:rsidRPr="003C165B">
              <w:rPr>
                <w:rFonts w:cs="Tahoma"/>
                <w:b/>
                <w:szCs w:val="20"/>
                <w:highlight w:val="yellow"/>
                <w:u w:val="single"/>
                <w:lang w:val="nl-BE"/>
              </w:rPr>
              <w:t>.</w:t>
            </w:r>
            <w:r w:rsidRPr="003C165B">
              <w:rPr>
                <w:rFonts w:cs="Tahoma"/>
                <w:szCs w:val="20"/>
                <w:highlight w:val="yellow"/>
                <w:u w:val="single"/>
                <w:lang w:val="nl-BE"/>
              </w:rPr>
              <w:t xml:space="preserve"> </w:t>
            </w:r>
            <w:r w:rsidR="002D1ECC" w:rsidRPr="003C165B">
              <w:rPr>
                <w:rFonts w:cs="Tahoma"/>
                <w:szCs w:val="20"/>
                <w:highlight w:val="yellow"/>
                <w:u w:val="single"/>
                <w:lang w:val="nl-BE"/>
              </w:rPr>
              <w:t>De officieren van gerechtelijke politie van het Instituut nemen op in een inventaris:</w:t>
            </w:r>
          </w:p>
        </w:tc>
      </w:tr>
      <w:tr w:rsidR="00CE4F7D" w:rsidRPr="00FE4AD4" w14:paraId="17482023" w14:textId="77777777" w:rsidTr="00AA1F88">
        <w:tc>
          <w:tcPr>
            <w:tcW w:w="6974" w:type="dxa"/>
            <w:gridSpan w:val="2"/>
          </w:tcPr>
          <w:p w14:paraId="75DC6F1C" w14:textId="77777777" w:rsidR="00CE4F7D" w:rsidRPr="003C165B" w:rsidRDefault="00CE4F7D" w:rsidP="001846E8">
            <w:pPr>
              <w:jc w:val="both"/>
              <w:rPr>
                <w:rFonts w:cs="Tahoma"/>
                <w:szCs w:val="20"/>
                <w:highlight w:val="yellow"/>
                <w:u w:val="single"/>
                <w:lang w:val="nl-BE"/>
              </w:rPr>
            </w:pPr>
          </w:p>
        </w:tc>
        <w:tc>
          <w:tcPr>
            <w:tcW w:w="6974" w:type="dxa"/>
            <w:gridSpan w:val="2"/>
          </w:tcPr>
          <w:p w14:paraId="249F8899" w14:textId="77777777" w:rsidR="00CE4F7D" w:rsidRPr="003C165B" w:rsidRDefault="00CE4F7D" w:rsidP="001846E8">
            <w:pPr>
              <w:jc w:val="both"/>
              <w:rPr>
                <w:rFonts w:cs="Tahoma"/>
                <w:szCs w:val="20"/>
                <w:highlight w:val="yellow"/>
                <w:u w:val="single"/>
                <w:lang w:val="nl-BE"/>
              </w:rPr>
            </w:pPr>
          </w:p>
        </w:tc>
      </w:tr>
      <w:tr w:rsidR="00CE4F7D" w:rsidRPr="00FE4AD4" w14:paraId="3CAF9D90" w14:textId="77777777" w:rsidTr="00AA1F88">
        <w:tc>
          <w:tcPr>
            <w:tcW w:w="6974" w:type="dxa"/>
            <w:gridSpan w:val="2"/>
          </w:tcPr>
          <w:p w14:paraId="13F75E15" w14:textId="2D260C0F" w:rsidR="00CE4F7D" w:rsidRPr="003C165B" w:rsidRDefault="00CE4F7D" w:rsidP="001846E8">
            <w:pPr>
              <w:jc w:val="both"/>
              <w:rPr>
                <w:rFonts w:cs="Tahoma"/>
                <w:szCs w:val="20"/>
                <w:highlight w:val="yellow"/>
                <w:u w:val="single"/>
              </w:rPr>
            </w:pPr>
            <w:r w:rsidRPr="003C165B">
              <w:rPr>
                <w:rFonts w:cs="Tahoma"/>
                <w:szCs w:val="20"/>
                <w:highlight w:val="yellow"/>
                <w:u w:val="single"/>
              </w:rPr>
              <w:t>1° l</w:t>
            </w:r>
            <w:r w:rsidR="00B802F5" w:rsidRPr="003C165B">
              <w:rPr>
                <w:rFonts w:cs="Tahoma"/>
                <w:szCs w:val="20"/>
                <w:highlight w:val="yellow"/>
                <w:u w:val="single"/>
              </w:rPr>
              <w:t>’ensemble d</w:t>
            </w:r>
            <w:r w:rsidRPr="003C165B">
              <w:rPr>
                <w:rFonts w:cs="Tahoma"/>
                <w:szCs w:val="20"/>
                <w:highlight w:val="yellow"/>
                <w:u w:val="single"/>
              </w:rPr>
              <w:t xml:space="preserve">es demandes </w:t>
            </w:r>
            <w:r w:rsidR="007C3C1C" w:rsidRPr="003C165B">
              <w:rPr>
                <w:rFonts w:cs="Tahoma"/>
                <w:szCs w:val="20"/>
                <w:highlight w:val="yellow"/>
                <w:u w:val="single"/>
              </w:rPr>
              <w:t xml:space="preserve">visées aux paragraphes </w:t>
            </w:r>
            <w:r w:rsidR="00145F6E" w:rsidRPr="003C165B">
              <w:rPr>
                <w:rFonts w:cs="Tahoma"/>
                <w:szCs w:val="20"/>
                <w:highlight w:val="yellow"/>
                <w:u w:val="single"/>
              </w:rPr>
              <w:t>1</w:t>
            </w:r>
            <w:r w:rsidR="007C3C1C" w:rsidRPr="003C165B">
              <w:rPr>
                <w:rFonts w:cs="Tahoma"/>
                <w:szCs w:val="20"/>
                <w:highlight w:val="yellow"/>
                <w:u w:val="single"/>
              </w:rPr>
              <w:t xml:space="preserve">, </w:t>
            </w:r>
            <w:r w:rsidR="00145F6E" w:rsidRPr="003C165B">
              <w:rPr>
                <w:rFonts w:cs="Tahoma"/>
                <w:szCs w:val="20"/>
                <w:highlight w:val="yellow"/>
                <w:u w:val="single"/>
              </w:rPr>
              <w:t>2</w:t>
            </w:r>
            <w:r w:rsidR="007C3C1C" w:rsidRPr="003C165B">
              <w:rPr>
                <w:rFonts w:cs="Tahoma"/>
                <w:szCs w:val="20"/>
                <w:highlight w:val="yellow"/>
                <w:u w:val="single"/>
              </w:rPr>
              <w:t xml:space="preserve"> et </w:t>
            </w:r>
            <w:r w:rsidR="00145F6E" w:rsidRPr="003C165B">
              <w:rPr>
                <w:rFonts w:cs="Tahoma"/>
                <w:szCs w:val="20"/>
                <w:highlight w:val="yellow"/>
                <w:u w:val="single"/>
              </w:rPr>
              <w:t>3</w:t>
            </w:r>
            <w:r w:rsidR="007C3C1C" w:rsidRPr="003C165B">
              <w:rPr>
                <w:rFonts w:cs="Tahoma"/>
                <w:szCs w:val="20"/>
                <w:highlight w:val="yellow"/>
                <w:u w:val="single"/>
              </w:rPr>
              <w:t> </w:t>
            </w:r>
            <w:r w:rsidRPr="003C165B">
              <w:rPr>
                <w:rFonts w:cs="Tahoma"/>
                <w:szCs w:val="20"/>
                <w:highlight w:val="yellow"/>
                <w:u w:val="single"/>
              </w:rPr>
              <w:t xml:space="preserve">; </w:t>
            </w:r>
          </w:p>
        </w:tc>
        <w:tc>
          <w:tcPr>
            <w:tcW w:w="6974" w:type="dxa"/>
            <w:gridSpan w:val="2"/>
          </w:tcPr>
          <w:p w14:paraId="13E11357" w14:textId="3997E1F1" w:rsidR="00CE4F7D" w:rsidRPr="003C165B" w:rsidRDefault="002D1ECC" w:rsidP="001846E8">
            <w:pPr>
              <w:jc w:val="both"/>
              <w:rPr>
                <w:rFonts w:cs="Tahoma"/>
                <w:szCs w:val="20"/>
                <w:highlight w:val="yellow"/>
                <w:u w:val="single"/>
                <w:lang w:val="nl-BE"/>
              </w:rPr>
            </w:pPr>
            <w:r w:rsidRPr="003C165B">
              <w:rPr>
                <w:rFonts w:cs="Tahoma"/>
                <w:szCs w:val="20"/>
                <w:highlight w:val="yellow"/>
                <w:u w:val="single"/>
                <w:lang w:val="nl-BE"/>
              </w:rPr>
              <w:t xml:space="preserve">1° </w:t>
            </w:r>
            <w:r w:rsidR="00B3021C" w:rsidRPr="003C165B">
              <w:rPr>
                <w:rFonts w:cs="Tahoma"/>
                <w:szCs w:val="20"/>
                <w:highlight w:val="yellow"/>
                <w:u w:val="single"/>
                <w:lang w:val="nl-BE"/>
              </w:rPr>
              <w:t>alle</w:t>
            </w:r>
            <w:r w:rsidRPr="003C165B">
              <w:rPr>
                <w:rFonts w:cs="Tahoma"/>
                <w:szCs w:val="20"/>
                <w:highlight w:val="yellow"/>
                <w:u w:val="single"/>
                <w:lang w:val="nl-BE"/>
              </w:rPr>
              <w:t xml:space="preserve"> verzoeken waarvan sprake in de paragrafen </w:t>
            </w:r>
            <w:r w:rsidR="00B3021C" w:rsidRPr="003C165B">
              <w:rPr>
                <w:rFonts w:cs="Tahoma"/>
                <w:szCs w:val="20"/>
                <w:highlight w:val="yellow"/>
                <w:u w:val="single"/>
                <w:lang w:val="nl-BE"/>
              </w:rPr>
              <w:t>1, 2 en 3</w:t>
            </w:r>
            <w:r w:rsidRPr="003C165B">
              <w:rPr>
                <w:rFonts w:cs="Tahoma"/>
                <w:szCs w:val="20"/>
                <w:highlight w:val="yellow"/>
                <w:u w:val="single"/>
                <w:lang w:val="nl-BE"/>
              </w:rPr>
              <w:t>;</w:t>
            </w:r>
          </w:p>
        </w:tc>
      </w:tr>
      <w:tr w:rsidR="00CE4F7D" w:rsidRPr="00FE4AD4" w14:paraId="2E7A7AA1" w14:textId="77777777" w:rsidTr="00AA1F88">
        <w:tc>
          <w:tcPr>
            <w:tcW w:w="6974" w:type="dxa"/>
            <w:gridSpan w:val="2"/>
          </w:tcPr>
          <w:p w14:paraId="576EF0E8" w14:textId="77777777" w:rsidR="00CE4F7D" w:rsidRPr="003C165B" w:rsidRDefault="00CE4F7D" w:rsidP="001846E8">
            <w:pPr>
              <w:jc w:val="both"/>
              <w:rPr>
                <w:rFonts w:cs="Tahoma"/>
                <w:szCs w:val="20"/>
                <w:highlight w:val="yellow"/>
                <w:u w:val="single"/>
                <w:lang w:val="nl-BE"/>
              </w:rPr>
            </w:pPr>
          </w:p>
        </w:tc>
        <w:tc>
          <w:tcPr>
            <w:tcW w:w="6974" w:type="dxa"/>
            <w:gridSpan w:val="2"/>
          </w:tcPr>
          <w:p w14:paraId="561CEB44" w14:textId="77777777" w:rsidR="00CE4F7D" w:rsidRPr="003C165B" w:rsidRDefault="00CE4F7D" w:rsidP="001846E8">
            <w:pPr>
              <w:jc w:val="both"/>
              <w:rPr>
                <w:rFonts w:cs="Tahoma"/>
                <w:szCs w:val="20"/>
                <w:highlight w:val="yellow"/>
                <w:u w:val="single"/>
                <w:lang w:val="nl-BE"/>
              </w:rPr>
            </w:pPr>
          </w:p>
        </w:tc>
      </w:tr>
      <w:tr w:rsidR="00CE4F7D" w:rsidRPr="00FE4AD4" w14:paraId="244D82C4" w14:textId="77777777" w:rsidTr="00AA1F88">
        <w:tc>
          <w:tcPr>
            <w:tcW w:w="6974" w:type="dxa"/>
            <w:gridSpan w:val="2"/>
          </w:tcPr>
          <w:p w14:paraId="5490D55B" w14:textId="7C519247" w:rsidR="00CE4F7D" w:rsidRPr="003C165B" w:rsidRDefault="00CE4F7D" w:rsidP="001846E8">
            <w:pPr>
              <w:jc w:val="both"/>
              <w:rPr>
                <w:rFonts w:cs="Tahoma"/>
                <w:szCs w:val="20"/>
                <w:highlight w:val="yellow"/>
                <w:u w:val="single"/>
              </w:rPr>
            </w:pPr>
            <w:r w:rsidRPr="003C165B">
              <w:rPr>
                <w:rFonts w:cs="Tahoma"/>
                <w:szCs w:val="20"/>
                <w:highlight w:val="yellow"/>
                <w:u w:val="single"/>
              </w:rPr>
              <w:t xml:space="preserve">2° </w:t>
            </w:r>
            <w:r w:rsidR="001773B9" w:rsidRPr="003C165B">
              <w:rPr>
                <w:rFonts w:cs="Tahoma"/>
                <w:szCs w:val="20"/>
                <w:highlight w:val="yellow"/>
                <w:u w:val="single"/>
              </w:rPr>
              <w:t>la motivation de la demande et la justification de l’urgence com</w:t>
            </w:r>
            <w:r w:rsidR="00F511B6" w:rsidRPr="003C165B">
              <w:rPr>
                <w:rFonts w:cs="Tahoma"/>
                <w:szCs w:val="20"/>
                <w:highlight w:val="yellow"/>
                <w:u w:val="single"/>
              </w:rPr>
              <w:t>m</w:t>
            </w:r>
            <w:r w:rsidR="001773B9" w:rsidRPr="003C165B">
              <w:rPr>
                <w:rFonts w:cs="Tahoma"/>
                <w:szCs w:val="20"/>
                <w:highlight w:val="yellow"/>
                <w:u w:val="single"/>
              </w:rPr>
              <w:t xml:space="preserve">uniquées  au juge d’instruction conformément au paragraphe </w:t>
            </w:r>
            <w:r w:rsidR="00AF4635" w:rsidRPr="003C165B">
              <w:rPr>
                <w:rFonts w:cs="Tahoma"/>
                <w:szCs w:val="20"/>
                <w:highlight w:val="yellow"/>
                <w:u w:val="single"/>
              </w:rPr>
              <w:t>2</w:t>
            </w:r>
            <w:r w:rsidR="001773B9" w:rsidRPr="003C165B">
              <w:rPr>
                <w:rFonts w:cs="Tahoma"/>
                <w:szCs w:val="20"/>
                <w:highlight w:val="yellow"/>
                <w:u w:val="single"/>
              </w:rPr>
              <w:t xml:space="preserve">, alinéa 3 ; </w:t>
            </w:r>
          </w:p>
        </w:tc>
        <w:tc>
          <w:tcPr>
            <w:tcW w:w="6974" w:type="dxa"/>
            <w:gridSpan w:val="2"/>
          </w:tcPr>
          <w:p w14:paraId="5355F965" w14:textId="6934BB3A" w:rsidR="00CE4F7D" w:rsidRPr="003C165B" w:rsidRDefault="002D1ECC" w:rsidP="001846E8">
            <w:pPr>
              <w:jc w:val="both"/>
              <w:rPr>
                <w:rFonts w:cs="Tahoma"/>
                <w:szCs w:val="20"/>
                <w:highlight w:val="yellow"/>
                <w:u w:val="single"/>
                <w:lang w:val="nl-BE"/>
              </w:rPr>
            </w:pPr>
            <w:r w:rsidRPr="003C165B">
              <w:rPr>
                <w:rFonts w:cs="Tahoma"/>
                <w:szCs w:val="20"/>
                <w:highlight w:val="yellow"/>
                <w:u w:val="single"/>
                <w:lang w:val="nl-BE"/>
              </w:rPr>
              <w:t xml:space="preserve">2° de motivering van het verzoek en de rechtvaardiging van de hoogdringendheid die meegedeeld zijn aan de onderzoeksrechter overeenkomstig paragraaf </w:t>
            </w:r>
            <w:r w:rsidR="00B3021C" w:rsidRPr="003C165B">
              <w:rPr>
                <w:rFonts w:cs="Tahoma"/>
                <w:szCs w:val="20"/>
                <w:highlight w:val="yellow"/>
                <w:u w:val="single"/>
                <w:lang w:val="nl-BE"/>
              </w:rPr>
              <w:t>2</w:t>
            </w:r>
            <w:r w:rsidRPr="003C165B">
              <w:rPr>
                <w:rFonts w:cs="Tahoma"/>
                <w:szCs w:val="20"/>
                <w:highlight w:val="yellow"/>
                <w:u w:val="single"/>
                <w:lang w:val="nl-BE"/>
              </w:rPr>
              <w:t>, derde lid;</w:t>
            </w:r>
          </w:p>
        </w:tc>
      </w:tr>
      <w:tr w:rsidR="00CE4F7D" w:rsidRPr="00FE4AD4" w14:paraId="59467837" w14:textId="77777777" w:rsidTr="00AA1F88">
        <w:tc>
          <w:tcPr>
            <w:tcW w:w="6974" w:type="dxa"/>
            <w:gridSpan w:val="2"/>
          </w:tcPr>
          <w:p w14:paraId="74E9379B" w14:textId="77777777" w:rsidR="00CE4F7D" w:rsidRPr="003C165B" w:rsidRDefault="00CE4F7D" w:rsidP="001846E8">
            <w:pPr>
              <w:jc w:val="both"/>
              <w:rPr>
                <w:rFonts w:cs="Tahoma"/>
                <w:szCs w:val="20"/>
                <w:highlight w:val="yellow"/>
                <w:u w:val="single"/>
                <w:lang w:val="nl-BE"/>
              </w:rPr>
            </w:pPr>
          </w:p>
        </w:tc>
        <w:tc>
          <w:tcPr>
            <w:tcW w:w="6974" w:type="dxa"/>
            <w:gridSpan w:val="2"/>
          </w:tcPr>
          <w:p w14:paraId="32073344" w14:textId="77777777" w:rsidR="00CE4F7D" w:rsidRPr="003C165B" w:rsidRDefault="00CE4F7D" w:rsidP="001846E8">
            <w:pPr>
              <w:jc w:val="both"/>
              <w:rPr>
                <w:rFonts w:cs="Tahoma"/>
                <w:szCs w:val="20"/>
                <w:highlight w:val="yellow"/>
                <w:u w:val="single"/>
                <w:lang w:val="nl-BE"/>
              </w:rPr>
            </w:pPr>
          </w:p>
        </w:tc>
      </w:tr>
      <w:tr w:rsidR="001773B9" w:rsidRPr="00FE4AD4" w14:paraId="091E2E93" w14:textId="77777777" w:rsidTr="00AA1F88">
        <w:tc>
          <w:tcPr>
            <w:tcW w:w="6974" w:type="dxa"/>
            <w:gridSpan w:val="2"/>
          </w:tcPr>
          <w:p w14:paraId="6CF2868B" w14:textId="1F36586A" w:rsidR="001773B9" w:rsidRPr="003C165B" w:rsidRDefault="001773B9" w:rsidP="001846E8">
            <w:pPr>
              <w:jc w:val="both"/>
              <w:rPr>
                <w:rFonts w:cs="Tahoma"/>
                <w:szCs w:val="20"/>
                <w:highlight w:val="yellow"/>
                <w:u w:val="single"/>
              </w:rPr>
            </w:pPr>
            <w:r w:rsidRPr="003C165B">
              <w:rPr>
                <w:rFonts w:cs="Tahoma"/>
                <w:szCs w:val="20"/>
                <w:highlight w:val="yellow"/>
                <w:u w:val="single"/>
              </w:rPr>
              <w:t xml:space="preserve">3° les autorisations </w:t>
            </w:r>
            <w:r w:rsidR="004C1711" w:rsidRPr="003C165B">
              <w:rPr>
                <w:rFonts w:cs="Tahoma"/>
                <w:szCs w:val="20"/>
                <w:highlight w:val="yellow"/>
                <w:u w:val="single"/>
              </w:rPr>
              <w:t>prévues</w:t>
            </w:r>
            <w:r w:rsidRPr="003C165B">
              <w:rPr>
                <w:rFonts w:cs="Tahoma"/>
                <w:szCs w:val="20"/>
                <w:highlight w:val="yellow"/>
                <w:u w:val="single"/>
              </w:rPr>
              <w:t xml:space="preserve"> aux paragraphes </w:t>
            </w:r>
            <w:r w:rsidR="001A5B83" w:rsidRPr="003C165B">
              <w:rPr>
                <w:rFonts w:cs="Tahoma"/>
                <w:szCs w:val="20"/>
                <w:highlight w:val="yellow"/>
                <w:u w:val="single"/>
              </w:rPr>
              <w:t>1</w:t>
            </w:r>
            <w:r w:rsidRPr="003C165B">
              <w:rPr>
                <w:rFonts w:cs="Tahoma"/>
                <w:szCs w:val="20"/>
                <w:highlight w:val="yellow"/>
                <w:u w:val="single"/>
              </w:rPr>
              <w:t xml:space="preserve">, </w:t>
            </w:r>
            <w:r w:rsidR="001A5B83" w:rsidRPr="003C165B">
              <w:rPr>
                <w:rFonts w:cs="Tahoma"/>
                <w:szCs w:val="20"/>
                <w:highlight w:val="yellow"/>
                <w:u w:val="single"/>
              </w:rPr>
              <w:t>2</w:t>
            </w:r>
            <w:r w:rsidRPr="003C165B">
              <w:rPr>
                <w:rFonts w:cs="Tahoma"/>
                <w:szCs w:val="20"/>
                <w:highlight w:val="yellow"/>
                <w:u w:val="single"/>
              </w:rPr>
              <w:t xml:space="preserve"> et </w:t>
            </w:r>
            <w:r w:rsidR="001A5B83" w:rsidRPr="003C165B">
              <w:rPr>
                <w:rFonts w:cs="Tahoma"/>
                <w:szCs w:val="20"/>
                <w:highlight w:val="yellow"/>
                <w:u w:val="single"/>
              </w:rPr>
              <w:t>3</w:t>
            </w:r>
            <w:r w:rsidRPr="003C165B">
              <w:rPr>
                <w:rFonts w:cs="Tahoma"/>
                <w:szCs w:val="20"/>
                <w:highlight w:val="yellow"/>
                <w:u w:val="single"/>
              </w:rPr>
              <w:t xml:space="preserve">. </w:t>
            </w:r>
          </w:p>
        </w:tc>
        <w:tc>
          <w:tcPr>
            <w:tcW w:w="6974" w:type="dxa"/>
            <w:gridSpan w:val="2"/>
          </w:tcPr>
          <w:p w14:paraId="2F20670D" w14:textId="344A966B" w:rsidR="001773B9" w:rsidRPr="003C165B" w:rsidRDefault="002D1ECC" w:rsidP="001846E8">
            <w:pPr>
              <w:jc w:val="both"/>
              <w:rPr>
                <w:rFonts w:cs="Tahoma"/>
                <w:szCs w:val="20"/>
                <w:highlight w:val="yellow"/>
                <w:u w:val="single"/>
                <w:lang w:val="nl-BE"/>
              </w:rPr>
            </w:pPr>
            <w:r w:rsidRPr="003C165B">
              <w:rPr>
                <w:rFonts w:cs="Tahoma"/>
                <w:szCs w:val="20"/>
                <w:highlight w:val="yellow"/>
                <w:u w:val="single"/>
                <w:lang w:val="nl-BE"/>
              </w:rPr>
              <w:t>3° de in de paragrafen</w:t>
            </w:r>
            <w:r w:rsidR="00B3021C" w:rsidRPr="003C165B">
              <w:rPr>
                <w:rFonts w:cs="Tahoma"/>
                <w:szCs w:val="20"/>
                <w:highlight w:val="yellow"/>
                <w:u w:val="single"/>
                <w:lang w:val="nl-BE"/>
              </w:rPr>
              <w:t xml:space="preserve">1, 2 en 3 </w:t>
            </w:r>
            <w:r w:rsidRPr="003C165B">
              <w:rPr>
                <w:rFonts w:cs="Tahoma"/>
                <w:szCs w:val="20"/>
                <w:highlight w:val="yellow"/>
                <w:u w:val="single"/>
                <w:lang w:val="nl-BE"/>
              </w:rPr>
              <w:t>bedoelde toestemmingen.</w:t>
            </w:r>
          </w:p>
        </w:tc>
      </w:tr>
      <w:bookmarkEnd w:id="24"/>
    </w:tbl>
    <w:p w14:paraId="52213B04" w14:textId="77777777" w:rsidR="00CF575F" w:rsidRPr="003C165B" w:rsidRDefault="00CF575F" w:rsidP="00CD65E6">
      <w:pPr>
        <w:pStyle w:val="BIPTHeading1"/>
        <w:numPr>
          <w:ilvl w:val="0"/>
          <w:numId w:val="0"/>
        </w:numPr>
        <w:ind w:left="851" w:hanging="851"/>
        <w:rPr>
          <w:rFonts w:cs="Tahoma"/>
          <w:sz w:val="20"/>
          <w:szCs w:val="20"/>
          <w:u w:val="single"/>
          <w:lang w:val="nl-BE"/>
        </w:rPr>
      </w:pPr>
    </w:p>
    <w:sectPr w:rsidR="00CF575F" w:rsidRPr="003C165B" w:rsidSect="009D51E2">
      <w:footerReference w:type="default" r:id="rId7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64258" w14:textId="77777777" w:rsidR="00FA5EAA" w:rsidRDefault="00FA5EAA" w:rsidP="00DE6BC3">
      <w:pPr>
        <w:spacing w:after="0" w:line="240" w:lineRule="auto"/>
      </w:pPr>
      <w:r>
        <w:separator/>
      </w:r>
    </w:p>
  </w:endnote>
  <w:endnote w:type="continuationSeparator" w:id="0">
    <w:p w14:paraId="2E1CE9CA" w14:textId="77777777" w:rsidR="00FA5EAA" w:rsidRDefault="00FA5EAA" w:rsidP="00DE6BC3">
      <w:pPr>
        <w:spacing w:after="0" w:line="240" w:lineRule="auto"/>
      </w:pPr>
      <w:r>
        <w:continuationSeparator/>
      </w:r>
    </w:p>
  </w:endnote>
  <w:endnote w:type="continuationNotice" w:id="1">
    <w:p w14:paraId="442B6F37" w14:textId="77777777" w:rsidR="00FA5EAA" w:rsidRDefault="00FA5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11700"/>
      <w:docPartObj>
        <w:docPartGallery w:val="Page Numbers (Bottom of Page)"/>
        <w:docPartUnique/>
      </w:docPartObj>
    </w:sdtPr>
    <w:sdtEndPr>
      <w:rPr>
        <w:noProof/>
      </w:rPr>
    </w:sdtEndPr>
    <w:sdtContent>
      <w:p w14:paraId="63E457B5" w14:textId="075EC15F" w:rsidR="00FA5EAA" w:rsidRDefault="00FA5EAA">
        <w:pPr>
          <w:pStyle w:val="Voettekst"/>
          <w:jc w:val="center"/>
        </w:pPr>
        <w:r>
          <w:fldChar w:fldCharType="begin"/>
        </w:r>
        <w:r>
          <w:instrText xml:space="preserve"> PAGE   \* MERGEFORMAT </w:instrText>
        </w:r>
        <w:r>
          <w:fldChar w:fldCharType="separate"/>
        </w:r>
        <w:r w:rsidR="00B15AEE">
          <w:rPr>
            <w:noProof/>
          </w:rPr>
          <w:t>3</w:t>
        </w:r>
        <w:r>
          <w:rPr>
            <w:noProof/>
          </w:rPr>
          <w:fldChar w:fldCharType="end"/>
        </w:r>
      </w:p>
    </w:sdtContent>
  </w:sdt>
  <w:p w14:paraId="3D2C1C47" w14:textId="77777777" w:rsidR="00FA5EAA" w:rsidRDefault="00FA5E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94EF" w14:textId="77777777" w:rsidR="00FA5EAA" w:rsidRDefault="00FA5EAA" w:rsidP="00DE6BC3">
      <w:pPr>
        <w:spacing w:after="0" w:line="240" w:lineRule="auto"/>
      </w:pPr>
      <w:r>
        <w:separator/>
      </w:r>
    </w:p>
  </w:footnote>
  <w:footnote w:type="continuationSeparator" w:id="0">
    <w:p w14:paraId="6C36E83A" w14:textId="77777777" w:rsidR="00FA5EAA" w:rsidRDefault="00FA5EAA" w:rsidP="00DE6BC3">
      <w:pPr>
        <w:spacing w:after="0" w:line="240" w:lineRule="auto"/>
      </w:pPr>
      <w:r>
        <w:continuationSeparator/>
      </w:r>
    </w:p>
  </w:footnote>
  <w:footnote w:type="continuationNotice" w:id="1">
    <w:p w14:paraId="3E1F382A" w14:textId="77777777" w:rsidR="00FA5EAA" w:rsidRDefault="00FA5E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14997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21142EE3"/>
    <w:multiLevelType w:val="hybridMultilevel"/>
    <w:tmpl w:val="22624D14"/>
    <w:lvl w:ilvl="0" w:tplc="B6508B30">
      <w:start w:val="6"/>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3DC64E6"/>
    <w:multiLevelType w:val="multilevel"/>
    <w:tmpl w:val="8FFC54D2"/>
    <w:lvl w:ilvl="0">
      <w:start w:val="1"/>
      <w:numFmt w:val="upperRoman"/>
      <w:lvlText w:val="Partie %1."/>
      <w:lvlJc w:val="left"/>
      <w:pPr>
        <w:ind w:left="360" w:hanging="360"/>
      </w:pPr>
      <w:rPr>
        <w:rFonts w:hint="default"/>
      </w:rPr>
    </w:lvl>
    <w:lvl w:ilvl="1">
      <w:start w:val="1"/>
      <w:numFmt w:val="decimal"/>
      <w:lvlRestart w:val="0"/>
      <w:pStyle w:val="BIPTHeading1"/>
      <w:lvlText w:val="%2."/>
      <w:lvlJc w:val="left"/>
      <w:pPr>
        <w:ind w:left="851" w:hanging="851"/>
      </w:pPr>
      <w:rPr>
        <w:rFonts w:hint="default"/>
      </w:rPr>
    </w:lvl>
    <w:lvl w:ilvl="2">
      <w:start w:val="1"/>
      <w:numFmt w:val="decimal"/>
      <w:pStyle w:val="BIPTHeading2"/>
      <w:lvlText w:val="%2.%3."/>
      <w:lvlJc w:val="left"/>
      <w:pPr>
        <w:ind w:left="851" w:hanging="851"/>
      </w:pPr>
      <w:rPr>
        <w:rFonts w:hint="default"/>
      </w:rPr>
    </w:lvl>
    <w:lvl w:ilvl="3">
      <w:start w:val="1"/>
      <w:numFmt w:val="decimal"/>
      <w:pStyle w:val="BIPTHeading3"/>
      <w:lvlText w:val="%2.%3.%4."/>
      <w:lvlJc w:val="left"/>
      <w:pPr>
        <w:ind w:left="851" w:hanging="851"/>
      </w:pPr>
      <w:rPr>
        <w:rFonts w:hint="default"/>
      </w:rPr>
    </w:lvl>
    <w:lvl w:ilvl="4">
      <w:start w:val="1"/>
      <w:numFmt w:val="decimal"/>
      <w:pStyle w:val="BIPTHeading4"/>
      <w:lvlText w:val="%2.%3.%4.%5."/>
      <w:lvlJc w:val="left"/>
      <w:pPr>
        <w:ind w:left="851" w:hanging="851"/>
      </w:pPr>
      <w:rPr>
        <w:rFonts w:hint="default"/>
      </w:rPr>
    </w:lvl>
    <w:lvl w:ilvl="5">
      <w:start w:val="1"/>
      <w:numFmt w:val="lowerLetter"/>
      <w:pStyle w:val="BIPTHeading5"/>
      <w:suff w:val="space"/>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542E99"/>
    <w:multiLevelType w:val="hybridMultilevel"/>
    <w:tmpl w:val="BCAEEA1A"/>
    <w:lvl w:ilvl="0" w:tplc="D4D6AD02">
      <w:start w:val="1"/>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C8D59AD"/>
    <w:multiLevelType w:val="multilevel"/>
    <w:tmpl w:val="B6B6DFCE"/>
    <w:lvl w:ilvl="0">
      <w:start w:val="1"/>
      <w:numFmt w:val="decimal"/>
      <w:lvlText w:val="%1."/>
      <w:lvlJc w:val="left"/>
      <w:pPr>
        <w:ind w:left="720" w:hanging="360"/>
      </w:pPr>
      <w:rPr>
        <w:rFonts w:hint="default"/>
      </w:rPr>
    </w:lvl>
    <w:lvl w:ilvl="1">
      <w:start w:val="1"/>
      <w:numFmt w:val="decimal"/>
      <w:lvlText w:val="%1.%2."/>
      <w:lvlJc w:val="left"/>
      <w:pPr>
        <w:ind w:left="1440" w:hanging="1083"/>
      </w:pPr>
      <w:rPr>
        <w:rFonts w:hint="default"/>
      </w:rPr>
    </w:lvl>
    <w:lvl w:ilvl="2">
      <w:start w:val="1"/>
      <w:numFmt w:val="decimal"/>
      <w:lvlText w:val="%1.%2.%3."/>
      <w:lvlJc w:val="left"/>
      <w:pPr>
        <w:ind w:left="1418" w:hanging="1061"/>
      </w:pPr>
      <w:rPr>
        <w:rFonts w:hint="default"/>
      </w:rPr>
    </w:lvl>
    <w:lvl w:ilvl="3">
      <w:start w:val="1"/>
      <w:numFmt w:val="decimal"/>
      <w:lvlText w:val="%1.%2.%3.%4."/>
      <w:lvlJc w:val="left"/>
      <w:pPr>
        <w:ind w:left="1418" w:hanging="106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AD37A55"/>
    <w:multiLevelType w:val="hybridMultilevel"/>
    <w:tmpl w:val="3B9E97FC"/>
    <w:lvl w:ilvl="0" w:tplc="E2A0AF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8053B"/>
    <w:multiLevelType w:val="hybridMultilevel"/>
    <w:tmpl w:val="8C90ED7A"/>
    <w:lvl w:ilvl="0" w:tplc="F80205D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B9"/>
    <w:rsid w:val="0000009D"/>
    <w:rsid w:val="00000482"/>
    <w:rsid w:val="000027CB"/>
    <w:rsid w:val="000033F6"/>
    <w:rsid w:val="00003C1B"/>
    <w:rsid w:val="00005002"/>
    <w:rsid w:val="000058B9"/>
    <w:rsid w:val="00005B01"/>
    <w:rsid w:val="00006E58"/>
    <w:rsid w:val="00007634"/>
    <w:rsid w:val="00011A1E"/>
    <w:rsid w:val="00013CDB"/>
    <w:rsid w:val="00021ACC"/>
    <w:rsid w:val="000228F1"/>
    <w:rsid w:val="000240FD"/>
    <w:rsid w:val="0002477C"/>
    <w:rsid w:val="000275C2"/>
    <w:rsid w:val="00027BE4"/>
    <w:rsid w:val="000309CD"/>
    <w:rsid w:val="00031AB9"/>
    <w:rsid w:val="00032690"/>
    <w:rsid w:val="00034FC5"/>
    <w:rsid w:val="000418D3"/>
    <w:rsid w:val="000428DC"/>
    <w:rsid w:val="00046930"/>
    <w:rsid w:val="00047D81"/>
    <w:rsid w:val="000514BD"/>
    <w:rsid w:val="000547ED"/>
    <w:rsid w:val="00062140"/>
    <w:rsid w:val="00063B3A"/>
    <w:rsid w:val="00064E48"/>
    <w:rsid w:val="00065499"/>
    <w:rsid w:val="00066806"/>
    <w:rsid w:val="00067B45"/>
    <w:rsid w:val="000719EB"/>
    <w:rsid w:val="00071B8E"/>
    <w:rsid w:val="000770F0"/>
    <w:rsid w:val="00077507"/>
    <w:rsid w:val="00080076"/>
    <w:rsid w:val="00080E0D"/>
    <w:rsid w:val="00081CCF"/>
    <w:rsid w:val="00085473"/>
    <w:rsid w:val="00090ABF"/>
    <w:rsid w:val="00091DA5"/>
    <w:rsid w:val="000923E4"/>
    <w:rsid w:val="00092571"/>
    <w:rsid w:val="00093F21"/>
    <w:rsid w:val="00095DF1"/>
    <w:rsid w:val="000A15F3"/>
    <w:rsid w:val="000A225D"/>
    <w:rsid w:val="000A3F54"/>
    <w:rsid w:val="000A7866"/>
    <w:rsid w:val="000A792B"/>
    <w:rsid w:val="000A79F0"/>
    <w:rsid w:val="000B1059"/>
    <w:rsid w:val="000B3F8D"/>
    <w:rsid w:val="000B521D"/>
    <w:rsid w:val="000C01BB"/>
    <w:rsid w:val="000C1983"/>
    <w:rsid w:val="000C4F6B"/>
    <w:rsid w:val="000D0A0A"/>
    <w:rsid w:val="000D374F"/>
    <w:rsid w:val="000E303B"/>
    <w:rsid w:val="000E3A63"/>
    <w:rsid w:val="000E5026"/>
    <w:rsid w:val="000E529E"/>
    <w:rsid w:val="000E5C02"/>
    <w:rsid w:val="000F044C"/>
    <w:rsid w:val="00100999"/>
    <w:rsid w:val="00100CC4"/>
    <w:rsid w:val="00101FFE"/>
    <w:rsid w:val="001025A5"/>
    <w:rsid w:val="00104180"/>
    <w:rsid w:val="00107686"/>
    <w:rsid w:val="00111684"/>
    <w:rsid w:val="00113A60"/>
    <w:rsid w:val="00113F72"/>
    <w:rsid w:val="00114A4F"/>
    <w:rsid w:val="00116541"/>
    <w:rsid w:val="001168EA"/>
    <w:rsid w:val="00120CD7"/>
    <w:rsid w:val="00120D09"/>
    <w:rsid w:val="00121081"/>
    <w:rsid w:val="001230DF"/>
    <w:rsid w:val="001251EA"/>
    <w:rsid w:val="00125590"/>
    <w:rsid w:val="00126216"/>
    <w:rsid w:val="00126F56"/>
    <w:rsid w:val="001273CD"/>
    <w:rsid w:val="0012761E"/>
    <w:rsid w:val="0013083C"/>
    <w:rsid w:val="00131644"/>
    <w:rsid w:val="00132664"/>
    <w:rsid w:val="001363FC"/>
    <w:rsid w:val="00137AD4"/>
    <w:rsid w:val="00143AC8"/>
    <w:rsid w:val="00145F6E"/>
    <w:rsid w:val="0014651E"/>
    <w:rsid w:val="00150376"/>
    <w:rsid w:val="00153D61"/>
    <w:rsid w:val="0015559D"/>
    <w:rsid w:val="00155F7E"/>
    <w:rsid w:val="0016406D"/>
    <w:rsid w:val="00164536"/>
    <w:rsid w:val="00164D2F"/>
    <w:rsid w:val="00165D16"/>
    <w:rsid w:val="00167880"/>
    <w:rsid w:val="00172B44"/>
    <w:rsid w:val="00173613"/>
    <w:rsid w:val="001743AF"/>
    <w:rsid w:val="001773B9"/>
    <w:rsid w:val="00182B91"/>
    <w:rsid w:val="00183909"/>
    <w:rsid w:val="001846E8"/>
    <w:rsid w:val="0018578F"/>
    <w:rsid w:val="001861E5"/>
    <w:rsid w:val="0019013E"/>
    <w:rsid w:val="001929FC"/>
    <w:rsid w:val="0019394F"/>
    <w:rsid w:val="00193B32"/>
    <w:rsid w:val="00194A1B"/>
    <w:rsid w:val="00195E80"/>
    <w:rsid w:val="00196241"/>
    <w:rsid w:val="001977BB"/>
    <w:rsid w:val="0019789B"/>
    <w:rsid w:val="001A0135"/>
    <w:rsid w:val="001A0326"/>
    <w:rsid w:val="001A252C"/>
    <w:rsid w:val="001A3B90"/>
    <w:rsid w:val="001A3C71"/>
    <w:rsid w:val="001A4667"/>
    <w:rsid w:val="001A5B83"/>
    <w:rsid w:val="001A66A2"/>
    <w:rsid w:val="001A73F0"/>
    <w:rsid w:val="001B0A4F"/>
    <w:rsid w:val="001B16AA"/>
    <w:rsid w:val="001B51D8"/>
    <w:rsid w:val="001B5FF7"/>
    <w:rsid w:val="001B737F"/>
    <w:rsid w:val="001C2168"/>
    <w:rsid w:val="001C5703"/>
    <w:rsid w:val="001C7407"/>
    <w:rsid w:val="001C742C"/>
    <w:rsid w:val="001D08F9"/>
    <w:rsid w:val="001D1EA0"/>
    <w:rsid w:val="001D57D2"/>
    <w:rsid w:val="001D6178"/>
    <w:rsid w:val="001D6389"/>
    <w:rsid w:val="001E0025"/>
    <w:rsid w:val="001E6F22"/>
    <w:rsid w:val="001E7363"/>
    <w:rsid w:val="001F1882"/>
    <w:rsid w:val="001F197E"/>
    <w:rsid w:val="001F1D9B"/>
    <w:rsid w:val="001F5120"/>
    <w:rsid w:val="001F6D25"/>
    <w:rsid w:val="0020054B"/>
    <w:rsid w:val="0020186F"/>
    <w:rsid w:val="00202A2C"/>
    <w:rsid w:val="00203A40"/>
    <w:rsid w:val="00205A40"/>
    <w:rsid w:val="00205A6D"/>
    <w:rsid w:val="00207425"/>
    <w:rsid w:val="00207A58"/>
    <w:rsid w:val="0021288B"/>
    <w:rsid w:val="00214D85"/>
    <w:rsid w:val="00215BA6"/>
    <w:rsid w:val="00216E06"/>
    <w:rsid w:val="00221517"/>
    <w:rsid w:val="002227CA"/>
    <w:rsid w:val="00223B2A"/>
    <w:rsid w:val="002265AB"/>
    <w:rsid w:val="0022726F"/>
    <w:rsid w:val="00232F2E"/>
    <w:rsid w:val="00234D11"/>
    <w:rsid w:val="0023731B"/>
    <w:rsid w:val="002400F3"/>
    <w:rsid w:val="002402FD"/>
    <w:rsid w:val="002440C8"/>
    <w:rsid w:val="0024428D"/>
    <w:rsid w:val="0024611B"/>
    <w:rsid w:val="002519E2"/>
    <w:rsid w:val="002519F3"/>
    <w:rsid w:val="002551C5"/>
    <w:rsid w:val="002566B6"/>
    <w:rsid w:val="00262A70"/>
    <w:rsid w:val="00262E2F"/>
    <w:rsid w:val="002640CF"/>
    <w:rsid w:val="002649D6"/>
    <w:rsid w:val="0026582E"/>
    <w:rsid w:val="00265BEE"/>
    <w:rsid w:val="00267FCF"/>
    <w:rsid w:val="00270C6B"/>
    <w:rsid w:val="00271030"/>
    <w:rsid w:val="00271771"/>
    <w:rsid w:val="00273065"/>
    <w:rsid w:val="00273762"/>
    <w:rsid w:val="00275448"/>
    <w:rsid w:val="0027642B"/>
    <w:rsid w:val="002817C6"/>
    <w:rsid w:val="0028215D"/>
    <w:rsid w:val="002828C9"/>
    <w:rsid w:val="0028315A"/>
    <w:rsid w:val="0028317A"/>
    <w:rsid w:val="00283481"/>
    <w:rsid w:val="00285812"/>
    <w:rsid w:val="00286215"/>
    <w:rsid w:val="0028626E"/>
    <w:rsid w:val="00287F1A"/>
    <w:rsid w:val="0029290F"/>
    <w:rsid w:val="00292FF2"/>
    <w:rsid w:val="00293DF7"/>
    <w:rsid w:val="002958EC"/>
    <w:rsid w:val="002976C5"/>
    <w:rsid w:val="002A08C2"/>
    <w:rsid w:val="002A1D6F"/>
    <w:rsid w:val="002A2CC5"/>
    <w:rsid w:val="002A5D15"/>
    <w:rsid w:val="002A7888"/>
    <w:rsid w:val="002B094E"/>
    <w:rsid w:val="002B3B0B"/>
    <w:rsid w:val="002B5C7E"/>
    <w:rsid w:val="002B72F8"/>
    <w:rsid w:val="002B7897"/>
    <w:rsid w:val="002C1B9B"/>
    <w:rsid w:val="002C4C4B"/>
    <w:rsid w:val="002C5559"/>
    <w:rsid w:val="002C6626"/>
    <w:rsid w:val="002C6CAC"/>
    <w:rsid w:val="002D0457"/>
    <w:rsid w:val="002D0807"/>
    <w:rsid w:val="002D13AD"/>
    <w:rsid w:val="002D18AA"/>
    <w:rsid w:val="002D1ECC"/>
    <w:rsid w:val="002D280A"/>
    <w:rsid w:val="002D3371"/>
    <w:rsid w:val="002D35CA"/>
    <w:rsid w:val="002D54F6"/>
    <w:rsid w:val="002E3BF5"/>
    <w:rsid w:val="002E412D"/>
    <w:rsid w:val="002E47D1"/>
    <w:rsid w:val="002E5DBA"/>
    <w:rsid w:val="002E705F"/>
    <w:rsid w:val="002E7E77"/>
    <w:rsid w:val="002F00EC"/>
    <w:rsid w:val="002F1911"/>
    <w:rsid w:val="002F1E2B"/>
    <w:rsid w:val="002F3A89"/>
    <w:rsid w:val="002F3C32"/>
    <w:rsid w:val="002F457B"/>
    <w:rsid w:val="002F6067"/>
    <w:rsid w:val="002F7A3C"/>
    <w:rsid w:val="003017A9"/>
    <w:rsid w:val="0030469A"/>
    <w:rsid w:val="0030484F"/>
    <w:rsid w:val="00306994"/>
    <w:rsid w:val="00306A17"/>
    <w:rsid w:val="00307B9F"/>
    <w:rsid w:val="003103B3"/>
    <w:rsid w:val="00310808"/>
    <w:rsid w:val="00310B1C"/>
    <w:rsid w:val="0031221B"/>
    <w:rsid w:val="00312759"/>
    <w:rsid w:val="00313FD4"/>
    <w:rsid w:val="0031403D"/>
    <w:rsid w:val="00317FC3"/>
    <w:rsid w:val="00320358"/>
    <w:rsid w:val="00324737"/>
    <w:rsid w:val="003247C2"/>
    <w:rsid w:val="00333A69"/>
    <w:rsid w:val="00335043"/>
    <w:rsid w:val="003354AB"/>
    <w:rsid w:val="003371A9"/>
    <w:rsid w:val="00337F7E"/>
    <w:rsid w:val="00343726"/>
    <w:rsid w:val="003454E8"/>
    <w:rsid w:val="00346EA0"/>
    <w:rsid w:val="003513A7"/>
    <w:rsid w:val="00351618"/>
    <w:rsid w:val="00352485"/>
    <w:rsid w:val="003525D8"/>
    <w:rsid w:val="00352FDA"/>
    <w:rsid w:val="003567E1"/>
    <w:rsid w:val="0035688C"/>
    <w:rsid w:val="003602AC"/>
    <w:rsid w:val="003619E4"/>
    <w:rsid w:val="00362442"/>
    <w:rsid w:val="0036399E"/>
    <w:rsid w:val="00363A10"/>
    <w:rsid w:val="00363BF7"/>
    <w:rsid w:val="0036510B"/>
    <w:rsid w:val="00365679"/>
    <w:rsid w:val="00365DAD"/>
    <w:rsid w:val="0036624E"/>
    <w:rsid w:val="003731EC"/>
    <w:rsid w:val="00373F63"/>
    <w:rsid w:val="003747B5"/>
    <w:rsid w:val="003751AD"/>
    <w:rsid w:val="00377DB3"/>
    <w:rsid w:val="0038079A"/>
    <w:rsid w:val="00381196"/>
    <w:rsid w:val="00381B50"/>
    <w:rsid w:val="003822B6"/>
    <w:rsid w:val="00382B6F"/>
    <w:rsid w:val="00383D10"/>
    <w:rsid w:val="00384409"/>
    <w:rsid w:val="00385CB8"/>
    <w:rsid w:val="00387E08"/>
    <w:rsid w:val="00390721"/>
    <w:rsid w:val="0039499B"/>
    <w:rsid w:val="00394F92"/>
    <w:rsid w:val="00396D4B"/>
    <w:rsid w:val="003A16DC"/>
    <w:rsid w:val="003A240A"/>
    <w:rsid w:val="003A34ED"/>
    <w:rsid w:val="003A46FC"/>
    <w:rsid w:val="003A5FB6"/>
    <w:rsid w:val="003A682F"/>
    <w:rsid w:val="003B12A3"/>
    <w:rsid w:val="003B162A"/>
    <w:rsid w:val="003B5235"/>
    <w:rsid w:val="003B5A8C"/>
    <w:rsid w:val="003B7F55"/>
    <w:rsid w:val="003C165B"/>
    <w:rsid w:val="003C1F4D"/>
    <w:rsid w:val="003C2FE3"/>
    <w:rsid w:val="003C3C55"/>
    <w:rsid w:val="003C5A4C"/>
    <w:rsid w:val="003D29EC"/>
    <w:rsid w:val="003D2AF5"/>
    <w:rsid w:val="003D2F72"/>
    <w:rsid w:val="003D3CFC"/>
    <w:rsid w:val="003D6AB1"/>
    <w:rsid w:val="003E12B2"/>
    <w:rsid w:val="003E25D3"/>
    <w:rsid w:val="003E26F6"/>
    <w:rsid w:val="003E3DFC"/>
    <w:rsid w:val="003E4C85"/>
    <w:rsid w:val="003E5115"/>
    <w:rsid w:val="003E6F1F"/>
    <w:rsid w:val="003F0B70"/>
    <w:rsid w:val="003F0EAC"/>
    <w:rsid w:val="003F1799"/>
    <w:rsid w:val="003F62E9"/>
    <w:rsid w:val="003F683D"/>
    <w:rsid w:val="003F71B5"/>
    <w:rsid w:val="003F7904"/>
    <w:rsid w:val="003F7BDB"/>
    <w:rsid w:val="004016DB"/>
    <w:rsid w:val="00401B37"/>
    <w:rsid w:val="00401DCC"/>
    <w:rsid w:val="00402A28"/>
    <w:rsid w:val="00404347"/>
    <w:rsid w:val="00406D14"/>
    <w:rsid w:val="00407238"/>
    <w:rsid w:val="004132B4"/>
    <w:rsid w:val="00415232"/>
    <w:rsid w:val="004169DD"/>
    <w:rsid w:val="00421626"/>
    <w:rsid w:val="00422E7D"/>
    <w:rsid w:val="00423E43"/>
    <w:rsid w:val="00424425"/>
    <w:rsid w:val="00427A79"/>
    <w:rsid w:val="00427F7D"/>
    <w:rsid w:val="00434427"/>
    <w:rsid w:val="004354A3"/>
    <w:rsid w:val="00435B0B"/>
    <w:rsid w:val="0043684F"/>
    <w:rsid w:val="00437B34"/>
    <w:rsid w:val="004412CE"/>
    <w:rsid w:val="00441758"/>
    <w:rsid w:val="0044435E"/>
    <w:rsid w:val="00445FAF"/>
    <w:rsid w:val="004468E4"/>
    <w:rsid w:val="00446C16"/>
    <w:rsid w:val="004471F0"/>
    <w:rsid w:val="00451B6E"/>
    <w:rsid w:val="00451BDD"/>
    <w:rsid w:val="004520D0"/>
    <w:rsid w:val="00454CBF"/>
    <w:rsid w:val="004552A4"/>
    <w:rsid w:val="00457BE0"/>
    <w:rsid w:val="00463810"/>
    <w:rsid w:val="00466489"/>
    <w:rsid w:val="0046660A"/>
    <w:rsid w:val="00466DE6"/>
    <w:rsid w:val="004709DD"/>
    <w:rsid w:val="00471407"/>
    <w:rsid w:val="0047712B"/>
    <w:rsid w:val="004771B8"/>
    <w:rsid w:val="004844D8"/>
    <w:rsid w:val="00486813"/>
    <w:rsid w:val="004869C8"/>
    <w:rsid w:val="00486D8B"/>
    <w:rsid w:val="00490AD8"/>
    <w:rsid w:val="0049152C"/>
    <w:rsid w:val="00491C17"/>
    <w:rsid w:val="00492215"/>
    <w:rsid w:val="004925CF"/>
    <w:rsid w:val="00493A58"/>
    <w:rsid w:val="0049572B"/>
    <w:rsid w:val="004A2847"/>
    <w:rsid w:val="004A353C"/>
    <w:rsid w:val="004A40FC"/>
    <w:rsid w:val="004A42A9"/>
    <w:rsid w:val="004A5078"/>
    <w:rsid w:val="004A746B"/>
    <w:rsid w:val="004B01C4"/>
    <w:rsid w:val="004B6B6E"/>
    <w:rsid w:val="004B6C91"/>
    <w:rsid w:val="004C1711"/>
    <w:rsid w:val="004C3616"/>
    <w:rsid w:val="004C3CE3"/>
    <w:rsid w:val="004C5984"/>
    <w:rsid w:val="004C6408"/>
    <w:rsid w:val="004D3E9A"/>
    <w:rsid w:val="004D4AC7"/>
    <w:rsid w:val="004D55A3"/>
    <w:rsid w:val="004D7D06"/>
    <w:rsid w:val="004E1627"/>
    <w:rsid w:val="004E1E9A"/>
    <w:rsid w:val="004E1EBC"/>
    <w:rsid w:val="004E2480"/>
    <w:rsid w:val="004E2A38"/>
    <w:rsid w:val="004E301F"/>
    <w:rsid w:val="004E4AC2"/>
    <w:rsid w:val="004E7499"/>
    <w:rsid w:val="004F138E"/>
    <w:rsid w:val="004F172D"/>
    <w:rsid w:val="004F330F"/>
    <w:rsid w:val="004F4060"/>
    <w:rsid w:val="004F5119"/>
    <w:rsid w:val="004F6A99"/>
    <w:rsid w:val="00503B4B"/>
    <w:rsid w:val="00505E00"/>
    <w:rsid w:val="00514411"/>
    <w:rsid w:val="00515F49"/>
    <w:rsid w:val="00517B33"/>
    <w:rsid w:val="00523409"/>
    <w:rsid w:val="00523A79"/>
    <w:rsid w:val="00523A8B"/>
    <w:rsid w:val="005247A7"/>
    <w:rsid w:val="00525248"/>
    <w:rsid w:val="00530E15"/>
    <w:rsid w:val="0053162A"/>
    <w:rsid w:val="00534738"/>
    <w:rsid w:val="00536CCF"/>
    <w:rsid w:val="0053722B"/>
    <w:rsid w:val="00542B8D"/>
    <w:rsid w:val="005441E3"/>
    <w:rsid w:val="00544F0A"/>
    <w:rsid w:val="00545FA2"/>
    <w:rsid w:val="005477CA"/>
    <w:rsid w:val="00553396"/>
    <w:rsid w:val="005533CA"/>
    <w:rsid w:val="00553CBD"/>
    <w:rsid w:val="00562D90"/>
    <w:rsid w:val="00564D7F"/>
    <w:rsid w:val="00567DBC"/>
    <w:rsid w:val="00572191"/>
    <w:rsid w:val="005727E1"/>
    <w:rsid w:val="00572BAA"/>
    <w:rsid w:val="00575113"/>
    <w:rsid w:val="00576A37"/>
    <w:rsid w:val="00576B52"/>
    <w:rsid w:val="00577517"/>
    <w:rsid w:val="005776DE"/>
    <w:rsid w:val="00577F28"/>
    <w:rsid w:val="00581D73"/>
    <w:rsid w:val="00583DDA"/>
    <w:rsid w:val="0058416A"/>
    <w:rsid w:val="00585398"/>
    <w:rsid w:val="00586510"/>
    <w:rsid w:val="00587D9B"/>
    <w:rsid w:val="00591855"/>
    <w:rsid w:val="00595922"/>
    <w:rsid w:val="0059655B"/>
    <w:rsid w:val="005974FB"/>
    <w:rsid w:val="005A318C"/>
    <w:rsid w:val="005A332F"/>
    <w:rsid w:val="005A369C"/>
    <w:rsid w:val="005B25C3"/>
    <w:rsid w:val="005B2A4B"/>
    <w:rsid w:val="005B2FAA"/>
    <w:rsid w:val="005B40B9"/>
    <w:rsid w:val="005B4C2F"/>
    <w:rsid w:val="005B65FF"/>
    <w:rsid w:val="005B7B16"/>
    <w:rsid w:val="005C2DD6"/>
    <w:rsid w:val="005C597B"/>
    <w:rsid w:val="005C622E"/>
    <w:rsid w:val="005C6365"/>
    <w:rsid w:val="005C687E"/>
    <w:rsid w:val="005C689F"/>
    <w:rsid w:val="005C7DC9"/>
    <w:rsid w:val="005D4CD6"/>
    <w:rsid w:val="005D52D5"/>
    <w:rsid w:val="005D7EA7"/>
    <w:rsid w:val="005E0381"/>
    <w:rsid w:val="005E05E7"/>
    <w:rsid w:val="005E3FF2"/>
    <w:rsid w:val="005E64B7"/>
    <w:rsid w:val="005E6AF9"/>
    <w:rsid w:val="005E7420"/>
    <w:rsid w:val="005E7D1D"/>
    <w:rsid w:val="005F19CF"/>
    <w:rsid w:val="005F2959"/>
    <w:rsid w:val="005F3601"/>
    <w:rsid w:val="005F3DE1"/>
    <w:rsid w:val="005F4E92"/>
    <w:rsid w:val="005F6130"/>
    <w:rsid w:val="005F72C4"/>
    <w:rsid w:val="006031B0"/>
    <w:rsid w:val="00604FE0"/>
    <w:rsid w:val="00605DFC"/>
    <w:rsid w:val="006105F3"/>
    <w:rsid w:val="006107D0"/>
    <w:rsid w:val="00611FE8"/>
    <w:rsid w:val="00614B9C"/>
    <w:rsid w:val="0061545D"/>
    <w:rsid w:val="00615885"/>
    <w:rsid w:val="006158EE"/>
    <w:rsid w:val="00616691"/>
    <w:rsid w:val="00617121"/>
    <w:rsid w:val="00617516"/>
    <w:rsid w:val="006204C6"/>
    <w:rsid w:val="006233F6"/>
    <w:rsid w:val="00624001"/>
    <w:rsid w:val="006251E8"/>
    <w:rsid w:val="00625F0A"/>
    <w:rsid w:val="00626783"/>
    <w:rsid w:val="0063440A"/>
    <w:rsid w:val="00635E14"/>
    <w:rsid w:val="0063760A"/>
    <w:rsid w:val="00637C4E"/>
    <w:rsid w:val="006401CF"/>
    <w:rsid w:val="006436F7"/>
    <w:rsid w:val="00646369"/>
    <w:rsid w:val="006475C7"/>
    <w:rsid w:val="00647F86"/>
    <w:rsid w:val="00650C69"/>
    <w:rsid w:val="006526FA"/>
    <w:rsid w:val="00652ED3"/>
    <w:rsid w:val="00653D61"/>
    <w:rsid w:val="00654FEA"/>
    <w:rsid w:val="00656FF9"/>
    <w:rsid w:val="00660C86"/>
    <w:rsid w:val="0066175C"/>
    <w:rsid w:val="00665747"/>
    <w:rsid w:val="006667A0"/>
    <w:rsid w:val="0066698D"/>
    <w:rsid w:val="00666DF1"/>
    <w:rsid w:val="006704A0"/>
    <w:rsid w:val="00670734"/>
    <w:rsid w:val="00670EE0"/>
    <w:rsid w:val="006722D6"/>
    <w:rsid w:val="00672AF1"/>
    <w:rsid w:val="006736D3"/>
    <w:rsid w:val="0067556B"/>
    <w:rsid w:val="00680593"/>
    <w:rsid w:val="00681918"/>
    <w:rsid w:val="006872CA"/>
    <w:rsid w:val="00693953"/>
    <w:rsid w:val="00694691"/>
    <w:rsid w:val="00695B9D"/>
    <w:rsid w:val="00697D59"/>
    <w:rsid w:val="00697E05"/>
    <w:rsid w:val="006A1921"/>
    <w:rsid w:val="006A2B9B"/>
    <w:rsid w:val="006A5D8F"/>
    <w:rsid w:val="006A6635"/>
    <w:rsid w:val="006A7501"/>
    <w:rsid w:val="006B08CD"/>
    <w:rsid w:val="006B0B7F"/>
    <w:rsid w:val="006B2BF3"/>
    <w:rsid w:val="006B3AE0"/>
    <w:rsid w:val="006B3E58"/>
    <w:rsid w:val="006B4180"/>
    <w:rsid w:val="006B6150"/>
    <w:rsid w:val="006C0E2E"/>
    <w:rsid w:val="006C21F7"/>
    <w:rsid w:val="006C2AF8"/>
    <w:rsid w:val="006C344A"/>
    <w:rsid w:val="006C3C8E"/>
    <w:rsid w:val="006C4FF7"/>
    <w:rsid w:val="006C63A4"/>
    <w:rsid w:val="006C7DAF"/>
    <w:rsid w:val="006D2974"/>
    <w:rsid w:val="006D4572"/>
    <w:rsid w:val="006D6AEF"/>
    <w:rsid w:val="006E34E7"/>
    <w:rsid w:val="006E4322"/>
    <w:rsid w:val="006E45D9"/>
    <w:rsid w:val="006E5C8E"/>
    <w:rsid w:val="006E7CDA"/>
    <w:rsid w:val="006F0020"/>
    <w:rsid w:val="006F11AE"/>
    <w:rsid w:val="006F13E1"/>
    <w:rsid w:val="006F40CD"/>
    <w:rsid w:val="006F4215"/>
    <w:rsid w:val="006F54A7"/>
    <w:rsid w:val="00702917"/>
    <w:rsid w:val="00703277"/>
    <w:rsid w:val="00704DB9"/>
    <w:rsid w:val="00705312"/>
    <w:rsid w:val="00707C35"/>
    <w:rsid w:val="00710134"/>
    <w:rsid w:val="00711C59"/>
    <w:rsid w:val="00713A97"/>
    <w:rsid w:val="007169F5"/>
    <w:rsid w:val="007174A5"/>
    <w:rsid w:val="007177BE"/>
    <w:rsid w:val="00717AF4"/>
    <w:rsid w:val="0072183C"/>
    <w:rsid w:val="00724B75"/>
    <w:rsid w:val="00726FB4"/>
    <w:rsid w:val="00727DC2"/>
    <w:rsid w:val="007306EB"/>
    <w:rsid w:val="00731D40"/>
    <w:rsid w:val="0073670E"/>
    <w:rsid w:val="00736E4B"/>
    <w:rsid w:val="00737ABC"/>
    <w:rsid w:val="00740C9C"/>
    <w:rsid w:val="00742FE0"/>
    <w:rsid w:val="007440C8"/>
    <w:rsid w:val="00744218"/>
    <w:rsid w:val="0074761F"/>
    <w:rsid w:val="00751CA5"/>
    <w:rsid w:val="00762C77"/>
    <w:rsid w:val="00765E62"/>
    <w:rsid w:val="00772A58"/>
    <w:rsid w:val="00773E01"/>
    <w:rsid w:val="00775139"/>
    <w:rsid w:val="0077587C"/>
    <w:rsid w:val="00775B23"/>
    <w:rsid w:val="00776822"/>
    <w:rsid w:val="00781ED0"/>
    <w:rsid w:val="007832B7"/>
    <w:rsid w:val="007842FB"/>
    <w:rsid w:val="0078435F"/>
    <w:rsid w:val="00791977"/>
    <w:rsid w:val="00791CE5"/>
    <w:rsid w:val="00791FB7"/>
    <w:rsid w:val="00792662"/>
    <w:rsid w:val="007928EC"/>
    <w:rsid w:val="007955D7"/>
    <w:rsid w:val="007956C2"/>
    <w:rsid w:val="007A03A8"/>
    <w:rsid w:val="007A1A26"/>
    <w:rsid w:val="007A2194"/>
    <w:rsid w:val="007A4277"/>
    <w:rsid w:val="007A52BD"/>
    <w:rsid w:val="007A626B"/>
    <w:rsid w:val="007A7CCF"/>
    <w:rsid w:val="007B59ED"/>
    <w:rsid w:val="007B5D66"/>
    <w:rsid w:val="007B620D"/>
    <w:rsid w:val="007B6E6E"/>
    <w:rsid w:val="007B7288"/>
    <w:rsid w:val="007B7C72"/>
    <w:rsid w:val="007C1BFF"/>
    <w:rsid w:val="007C26A9"/>
    <w:rsid w:val="007C35CD"/>
    <w:rsid w:val="007C3C1C"/>
    <w:rsid w:val="007C51DF"/>
    <w:rsid w:val="007C7468"/>
    <w:rsid w:val="007D066C"/>
    <w:rsid w:val="007D4017"/>
    <w:rsid w:val="007D4967"/>
    <w:rsid w:val="007E0163"/>
    <w:rsid w:val="007E1035"/>
    <w:rsid w:val="007E7F13"/>
    <w:rsid w:val="007F13AE"/>
    <w:rsid w:val="007F18D3"/>
    <w:rsid w:val="007F28AF"/>
    <w:rsid w:val="007F4784"/>
    <w:rsid w:val="007F7E37"/>
    <w:rsid w:val="00800CAC"/>
    <w:rsid w:val="008025EC"/>
    <w:rsid w:val="008031CE"/>
    <w:rsid w:val="0080793A"/>
    <w:rsid w:val="0081172D"/>
    <w:rsid w:val="00811B04"/>
    <w:rsid w:val="00811E64"/>
    <w:rsid w:val="008124EF"/>
    <w:rsid w:val="008177EE"/>
    <w:rsid w:val="00821F76"/>
    <w:rsid w:val="0082652D"/>
    <w:rsid w:val="00830EE1"/>
    <w:rsid w:val="00830EE5"/>
    <w:rsid w:val="0083108B"/>
    <w:rsid w:val="00831802"/>
    <w:rsid w:val="00831879"/>
    <w:rsid w:val="00832405"/>
    <w:rsid w:val="00835229"/>
    <w:rsid w:val="0083541C"/>
    <w:rsid w:val="0083688D"/>
    <w:rsid w:val="00836DF8"/>
    <w:rsid w:val="00841AB4"/>
    <w:rsid w:val="00846889"/>
    <w:rsid w:val="0084766E"/>
    <w:rsid w:val="008540EB"/>
    <w:rsid w:val="00854D95"/>
    <w:rsid w:val="00855585"/>
    <w:rsid w:val="00855AFE"/>
    <w:rsid w:val="008614B5"/>
    <w:rsid w:val="00863759"/>
    <w:rsid w:val="00864DFF"/>
    <w:rsid w:val="00865797"/>
    <w:rsid w:val="0086620A"/>
    <w:rsid w:val="008702AA"/>
    <w:rsid w:val="00870866"/>
    <w:rsid w:val="00870CAE"/>
    <w:rsid w:val="00871D79"/>
    <w:rsid w:val="00872BDB"/>
    <w:rsid w:val="00872D9C"/>
    <w:rsid w:val="0087335B"/>
    <w:rsid w:val="00873D92"/>
    <w:rsid w:val="008754BB"/>
    <w:rsid w:val="0088187A"/>
    <w:rsid w:val="008835EC"/>
    <w:rsid w:val="00884A73"/>
    <w:rsid w:val="00885D14"/>
    <w:rsid w:val="00885E17"/>
    <w:rsid w:val="0088641E"/>
    <w:rsid w:val="00886630"/>
    <w:rsid w:val="00886E7C"/>
    <w:rsid w:val="00892C1F"/>
    <w:rsid w:val="008A0A78"/>
    <w:rsid w:val="008A10CE"/>
    <w:rsid w:val="008A18B6"/>
    <w:rsid w:val="008A407F"/>
    <w:rsid w:val="008A52FF"/>
    <w:rsid w:val="008A69B3"/>
    <w:rsid w:val="008A7BE1"/>
    <w:rsid w:val="008B1148"/>
    <w:rsid w:val="008B1926"/>
    <w:rsid w:val="008B356A"/>
    <w:rsid w:val="008B5786"/>
    <w:rsid w:val="008B5EAE"/>
    <w:rsid w:val="008C013A"/>
    <w:rsid w:val="008C45D7"/>
    <w:rsid w:val="008C4749"/>
    <w:rsid w:val="008D0AF4"/>
    <w:rsid w:val="008D19E8"/>
    <w:rsid w:val="008D4AFE"/>
    <w:rsid w:val="008D53BB"/>
    <w:rsid w:val="008D5E0B"/>
    <w:rsid w:val="008D7AC6"/>
    <w:rsid w:val="008D7C70"/>
    <w:rsid w:val="008E012F"/>
    <w:rsid w:val="008E0942"/>
    <w:rsid w:val="008E0AA1"/>
    <w:rsid w:val="008E46D7"/>
    <w:rsid w:val="008F0284"/>
    <w:rsid w:val="008F0623"/>
    <w:rsid w:val="008F0E68"/>
    <w:rsid w:val="008F33CA"/>
    <w:rsid w:val="008F5410"/>
    <w:rsid w:val="008F614B"/>
    <w:rsid w:val="008F773D"/>
    <w:rsid w:val="008F7FB5"/>
    <w:rsid w:val="0090019D"/>
    <w:rsid w:val="00900844"/>
    <w:rsid w:val="009010B8"/>
    <w:rsid w:val="00901559"/>
    <w:rsid w:val="009048BC"/>
    <w:rsid w:val="009079DD"/>
    <w:rsid w:val="009121C2"/>
    <w:rsid w:val="00913CCE"/>
    <w:rsid w:val="00913DFF"/>
    <w:rsid w:val="0091599C"/>
    <w:rsid w:val="00922EC8"/>
    <w:rsid w:val="00923798"/>
    <w:rsid w:val="00925B45"/>
    <w:rsid w:val="00925D97"/>
    <w:rsid w:val="00927AD8"/>
    <w:rsid w:val="00931B1D"/>
    <w:rsid w:val="00931C29"/>
    <w:rsid w:val="0093228C"/>
    <w:rsid w:val="00934D73"/>
    <w:rsid w:val="00940F71"/>
    <w:rsid w:val="00941E74"/>
    <w:rsid w:val="00942A9F"/>
    <w:rsid w:val="0094441B"/>
    <w:rsid w:val="009458CE"/>
    <w:rsid w:val="00947DBE"/>
    <w:rsid w:val="00954622"/>
    <w:rsid w:val="00955DD8"/>
    <w:rsid w:val="009565A1"/>
    <w:rsid w:val="0095772C"/>
    <w:rsid w:val="00961417"/>
    <w:rsid w:val="009659D8"/>
    <w:rsid w:val="00965B0C"/>
    <w:rsid w:val="00966D42"/>
    <w:rsid w:val="00971EE6"/>
    <w:rsid w:val="0097231E"/>
    <w:rsid w:val="00973539"/>
    <w:rsid w:val="00973594"/>
    <w:rsid w:val="00973DC1"/>
    <w:rsid w:val="00973E77"/>
    <w:rsid w:val="00980188"/>
    <w:rsid w:val="00980ED6"/>
    <w:rsid w:val="009810AE"/>
    <w:rsid w:val="00981C7A"/>
    <w:rsid w:val="00981FC1"/>
    <w:rsid w:val="00983F00"/>
    <w:rsid w:val="00986F57"/>
    <w:rsid w:val="00987DB2"/>
    <w:rsid w:val="00991430"/>
    <w:rsid w:val="0099282B"/>
    <w:rsid w:val="00993112"/>
    <w:rsid w:val="0099480E"/>
    <w:rsid w:val="00996943"/>
    <w:rsid w:val="009A069E"/>
    <w:rsid w:val="009A0741"/>
    <w:rsid w:val="009A0E91"/>
    <w:rsid w:val="009A1133"/>
    <w:rsid w:val="009A136B"/>
    <w:rsid w:val="009A1CFA"/>
    <w:rsid w:val="009A31A5"/>
    <w:rsid w:val="009A3209"/>
    <w:rsid w:val="009A6619"/>
    <w:rsid w:val="009B14AB"/>
    <w:rsid w:val="009B1F29"/>
    <w:rsid w:val="009B7424"/>
    <w:rsid w:val="009B768D"/>
    <w:rsid w:val="009B78AB"/>
    <w:rsid w:val="009B7DD3"/>
    <w:rsid w:val="009C06BC"/>
    <w:rsid w:val="009C3AC0"/>
    <w:rsid w:val="009D18D0"/>
    <w:rsid w:val="009D2BAC"/>
    <w:rsid w:val="009D3F56"/>
    <w:rsid w:val="009D51E2"/>
    <w:rsid w:val="009D79BB"/>
    <w:rsid w:val="009E27A5"/>
    <w:rsid w:val="009E2B4C"/>
    <w:rsid w:val="009E75A5"/>
    <w:rsid w:val="009F02E9"/>
    <w:rsid w:val="009F0E0F"/>
    <w:rsid w:val="009F29CA"/>
    <w:rsid w:val="009F2D07"/>
    <w:rsid w:val="009F36E5"/>
    <w:rsid w:val="009F388C"/>
    <w:rsid w:val="009F3996"/>
    <w:rsid w:val="009F5452"/>
    <w:rsid w:val="009F6FBD"/>
    <w:rsid w:val="009F7787"/>
    <w:rsid w:val="00A07E4C"/>
    <w:rsid w:val="00A10B39"/>
    <w:rsid w:val="00A10C63"/>
    <w:rsid w:val="00A11C66"/>
    <w:rsid w:val="00A121BC"/>
    <w:rsid w:val="00A1243F"/>
    <w:rsid w:val="00A129EE"/>
    <w:rsid w:val="00A15E4F"/>
    <w:rsid w:val="00A16D76"/>
    <w:rsid w:val="00A24772"/>
    <w:rsid w:val="00A2506B"/>
    <w:rsid w:val="00A26C1E"/>
    <w:rsid w:val="00A31DCC"/>
    <w:rsid w:val="00A33B89"/>
    <w:rsid w:val="00A40C4A"/>
    <w:rsid w:val="00A4256D"/>
    <w:rsid w:val="00A450DF"/>
    <w:rsid w:val="00A5152F"/>
    <w:rsid w:val="00A54505"/>
    <w:rsid w:val="00A55BF6"/>
    <w:rsid w:val="00A622F1"/>
    <w:rsid w:val="00A658EE"/>
    <w:rsid w:val="00A66BE8"/>
    <w:rsid w:val="00A67234"/>
    <w:rsid w:val="00A67F39"/>
    <w:rsid w:val="00A710D9"/>
    <w:rsid w:val="00A71826"/>
    <w:rsid w:val="00A7219E"/>
    <w:rsid w:val="00A7257E"/>
    <w:rsid w:val="00A74613"/>
    <w:rsid w:val="00A7769C"/>
    <w:rsid w:val="00A82091"/>
    <w:rsid w:val="00A82B5C"/>
    <w:rsid w:val="00A83EC8"/>
    <w:rsid w:val="00A86FA1"/>
    <w:rsid w:val="00A877DF"/>
    <w:rsid w:val="00A907E6"/>
    <w:rsid w:val="00A91EBE"/>
    <w:rsid w:val="00A93A53"/>
    <w:rsid w:val="00A94B06"/>
    <w:rsid w:val="00A94D47"/>
    <w:rsid w:val="00A95131"/>
    <w:rsid w:val="00A96CAB"/>
    <w:rsid w:val="00AA0778"/>
    <w:rsid w:val="00AA12F3"/>
    <w:rsid w:val="00AA1E55"/>
    <w:rsid w:val="00AA1F88"/>
    <w:rsid w:val="00AA21F5"/>
    <w:rsid w:val="00AA33D0"/>
    <w:rsid w:val="00AA5B3F"/>
    <w:rsid w:val="00AB0326"/>
    <w:rsid w:val="00AB140B"/>
    <w:rsid w:val="00AB1A9B"/>
    <w:rsid w:val="00AB4A1E"/>
    <w:rsid w:val="00AC0891"/>
    <w:rsid w:val="00AC0CF0"/>
    <w:rsid w:val="00AC1B23"/>
    <w:rsid w:val="00AC1CCF"/>
    <w:rsid w:val="00AC26DB"/>
    <w:rsid w:val="00AC5095"/>
    <w:rsid w:val="00AC5930"/>
    <w:rsid w:val="00AC6CF2"/>
    <w:rsid w:val="00AD004C"/>
    <w:rsid w:val="00AD0616"/>
    <w:rsid w:val="00AD6CAA"/>
    <w:rsid w:val="00AD73ED"/>
    <w:rsid w:val="00AE2FBB"/>
    <w:rsid w:val="00AE32F2"/>
    <w:rsid w:val="00AE4BBC"/>
    <w:rsid w:val="00AE7D65"/>
    <w:rsid w:val="00AF0966"/>
    <w:rsid w:val="00AF232D"/>
    <w:rsid w:val="00AF2A1C"/>
    <w:rsid w:val="00AF2A45"/>
    <w:rsid w:val="00AF3399"/>
    <w:rsid w:val="00AF3F3A"/>
    <w:rsid w:val="00AF4635"/>
    <w:rsid w:val="00AF70B0"/>
    <w:rsid w:val="00AF7869"/>
    <w:rsid w:val="00B005CC"/>
    <w:rsid w:val="00B01205"/>
    <w:rsid w:val="00B06473"/>
    <w:rsid w:val="00B07FA1"/>
    <w:rsid w:val="00B102A3"/>
    <w:rsid w:val="00B12044"/>
    <w:rsid w:val="00B12B31"/>
    <w:rsid w:val="00B15AEE"/>
    <w:rsid w:val="00B15FD5"/>
    <w:rsid w:val="00B16954"/>
    <w:rsid w:val="00B175A1"/>
    <w:rsid w:val="00B178DA"/>
    <w:rsid w:val="00B20C1B"/>
    <w:rsid w:val="00B21094"/>
    <w:rsid w:val="00B21212"/>
    <w:rsid w:val="00B217C4"/>
    <w:rsid w:val="00B21FFA"/>
    <w:rsid w:val="00B24F6E"/>
    <w:rsid w:val="00B30094"/>
    <w:rsid w:val="00B3021C"/>
    <w:rsid w:val="00B314AA"/>
    <w:rsid w:val="00B37343"/>
    <w:rsid w:val="00B4158E"/>
    <w:rsid w:val="00B4223F"/>
    <w:rsid w:val="00B425B2"/>
    <w:rsid w:val="00B4267E"/>
    <w:rsid w:val="00B42EB4"/>
    <w:rsid w:val="00B5330C"/>
    <w:rsid w:val="00B53B01"/>
    <w:rsid w:val="00B605AA"/>
    <w:rsid w:val="00B6220B"/>
    <w:rsid w:val="00B62724"/>
    <w:rsid w:val="00B628E1"/>
    <w:rsid w:val="00B7090F"/>
    <w:rsid w:val="00B70B1B"/>
    <w:rsid w:val="00B72433"/>
    <w:rsid w:val="00B73880"/>
    <w:rsid w:val="00B7486D"/>
    <w:rsid w:val="00B74E4E"/>
    <w:rsid w:val="00B7558B"/>
    <w:rsid w:val="00B802F5"/>
    <w:rsid w:val="00B81C3C"/>
    <w:rsid w:val="00B84B9E"/>
    <w:rsid w:val="00B85496"/>
    <w:rsid w:val="00B857F9"/>
    <w:rsid w:val="00B9142C"/>
    <w:rsid w:val="00B91CDC"/>
    <w:rsid w:val="00B92501"/>
    <w:rsid w:val="00B92DB9"/>
    <w:rsid w:val="00B97395"/>
    <w:rsid w:val="00B97CE7"/>
    <w:rsid w:val="00BA0C61"/>
    <w:rsid w:val="00BA4048"/>
    <w:rsid w:val="00BA490F"/>
    <w:rsid w:val="00BA76C8"/>
    <w:rsid w:val="00BA7CD0"/>
    <w:rsid w:val="00BB4D03"/>
    <w:rsid w:val="00BB52CA"/>
    <w:rsid w:val="00BB67F4"/>
    <w:rsid w:val="00BB6895"/>
    <w:rsid w:val="00BC03AD"/>
    <w:rsid w:val="00BC4CB0"/>
    <w:rsid w:val="00BD04FB"/>
    <w:rsid w:val="00BD0CF2"/>
    <w:rsid w:val="00BD2929"/>
    <w:rsid w:val="00BD2E60"/>
    <w:rsid w:val="00BD512B"/>
    <w:rsid w:val="00BD7E0E"/>
    <w:rsid w:val="00BE2197"/>
    <w:rsid w:val="00BE3304"/>
    <w:rsid w:val="00BE38E1"/>
    <w:rsid w:val="00BE5BBA"/>
    <w:rsid w:val="00BE69A9"/>
    <w:rsid w:val="00BE77EF"/>
    <w:rsid w:val="00BF1A28"/>
    <w:rsid w:val="00BF1A99"/>
    <w:rsid w:val="00BF4F67"/>
    <w:rsid w:val="00BF557D"/>
    <w:rsid w:val="00BF5F9B"/>
    <w:rsid w:val="00C008E3"/>
    <w:rsid w:val="00C01171"/>
    <w:rsid w:val="00C03BF7"/>
    <w:rsid w:val="00C044CD"/>
    <w:rsid w:val="00C06E14"/>
    <w:rsid w:val="00C128EE"/>
    <w:rsid w:val="00C142F7"/>
    <w:rsid w:val="00C14A78"/>
    <w:rsid w:val="00C17A4E"/>
    <w:rsid w:val="00C20941"/>
    <w:rsid w:val="00C23B3C"/>
    <w:rsid w:val="00C2491B"/>
    <w:rsid w:val="00C253A7"/>
    <w:rsid w:val="00C253FE"/>
    <w:rsid w:val="00C261DF"/>
    <w:rsid w:val="00C279A1"/>
    <w:rsid w:val="00C33B3A"/>
    <w:rsid w:val="00C37AD0"/>
    <w:rsid w:val="00C37C98"/>
    <w:rsid w:val="00C40E7F"/>
    <w:rsid w:val="00C4142E"/>
    <w:rsid w:val="00C4144F"/>
    <w:rsid w:val="00C4222D"/>
    <w:rsid w:val="00C4416D"/>
    <w:rsid w:val="00C446CD"/>
    <w:rsid w:val="00C45B34"/>
    <w:rsid w:val="00C45B66"/>
    <w:rsid w:val="00C47715"/>
    <w:rsid w:val="00C50240"/>
    <w:rsid w:val="00C50679"/>
    <w:rsid w:val="00C510BC"/>
    <w:rsid w:val="00C5335F"/>
    <w:rsid w:val="00C5524E"/>
    <w:rsid w:val="00C618AC"/>
    <w:rsid w:val="00C63E00"/>
    <w:rsid w:val="00C6536D"/>
    <w:rsid w:val="00C67DB5"/>
    <w:rsid w:val="00C72FC2"/>
    <w:rsid w:val="00C73FD8"/>
    <w:rsid w:val="00C76D6C"/>
    <w:rsid w:val="00C76DC2"/>
    <w:rsid w:val="00C80946"/>
    <w:rsid w:val="00C80F91"/>
    <w:rsid w:val="00C85950"/>
    <w:rsid w:val="00C85CEE"/>
    <w:rsid w:val="00C86056"/>
    <w:rsid w:val="00C8617D"/>
    <w:rsid w:val="00C868EE"/>
    <w:rsid w:val="00C873A1"/>
    <w:rsid w:val="00C91A38"/>
    <w:rsid w:val="00C94D3D"/>
    <w:rsid w:val="00C958CE"/>
    <w:rsid w:val="00CA033D"/>
    <w:rsid w:val="00CA2F08"/>
    <w:rsid w:val="00CA40D4"/>
    <w:rsid w:val="00CA414E"/>
    <w:rsid w:val="00CA4A0C"/>
    <w:rsid w:val="00CA4CAE"/>
    <w:rsid w:val="00CA582D"/>
    <w:rsid w:val="00CA583C"/>
    <w:rsid w:val="00CA5A5B"/>
    <w:rsid w:val="00CA7752"/>
    <w:rsid w:val="00CA7D97"/>
    <w:rsid w:val="00CB0E5D"/>
    <w:rsid w:val="00CB1D61"/>
    <w:rsid w:val="00CB2776"/>
    <w:rsid w:val="00CB549B"/>
    <w:rsid w:val="00CB6870"/>
    <w:rsid w:val="00CB68E5"/>
    <w:rsid w:val="00CC201C"/>
    <w:rsid w:val="00CC48D1"/>
    <w:rsid w:val="00CC50AC"/>
    <w:rsid w:val="00CD033D"/>
    <w:rsid w:val="00CD0529"/>
    <w:rsid w:val="00CD0CB8"/>
    <w:rsid w:val="00CD2CEB"/>
    <w:rsid w:val="00CD3398"/>
    <w:rsid w:val="00CD45C0"/>
    <w:rsid w:val="00CD58B1"/>
    <w:rsid w:val="00CD65E6"/>
    <w:rsid w:val="00CE0AF4"/>
    <w:rsid w:val="00CE2B99"/>
    <w:rsid w:val="00CE38C1"/>
    <w:rsid w:val="00CE4F7D"/>
    <w:rsid w:val="00CF033E"/>
    <w:rsid w:val="00CF12A5"/>
    <w:rsid w:val="00CF151D"/>
    <w:rsid w:val="00CF1C12"/>
    <w:rsid w:val="00CF2129"/>
    <w:rsid w:val="00CF39D9"/>
    <w:rsid w:val="00CF3A19"/>
    <w:rsid w:val="00CF4615"/>
    <w:rsid w:val="00CF575F"/>
    <w:rsid w:val="00CF5839"/>
    <w:rsid w:val="00CF62CA"/>
    <w:rsid w:val="00CF6D9B"/>
    <w:rsid w:val="00D0027F"/>
    <w:rsid w:val="00D01F94"/>
    <w:rsid w:val="00D034C6"/>
    <w:rsid w:val="00D067D8"/>
    <w:rsid w:val="00D0779B"/>
    <w:rsid w:val="00D11492"/>
    <w:rsid w:val="00D127C6"/>
    <w:rsid w:val="00D14FCF"/>
    <w:rsid w:val="00D17728"/>
    <w:rsid w:val="00D178E6"/>
    <w:rsid w:val="00D17C75"/>
    <w:rsid w:val="00D2682F"/>
    <w:rsid w:val="00D32D31"/>
    <w:rsid w:val="00D33411"/>
    <w:rsid w:val="00D33A3E"/>
    <w:rsid w:val="00D35F92"/>
    <w:rsid w:val="00D3676D"/>
    <w:rsid w:val="00D37529"/>
    <w:rsid w:val="00D40AC1"/>
    <w:rsid w:val="00D42332"/>
    <w:rsid w:val="00D43174"/>
    <w:rsid w:val="00D44296"/>
    <w:rsid w:val="00D4434C"/>
    <w:rsid w:val="00D4705E"/>
    <w:rsid w:val="00D52BE2"/>
    <w:rsid w:val="00D5445C"/>
    <w:rsid w:val="00D55689"/>
    <w:rsid w:val="00D55AFF"/>
    <w:rsid w:val="00D56F5F"/>
    <w:rsid w:val="00D61949"/>
    <w:rsid w:val="00D6245E"/>
    <w:rsid w:val="00D62ED7"/>
    <w:rsid w:val="00D63D19"/>
    <w:rsid w:val="00D648FE"/>
    <w:rsid w:val="00D70D9B"/>
    <w:rsid w:val="00D71E20"/>
    <w:rsid w:val="00D7547E"/>
    <w:rsid w:val="00D762AA"/>
    <w:rsid w:val="00D76A71"/>
    <w:rsid w:val="00D774C6"/>
    <w:rsid w:val="00D8315C"/>
    <w:rsid w:val="00D83CA6"/>
    <w:rsid w:val="00D84CCE"/>
    <w:rsid w:val="00D85781"/>
    <w:rsid w:val="00D86840"/>
    <w:rsid w:val="00D86D80"/>
    <w:rsid w:val="00D87448"/>
    <w:rsid w:val="00D87BCE"/>
    <w:rsid w:val="00D90F85"/>
    <w:rsid w:val="00D91973"/>
    <w:rsid w:val="00D9252B"/>
    <w:rsid w:val="00D92902"/>
    <w:rsid w:val="00D96203"/>
    <w:rsid w:val="00D96D09"/>
    <w:rsid w:val="00DA3318"/>
    <w:rsid w:val="00DA7854"/>
    <w:rsid w:val="00DB0586"/>
    <w:rsid w:val="00DB3B10"/>
    <w:rsid w:val="00DB5897"/>
    <w:rsid w:val="00DB5A34"/>
    <w:rsid w:val="00DB6D74"/>
    <w:rsid w:val="00DC031F"/>
    <w:rsid w:val="00DC05DC"/>
    <w:rsid w:val="00DC06FA"/>
    <w:rsid w:val="00DC1A3D"/>
    <w:rsid w:val="00DC3308"/>
    <w:rsid w:val="00DC3B11"/>
    <w:rsid w:val="00DC438B"/>
    <w:rsid w:val="00DD0F51"/>
    <w:rsid w:val="00DD49D7"/>
    <w:rsid w:val="00DD4E80"/>
    <w:rsid w:val="00DD5122"/>
    <w:rsid w:val="00DD6675"/>
    <w:rsid w:val="00DE35EF"/>
    <w:rsid w:val="00DE6295"/>
    <w:rsid w:val="00DE6BC3"/>
    <w:rsid w:val="00DF0256"/>
    <w:rsid w:val="00DF0A5D"/>
    <w:rsid w:val="00DF0D8F"/>
    <w:rsid w:val="00DF6ACC"/>
    <w:rsid w:val="00DF6F29"/>
    <w:rsid w:val="00E01217"/>
    <w:rsid w:val="00E062BD"/>
    <w:rsid w:val="00E10447"/>
    <w:rsid w:val="00E10EF9"/>
    <w:rsid w:val="00E1161C"/>
    <w:rsid w:val="00E1181C"/>
    <w:rsid w:val="00E11D77"/>
    <w:rsid w:val="00E11E6A"/>
    <w:rsid w:val="00E12AA8"/>
    <w:rsid w:val="00E141A2"/>
    <w:rsid w:val="00E141D0"/>
    <w:rsid w:val="00E20DF0"/>
    <w:rsid w:val="00E2176B"/>
    <w:rsid w:val="00E22197"/>
    <w:rsid w:val="00E22337"/>
    <w:rsid w:val="00E24D88"/>
    <w:rsid w:val="00E27837"/>
    <w:rsid w:val="00E30885"/>
    <w:rsid w:val="00E3113C"/>
    <w:rsid w:val="00E31F51"/>
    <w:rsid w:val="00E35CA9"/>
    <w:rsid w:val="00E36B18"/>
    <w:rsid w:val="00E3710D"/>
    <w:rsid w:val="00E4024A"/>
    <w:rsid w:val="00E41D78"/>
    <w:rsid w:val="00E43155"/>
    <w:rsid w:val="00E46C99"/>
    <w:rsid w:val="00E46F20"/>
    <w:rsid w:val="00E4728B"/>
    <w:rsid w:val="00E4747F"/>
    <w:rsid w:val="00E47A24"/>
    <w:rsid w:val="00E50026"/>
    <w:rsid w:val="00E52859"/>
    <w:rsid w:val="00E539EB"/>
    <w:rsid w:val="00E55F1D"/>
    <w:rsid w:val="00E56E7A"/>
    <w:rsid w:val="00E622DE"/>
    <w:rsid w:val="00E62E16"/>
    <w:rsid w:val="00E63EC8"/>
    <w:rsid w:val="00E66A29"/>
    <w:rsid w:val="00E70AC7"/>
    <w:rsid w:val="00E74C6C"/>
    <w:rsid w:val="00E81F25"/>
    <w:rsid w:val="00E82C30"/>
    <w:rsid w:val="00E848E2"/>
    <w:rsid w:val="00E86367"/>
    <w:rsid w:val="00E87D81"/>
    <w:rsid w:val="00E91071"/>
    <w:rsid w:val="00E91FFF"/>
    <w:rsid w:val="00E93124"/>
    <w:rsid w:val="00E93E19"/>
    <w:rsid w:val="00E95094"/>
    <w:rsid w:val="00EA04AE"/>
    <w:rsid w:val="00EA1149"/>
    <w:rsid w:val="00EA13FE"/>
    <w:rsid w:val="00EB1BE6"/>
    <w:rsid w:val="00EB3BD5"/>
    <w:rsid w:val="00EB755E"/>
    <w:rsid w:val="00EB796C"/>
    <w:rsid w:val="00EC3F01"/>
    <w:rsid w:val="00EC4AC8"/>
    <w:rsid w:val="00EC5BF7"/>
    <w:rsid w:val="00EC60D7"/>
    <w:rsid w:val="00EC6842"/>
    <w:rsid w:val="00EC76A2"/>
    <w:rsid w:val="00EC7A3E"/>
    <w:rsid w:val="00ED1F40"/>
    <w:rsid w:val="00ED2022"/>
    <w:rsid w:val="00ED3D68"/>
    <w:rsid w:val="00EE449A"/>
    <w:rsid w:val="00EE6B35"/>
    <w:rsid w:val="00EF02D7"/>
    <w:rsid w:val="00EF052F"/>
    <w:rsid w:val="00EF0866"/>
    <w:rsid w:val="00EF0D32"/>
    <w:rsid w:val="00EF220B"/>
    <w:rsid w:val="00EF2EDD"/>
    <w:rsid w:val="00EF653D"/>
    <w:rsid w:val="00EF6B58"/>
    <w:rsid w:val="00F01F08"/>
    <w:rsid w:val="00F06B5B"/>
    <w:rsid w:val="00F0794F"/>
    <w:rsid w:val="00F07A9D"/>
    <w:rsid w:val="00F1172C"/>
    <w:rsid w:val="00F212F0"/>
    <w:rsid w:val="00F21432"/>
    <w:rsid w:val="00F24F0E"/>
    <w:rsid w:val="00F27A6C"/>
    <w:rsid w:val="00F31D9D"/>
    <w:rsid w:val="00F33AF3"/>
    <w:rsid w:val="00F34B20"/>
    <w:rsid w:val="00F416E4"/>
    <w:rsid w:val="00F43094"/>
    <w:rsid w:val="00F4417F"/>
    <w:rsid w:val="00F511B6"/>
    <w:rsid w:val="00F51375"/>
    <w:rsid w:val="00F52E19"/>
    <w:rsid w:val="00F542C0"/>
    <w:rsid w:val="00F54BE3"/>
    <w:rsid w:val="00F561B1"/>
    <w:rsid w:val="00F572F0"/>
    <w:rsid w:val="00F64E95"/>
    <w:rsid w:val="00F6515A"/>
    <w:rsid w:val="00F65875"/>
    <w:rsid w:val="00F66C99"/>
    <w:rsid w:val="00F6765B"/>
    <w:rsid w:val="00F679C8"/>
    <w:rsid w:val="00F71A02"/>
    <w:rsid w:val="00F73B21"/>
    <w:rsid w:val="00F7634B"/>
    <w:rsid w:val="00F772D4"/>
    <w:rsid w:val="00F77C9A"/>
    <w:rsid w:val="00F8062C"/>
    <w:rsid w:val="00F80984"/>
    <w:rsid w:val="00F829FA"/>
    <w:rsid w:val="00F82DCE"/>
    <w:rsid w:val="00F85D24"/>
    <w:rsid w:val="00F8692F"/>
    <w:rsid w:val="00F8713E"/>
    <w:rsid w:val="00F87665"/>
    <w:rsid w:val="00F9236F"/>
    <w:rsid w:val="00F93A52"/>
    <w:rsid w:val="00F97D19"/>
    <w:rsid w:val="00FA149E"/>
    <w:rsid w:val="00FA4321"/>
    <w:rsid w:val="00FA4A33"/>
    <w:rsid w:val="00FA5651"/>
    <w:rsid w:val="00FA5BC2"/>
    <w:rsid w:val="00FA5EAA"/>
    <w:rsid w:val="00FA7A11"/>
    <w:rsid w:val="00FB007C"/>
    <w:rsid w:val="00FB249A"/>
    <w:rsid w:val="00FB419E"/>
    <w:rsid w:val="00FB4C1B"/>
    <w:rsid w:val="00FB53FD"/>
    <w:rsid w:val="00FB6991"/>
    <w:rsid w:val="00FC0EE8"/>
    <w:rsid w:val="00FC328B"/>
    <w:rsid w:val="00FC33AA"/>
    <w:rsid w:val="00FC39E9"/>
    <w:rsid w:val="00FC7A64"/>
    <w:rsid w:val="00FC7E61"/>
    <w:rsid w:val="00FD07CC"/>
    <w:rsid w:val="00FD3E7C"/>
    <w:rsid w:val="00FD64E4"/>
    <w:rsid w:val="00FD7E25"/>
    <w:rsid w:val="00FE0847"/>
    <w:rsid w:val="00FE10EF"/>
    <w:rsid w:val="00FE11D9"/>
    <w:rsid w:val="00FE376A"/>
    <w:rsid w:val="00FE4375"/>
    <w:rsid w:val="00FE4AD4"/>
    <w:rsid w:val="00FE4D21"/>
    <w:rsid w:val="00FE5CA2"/>
    <w:rsid w:val="00FE6D0B"/>
    <w:rsid w:val="00FE7273"/>
    <w:rsid w:val="00FE778B"/>
    <w:rsid w:val="00FF1774"/>
    <w:rsid w:val="00FF1F56"/>
    <w:rsid w:val="00FF316F"/>
    <w:rsid w:val="00FF5436"/>
    <w:rsid w:val="00FF6B2E"/>
    <w:rsid w:val="00FF72DA"/>
    <w:rsid w:val="16F441A0"/>
    <w:rsid w:val="1AF9329D"/>
    <w:rsid w:val="20B911A0"/>
    <w:rsid w:val="22DA79C1"/>
    <w:rsid w:val="24BE029D"/>
    <w:rsid w:val="2E10DE2C"/>
    <w:rsid w:val="3D4120D6"/>
    <w:rsid w:val="3FB8BABD"/>
    <w:rsid w:val="420D0A15"/>
    <w:rsid w:val="43DB01FC"/>
    <w:rsid w:val="43E3B8D0"/>
    <w:rsid w:val="4523631E"/>
    <w:rsid w:val="47D3A6B3"/>
    <w:rsid w:val="4A01E8F5"/>
    <w:rsid w:val="4DC0823D"/>
    <w:rsid w:val="53BCA060"/>
    <w:rsid w:val="57B9D7A3"/>
    <w:rsid w:val="62346413"/>
    <w:rsid w:val="63A98FE6"/>
    <w:rsid w:val="68CD0CAC"/>
    <w:rsid w:val="6A5806DD"/>
    <w:rsid w:val="75F781A7"/>
    <w:rsid w:val="7980F379"/>
    <w:rsid w:val="7A3F66BD"/>
    <w:rsid w:val="7C9912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8881"/>
  <w15:chartTrackingRefBased/>
  <w15:docId w15:val="{743BA1EE-C15D-4B31-80F6-F0E81704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3D61"/>
    <w:rPr>
      <w:rFonts w:ascii="Tahoma" w:hAnsi="Tahoma"/>
      <w:sz w:val="20"/>
    </w:rPr>
  </w:style>
  <w:style w:type="paragraph" w:styleId="Kop1">
    <w:name w:val="heading 1"/>
    <w:basedOn w:val="Standaard"/>
    <w:next w:val="Standaard"/>
    <w:link w:val="Kop1Char"/>
    <w:uiPriority w:val="9"/>
    <w:qFormat/>
    <w:rsid w:val="009C06BC"/>
    <w:pPr>
      <w:keepNext/>
      <w:keepLines/>
      <w:spacing w:before="240" w:after="0"/>
      <w:outlineLvl w:val="0"/>
    </w:pPr>
    <w:rPr>
      <w:rFonts w:eastAsiaTheme="majorEastAsia" w:cstheme="majorBidi"/>
      <w:color w:val="1B80B2" w:themeColor="accent1" w:themeShade="BF"/>
      <w:sz w:val="24"/>
      <w:szCs w:val="32"/>
    </w:rPr>
  </w:style>
  <w:style w:type="paragraph" w:styleId="Kop2">
    <w:name w:val="heading 2"/>
    <w:basedOn w:val="Standaard"/>
    <w:next w:val="Standaard"/>
    <w:link w:val="Kop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paragraph" w:styleId="Kop3">
    <w:name w:val="heading 3"/>
    <w:basedOn w:val="Standaard"/>
    <w:next w:val="Standaard"/>
    <w:link w:val="Kop3Char"/>
    <w:uiPriority w:val="9"/>
    <w:semiHidden/>
    <w:unhideWhenUsed/>
    <w:qFormat/>
    <w:rsid w:val="00CF4615"/>
    <w:pPr>
      <w:keepNext/>
      <w:keepLines/>
      <w:spacing w:before="40" w:after="0"/>
      <w:outlineLvl w:val="2"/>
    </w:pPr>
    <w:rPr>
      <w:rFonts w:asciiTheme="majorHAnsi" w:eastAsiaTheme="majorEastAsia" w:hAnsiTheme="majorHAnsi" w:cstheme="majorBidi"/>
      <w:color w:val="125576" w:themeColor="accent1" w:themeShade="7F"/>
      <w:sz w:val="24"/>
      <w:szCs w:val="24"/>
    </w:rPr>
  </w:style>
  <w:style w:type="paragraph" w:styleId="Kop4">
    <w:name w:val="heading 4"/>
    <w:basedOn w:val="Standaard"/>
    <w:next w:val="Standaard"/>
    <w:link w:val="Kop4Char"/>
    <w:uiPriority w:val="9"/>
    <w:semiHidden/>
    <w:unhideWhenUsed/>
    <w:qFormat/>
    <w:rsid w:val="00CF4615"/>
    <w:pPr>
      <w:keepNext/>
      <w:keepLines/>
      <w:spacing w:before="40" w:after="0"/>
      <w:outlineLvl w:val="3"/>
    </w:pPr>
    <w:rPr>
      <w:rFonts w:asciiTheme="majorHAnsi" w:eastAsiaTheme="majorEastAsia" w:hAnsiTheme="majorHAnsi" w:cstheme="majorBidi"/>
      <w:i/>
      <w:iCs/>
      <w:color w:val="1B80B2" w:themeColor="accent1" w:themeShade="BF"/>
    </w:rPr>
  </w:style>
  <w:style w:type="paragraph" w:styleId="Kop5">
    <w:name w:val="heading 5"/>
    <w:basedOn w:val="Standaard"/>
    <w:next w:val="Standaard"/>
    <w:link w:val="Kop5Char"/>
    <w:uiPriority w:val="9"/>
    <w:semiHidden/>
    <w:unhideWhenUsed/>
    <w:qFormat/>
    <w:rsid w:val="00CF4615"/>
    <w:pPr>
      <w:keepNext/>
      <w:keepLines/>
      <w:spacing w:before="40" w:after="0"/>
      <w:outlineLvl w:val="4"/>
    </w:pPr>
    <w:rPr>
      <w:rFonts w:asciiTheme="majorHAnsi" w:eastAsiaTheme="majorEastAsia" w:hAnsiTheme="majorHAnsi" w:cstheme="majorBidi"/>
      <w:color w:val="1B80B2"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06BC"/>
    <w:rPr>
      <w:rFonts w:ascii="Tahoma" w:eastAsiaTheme="majorEastAsia" w:hAnsi="Tahoma" w:cstheme="majorBidi"/>
      <w:color w:val="1B80B2" w:themeColor="accent1" w:themeShade="BF"/>
      <w:sz w:val="24"/>
      <w:szCs w:val="32"/>
    </w:rPr>
  </w:style>
  <w:style w:type="paragraph" w:styleId="Titel">
    <w:name w:val="Title"/>
    <w:basedOn w:val="Standaard"/>
    <w:next w:val="Standaard"/>
    <w:link w:val="Titel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elChar">
    <w:name w:val="Titel Char"/>
    <w:basedOn w:val="Standaardalinea-lettertype"/>
    <w:link w:val="Titel"/>
    <w:uiPriority w:val="10"/>
    <w:rsid w:val="00A907E6"/>
    <w:rPr>
      <w:rFonts w:ascii="Tahoma" w:eastAsiaTheme="majorEastAsia" w:hAnsi="Tahoma" w:cstheme="majorBidi"/>
      <w:spacing w:val="-10"/>
      <w:kern w:val="28"/>
      <w:sz w:val="76"/>
      <w:szCs w:val="56"/>
    </w:rPr>
  </w:style>
  <w:style w:type="character" w:customStyle="1" w:styleId="Kop2Char">
    <w:name w:val="Kop 2 Char"/>
    <w:basedOn w:val="Standaardalinea-lettertype"/>
    <w:link w:val="Kop2"/>
    <w:uiPriority w:val="9"/>
    <w:rsid w:val="00A907E6"/>
    <w:rPr>
      <w:rFonts w:ascii="Tahoma" w:eastAsiaTheme="majorEastAsia" w:hAnsi="Tahoma" w:cstheme="majorBidi"/>
      <w:color w:val="1B80B2" w:themeColor="accent1" w:themeShade="BF"/>
      <w:sz w:val="36"/>
      <w:szCs w:val="26"/>
    </w:rPr>
  </w:style>
  <w:style w:type="character" w:styleId="Hyperlink">
    <w:name w:val="Hyperlink"/>
    <w:basedOn w:val="Standaardalinea-lettertype"/>
    <w:uiPriority w:val="99"/>
    <w:unhideWhenUsed/>
    <w:rsid w:val="007D4017"/>
    <w:rPr>
      <w:color w:val="0000FF"/>
      <w:u w:val="single"/>
    </w:rPr>
  </w:style>
  <w:style w:type="table" w:styleId="Tabelraster">
    <w:name w:val="Table Grid"/>
    <w:basedOn w:val="Standaardtabel"/>
    <w:uiPriority w:val="39"/>
    <w:rsid w:val="00CF461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PTHeading1">
    <w:name w:val="BIPT Heading 1"/>
    <w:basedOn w:val="Kop1"/>
    <w:next w:val="Standaard"/>
    <w:qFormat/>
    <w:rsid w:val="00D42332"/>
    <w:pPr>
      <w:keepNext w:val="0"/>
      <w:numPr>
        <w:ilvl w:val="1"/>
        <w:numId w:val="1"/>
      </w:numPr>
      <w:spacing w:before="480" w:after="360" w:line="240" w:lineRule="auto"/>
      <w:jc w:val="both"/>
    </w:pPr>
    <w:rPr>
      <w:rFonts w:eastAsia="Times New Roman" w:cs="Times New Roman"/>
      <w:b/>
      <w:bCs/>
      <w:color w:val="292A81"/>
      <w:sz w:val="28"/>
      <w:szCs w:val="28"/>
      <w:lang w:val="fr-BE"/>
    </w:rPr>
  </w:style>
  <w:style w:type="paragraph" w:customStyle="1" w:styleId="BIPTHeading2">
    <w:name w:val="BIPT Heading 2"/>
    <w:basedOn w:val="Kop2"/>
    <w:next w:val="Standaard"/>
    <w:qFormat/>
    <w:rsid w:val="00CF4615"/>
    <w:pPr>
      <w:numPr>
        <w:ilvl w:val="2"/>
        <w:numId w:val="1"/>
      </w:numPr>
      <w:spacing w:before="360" w:after="240" w:line="240" w:lineRule="auto"/>
      <w:jc w:val="both"/>
    </w:pPr>
    <w:rPr>
      <w:rFonts w:eastAsia="Times New Roman" w:cs="Times New Roman"/>
      <w:b/>
      <w:bCs/>
      <w:color w:val="002060"/>
      <w:sz w:val="24"/>
      <w:lang w:val="fr-BE"/>
    </w:rPr>
  </w:style>
  <w:style w:type="paragraph" w:customStyle="1" w:styleId="BIPTHeading3">
    <w:name w:val="BIPT Heading 3"/>
    <w:basedOn w:val="Kop3"/>
    <w:next w:val="Standaard"/>
    <w:qFormat/>
    <w:rsid w:val="00CF4615"/>
    <w:pPr>
      <w:numPr>
        <w:ilvl w:val="3"/>
        <w:numId w:val="1"/>
      </w:numPr>
      <w:tabs>
        <w:tab w:val="num" w:pos="360"/>
      </w:tabs>
      <w:spacing w:before="360" w:after="240" w:line="240" w:lineRule="auto"/>
      <w:ind w:left="0" w:firstLine="0"/>
      <w:jc w:val="both"/>
    </w:pPr>
    <w:rPr>
      <w:rFonts w:ascii="Tahoma" w:eastAsia="Times New Roman" w:hAnsi="Tahoma" w:cs="Times New Roman"/>
      <w:b/>
      <w:bCs/>
      <w:color w:val="002060"/>
      <w:sz w:val="20"/>
      <w:szCs w:val="22"/>
      <w:lang w:val="fr-BE"/>
    </w:rPr>
  </w:style>
  <w:style w:type="paragraph" w:customStyle="1" w:styleId="BIPTHeading4">
    <w:name w:val="BIPT Heading 4"/>
    <w:basedOn w:val="Kop4"/>
    <w:next w:val="Standaard"/>
    <w:qFormat/>
    <w:rsid w:val="00CF4615"/>
    <w:pPr>
      <w:keepNext w:val="0"/>
      <w:numPr>
        <w:ilvl w:val="4"/>
        <w:numId w:val="1"/>
      </w:numPr>
      <w:tabs>
        <w:tab w:val="num" w:pos="360"/>
      </w:tabs>
      <w:spacing w:before="360" w:after="240" w:line="240" w:lineRule="auto"/>
      <w:ind w:left="0" w:firstLine="0"/>
      <w:jc w:val="both"/>
    </w:pPr>
    <w:rPr>
      <w:rFonts w:ascii="Tahoma" w:eastAsia="Times New Roman" w:hAnsi="Tahoma" w:cs="Times New Roman"/>
      <w:b/>
      <w:bCs/>
      <w:color w:val="002060"/>
      <w:lang w:val="fr-BE"/>
    </w:rPr>
  </w:style>
  <w:style w:type="paragraph" w:customStyle="1" w:styleId="BIPTHeading5">
    <w:name w:val="BIPT Heading 5"/>
    <w:basedOn w:val="Kop5"/>
    <w:next w:val="Standaard"/>
    <w:qFormat/>
    <w:rsid w:val="00CF4615"/>
    <w:pPr>
      <w:numPr>
        <w:ilvl w:val="5"/>
        <w:numId w:val="1"/>
      </w:numPr>
      <w:tabs>
        <w:tab w:val="num" w:pos="360"/>
      </w:tabs>
      <w:spacing w:before="360" w:after="240" w:line="240" w:lineRule="auto"/>
      <w:ind w:left="3960" w:hanging="180"/>
      <w:jc w:val="both"/>
    </w:pPr>
    <w:rPr>
      <w:color w:val="0070C0"/>
      <w:lang w:val="fr-BE"/>
    </w:rPr>
  </w:style>
  <w:style w:type="character" w:customStyle="1" w:styleId="Kop3Char">
    <w:name w:val="Kop 3 Char"/>
    <w:basedOn w:val="Standaardalinea-lettertype"/>
    <w:link w:val="Kop3"/>
    <w:uiPriority w:val="9"/>
    <w:semiHidden/>
    <w:rsid w:val="00CF4615"/>
    <w:rPr>
      <w:rFonts w:asciiTheme="majorHAnsi" w:eastAsiaTheme="majorEastAsia" w:hAnsiTheme="majorHAnsi" w:cstheme="majorBidi"/>
      <w:color w:val="125576" w:themeColor="accent1" w:themeShade="7F"/>
      <w:sz w:val="24"/>
      <w:szCs w:val="24"/>
    </w:rPr>
  </w:style>
  <w:style w:type="character" w:customStyle="1" w:styleId="Kop4Char">
    <w:name w:val="Kop 4 Char"/>
    <w:basedOn w:val="Standaardalinea-lettertype"/>
    <w:link w:val="Kop4"/>
    <w:uiPriority w:val="9"/>
    <w:semiHidden/>
    <w:rsid w:val="00CF4615"/>
    <w:rPr>
      <w:rFonts w:asciiTheme="majorHAnsi" w:eastAsiaTheme="majorEastAsia" w:hAnsiTheme="majorHAnsi" w:cstheme="majorBidi"/>
      <w:i/>
      <w:iCs/>
      <w:color w:val="1B80B2" w:themeColor="accent1" w:themeShade="BF"/>
      <w:sz w:val="20"/>
    </w:rPr>
  </w:style>
  <w:style w:type="character" w:customStyle="1" w:styleId="Kop5Char">
    <w:name w:val="Kop 5 Char"/>
    <w:basedOn w:val="Standaardalinea-lettertype"/>
    <w:link w:val="Kop5"/>
    <w:uiPriority w:val="9"/>
    <w:semiHidden/>
    <w:rsid w:val="00CF4615"/>
    <w:rPr>
      <w:rFonts w:asciiTheme="majorHAnsi" w:eastAsiaTheme="majorEastAsia" w:hAnsiTheme="majorHAnsi" w:cstheme="majorBidi"/>
      <w:color w:val="1B80B2" w:themeColor="accent1" w:themeShade="BF"/>
      <w:sz w:val="20"/>
    </w:rPr>
  </w:style>
  <w:style w:type="character" w:styleId="Verwijzingopmerking">
    <w:name w:val="annotation reference"/>
    <w:basedOn w:val="Standaardalinea-lettertype"/>
    <w:uiPriority w:val="99"/>
    <w:semiHidden/>
    <w:unhideWhenUsed/>
    <w:rsid w:val="00BC03AD"/>
    <w:rPr>
      <w:sz w:val="16"/>
      <w:szCs w:val="16"/>
    </w:rPr>
  </w:style>
  <w:style w:type="paragraph" w:styleId="Tekstopmerking">
    <w:name w:val="annotation text"/>
    <w:basedOn w:val="Standaard"/>
    <w:link w:val="TekstopmerkingChar"/>
    <w:uiPriority w:val="99"/>
    <w:unhideWhenUsed/>
    <w:rsid w:val="00BC03AD"/>
    <w:pPr>
      <w:spacing w:line="240" w:lineRule="auto"/>
    </w:pPr>
    <w:rPr>
      <w:szCs w:val="20"/>
    </w:rPr>
  </w:style>
  <w:style w:type="character" w:customStyle="1" w:styleId="TekstopmerkingChar">
    <w:name w:val="Tekst opmerking Char"/>
    <w:basedOn w:val="Standaardalinea-lettertype"/>
    <w:link w:val="Tekstopmerking"/>
    <w:uiPriority w:val="99"/>
    <w:rsid w:val="00BC03AD"/>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BC03AD"/>
    <w:rPr>
      <w:b/>
      <w:bCs/>
    </w:rPr>
  </w:style>
  <w:style w:type="character" w:customStyle="1" w:styleId="OnderwerpvanopmerkingChar">
    <w:name w:val="Onderwerp van opmerking Char"/>
    <w:basedOn w:val="TekstopmerkingChar"/>
    <w:link w:val="Onderwerpvanopmerking"/>
    <w:uiPriority w:val="99"/>
    <w:semiHidden/>
    <w:rsid w:val="00BC03AD"/>
    <w:rPr>
      <w:rFonts w:ascii="Tahoma" w:hAnsi="Tahoma"/>
      <w:b/>
      <w:bCs/>
      <w:sz w:val="20"/>
      <w:szCs w:val="20"/>
    </w:rPr>
  </w:style>
  <w:style w:type="paragraph" w:styleId="Revisie">
    <w:name w:val="Revision"/>
    <w:hidden/>
    <w:uiPriority w:val="99"/>
    <w:semiHidden/>
    <w:rsid w:val="002F00EC"/>
    <w:pPr>
      <w:spacing w:after="0" w:line="240" w:lineRule="auto"/>
    </w:pPr>
    <w:rPr>
      <w:rFonts w:ascii="Tahoma" w:hAnsi="Tahoma"/>
      <w:sz w:val="20"/>
    </w:rPr>
  </w:style>
  <w:style w:type="paragraph" w:styleId="Geenafstand">
    <w:name w:val="No Spacing"/>
    <w:uiPriority w:val="1"/>
    <w:qFormat/>
    <w:rsid w:val="00DE6BC3"/>
    <w:pPr>
      <w:spacing w:after="0" w:line="240" w:lineRule="auto"/>
      <w:jc w:val="both"/>
    </w:pPr>
    <w:rPr>
      <w:rFonts w:ascii="Tahoma" w:eastAsia="Times New Roman" w:hAnsi="Tahoma" w:cs="Times New Roman"/>
      <w:sz w:val="20"/>
      <w:lang w:val="fr-BE"/>
    </w:rPr>
  </w:style>
  <w:style w:type="paragraph" w:styleId="Koptekst">
    <w:name w:val="header"/>
    <w:basedOn w:val="Standaard"/>
    <w:link w:val="KoptekstChar"/>
    <w:uiPriority w:val="99"/>
    <w:unhideWhenUsed/>
    <w:rsid w:val="00DE6BC3"/>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DE6BC3"/>
    <w:rPr>
      <w:rFonts w:ascii="Tahoma" w:hAnsi="Tahoma"/>
      <w:sz w:val="20"/>
    </w:rPr>
  </w:style>
  <w:style w:type="paragraph" w:styleId="Voettekst">
    <w:name w:val="footer"/>
    <w:basedOn w:val="Standaard"/>
    <w:link w:val="VoettekstChar"/>
    <w:uiPriority w:val="99"/>
    <w:unhideWhenUsed/>
    <w:rsid w:val="00DE6BC3"/>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DE6BC3"/>
    <w:rPr>
      <w:rFonts w:ascii="Tahoma" w:hAnsi="Tahoma"/>
      <w:sz w:val="20"/>
    </w:rPr>
  </w:style>
  <w:style w:type="character" w:styleId="Nadruk">
    <w:name w:val="Emphasis"/>
    <w:basedOn w:val="Standaardalinea-lettertype"/>
    <w:uiPriority w:val="20"/>
    <w:qFormat/>
    <w:rsid w:val="004F172D"/>
    <w:rPr>
      <w:i/>
      <w:iCs/>
    </w:rPr>
  </w:style>
  <w:style w:type="character" w:styleId="Voetnootmarkering">
    <w:name w:val="footnote reference"/>
    <w:basedOn w:val="Standaardalinea-lettertype"/>
    <w:uiPriority w:val="99"/>
    <w:semiHidden/>
    <w:rsid w:val="00471407"/>
    <w:rPr>
      <w:vertAlign w:val="superscript"/>
    </w:rPr>
  </w:style>
  <w:style w:type="paragraph" w:styleId="Voetnoottekst">
    <w:name w:val="footnote text"/>
    <w:basedOn w:val="Standaard"/>
    <w:link w:val="VoetnoottekstChar"/>
    <w:uiPriority w:val="99"/>
    <w:semiHidden/>
    <w:unhideWhenUsed/>
    <w:rsid w:val="00471407"/>
    <w:pPr>
      <w:spacing w:after="0" w:line="240" w:lineRule="auto"/>
      <w:jc w:val="both"/>
    </w:pPr>
    <w:rPr>
      <w:rFonts w:eastAsia="Times New Roman" w:cs="Times New Roman"/>
      <w:szCs w:val="20"/>
      <w:lang w:val="fr-BE"/>
    </w:rPr>
  </w:style>
  <w:style w:type="character" w:customStyle="1" w:styleId="VoetnoottekstChar">
    <w:name w:val="Voetnoottekst Char"/>
    <w:basedOn w:val="Standaardalinea-lettertype"/>
    <w:link w:val="Voetnoottekst"/>
    <w:uiPriority w:val="99"/>
    <w:semiHidden/>
    <w:rsid w:val="00471407"/>
    <w:rPr>
      <w:rFonts w:ascii="Tahoma" w:eastAsia="Times New Roman" w:hAnsi="Tahoma" w:cs="Times New Roman"/>
      <w:sz w:val="20"/>
      <w:szCs w:val="20"/>
      <w:lang w:val="fr-BE"/>
    </w:rPr>
  </w:style>
  <w:style w:type="paragraph" w:styleId="Lijstalinea">
    <w:name w:val="List Paragraph"/>
    <w:basedOn w:val="Standaard"/>
    <w:link w:val="LijstalineaChar"/>
    <w:uiPriority w:val="34"/>
    <w:qFormat/>
    <w:rsid w:val="008B1926"/>
    <w:pPr>
      <w:ind w:left="720"/>
      <w:contextualSpacing/>
    </w:pPr>
  </w:style>
  <w:style w:type="paragraph" w:styleId="Kopvaninhoudsopgave">
    <w:name w:val="TOC Heading"/>
    <w:basedOn w:val="Kop1"/>
    <w:next w:val="Standaard"/>
    <w:uiPriority w:val="39"/>
    <w:unhideWhenUsed/>
    <w:qFormat/>
    <w:rsid w:val="004F330F"/>
    <w:pPr>
      <w:outlineLvl w:val="9"/>
    </w:pPr>
    <w:rPr>
      <w:rFonts w:asciiTheme="majorHAnsi" w:hAnsiTheme="majorHAnsi"/>
      <w:sz w:val="32"/>
    </w:rPr>
  </w:style>
  <w:style w:type="paragraph" w:styleId="Inhopg1">
    <w:name w:val="toc 1"/>
    <w:basedOn w:val="Standaard"/>
    <w:next w:val="Standaard"/>
    <w:autoRedefine/>
    <w:uiPriority w:val="39"/>
    <w:unhideWhenUsed/>
    <w:rsid w:val="00B6220B"/>
    <w:pPr>
      <w:tabs>
        <w:tab w:val="left" w:pos="440"/>
        <w:tab w:val="right" w:leader="dot" w:pos="13948"/>
      </w:tabs>
      <w:spacing w:after="100"/>
    </w:pPr>
  </w:style>
  <w:style w:type="paragraph" w:styleId="Ballontekst">
    <w:name w:val="Balloon Text"/>
    <w:basedOn w:val="Standaard"/>
    <w:link w:val="BallontekstChar"/>
    <w:uiPriority w:val="99"/>
    <w:semiHidden/>
    <w:unhideWhenUsed/>
    <w:rsid w:val="00A622F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22F1"/>
    <w:rPr>
      <w:rFonts w:ascii="Segoe UI" w:hAnsi="Segoe UI" w:cs="Segoe UI"/>
      <w:sz w:val="18"/>
      <w:szCs w:val="18"/>
    </w:rPr>
  </w:style>
  <w:style w:type="paragraph" w:styleId="Lijstopsomteken">
    <w:name w:val="List Bullet"/>
    <w:basedOn w:val="Standaard"/>
    <w:uiPriority w:val="99"/>
    <w:unhideWhenUsed/>
    <w:rsid w:val="00B42EB4"/>
    <w:pPr>
      <w:numPr>
        <w:numId w:val="4"/>
      </w:numPr>
      <w:spacing w:after="200" w:line="276" w:lineRule="auto"/>
      <w:contextualSpacing/>
    </w:pPr>
    <w:rPr>
      <w:rFonts w:asciiTheme="minorHAnsi" w:hAnsiTheme="minorHAnsi"/>
      <w:sz w:val="22"/>
      <w:lang w:val="fr-BE"/>
    </w:rPr>
  </w:style>
  <w:style w:type="character" w:customStyle="1" w:styleId="LijstalineaChar">
    <w:name w:val="Lijstalinea Char"/>
    <w:basedOn w:val="Standaardalinea-lettertype"/>
    <w:link w:val="Lijstalinea"/>
    <w:uiPriority w:val="34"/>
    <w:rsid w:val="00F65875"/>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DETAIL=2003011730%2FF&amp;caller=list&amp;row_id=1&amp;numero=1&amp;rech=1&amp;cn=2003011730&amp;table_name=LOI&amp;nm=2003014009&amp;la=F&amp;ddfm=12&amp;chercher=t&amp;dt=LOI&amp;language=fr&amp;fr=f&amp;choix1=ET&amp;choix2=ET&amp;text1=Institut+statut&amp;fromtab=loi_all&amp;sql=dt+contains++%27LOI%27+and+dd+between+date%272003-01-01%27+and+date%272003-12-31%27++and+%28%28+tit+contains+proximity+40+characters+%28+%27Institut%27%2526+%27statut%27%29+++%29+or+%28+text+contains+proximity+40+characters+%28+%27Institut%27%2526+%27statut%27%29+++%29%29and+actif+%3D+%27Y%27&amp;ddda=2003&amp;tri=dd+AS+RANK+&amp;trier=promulgation&amp;ddfa=2003&amp;dddj=01&amp;dddm=01&amp;ddfj=31&amp;imgcn.x=43&amp;imgcn.y=12" TargetMode="External"/><Relationship Id="rId18"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26"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39"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21"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34"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42"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47"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50"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55"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63"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68"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2" Type="http://schemas.openxmlformats.org/officeDocument/2006/relationships/customXml" Target="../customXml/item2.xml"/><Relationship Id="rId16"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29"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11" Type="http://schemas.openxmlformats.org/officeDocument/2006/relationships/footnotes" Target="footnotes.xml"/><Relationship Id="rId24"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32"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37"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40"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45"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53"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58"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66"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7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justice.just.fgov.be/cgi_loi/loi_a1.pl?language=nl&amp;la=N&amp;cn=2003011730&amp;table_name=wet&amp;&amp;caller=list&amp;N&amp;fromtab=wet&amp;tri=dd+AS+RANK&amp;rech=1&amp;numero=1&amp;sql=(text+contains+(''))" TargetMode="External"/><Relationship Id="rId23"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28"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36"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49"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57"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61"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10" Type="http://schemas.openxmlformats.org/officeDocument/2006/relationships/webSettings" Target="webSettings.xml"/><Relationship Id="rId19"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31"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44"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52"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60"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65"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73"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justice.just.fgov.be/cgi_loi/loi_a1.pl?language=nl&amp;la=N&amp;cn=2003011730&amp;table_name=wet&amp;&amp;caller=list&amp;N&amp;fromtab=wet&amp;tri=dd+AS+RANK&amp;rech=1&amp;numero=1&amp;sql=(text+contains+(''))" TargetMode="External"/><Relationship Id="rId22"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27"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30"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35"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43"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48" Type="http://schemas.openxmlformats.org/officeDocument/2006/relationships/hyperlink" Target="http://www.ejustice.just.fgov.be/cgi_loi/loi_a1.pl?imgcn.x=83&amp;imgcn.y=13&amp;DETAIL=2003011730%2FF&amp;caller=list&amp;row_id=1&amp;numero=1&amp;rech=1&amp;cn=2003011730&amp;table_name=LOI&amp;nm=2003014009&amp;la=F&amp;ddfm=12&amp;chercher=t&amp;dt=LOI&amp;language=fr&amp;fr=f&amp;choix1=ET&amp;choix2=ET&amp;text1=Institut+statut&amp;fromtab=loi_all&amp;sql=dt+contains++%27LOI%27+and+dd+between+date%272003-01-01%27+and+date%272003-12-31%27++and+%28%28+tit+contains+proximity+40+characters+%28+%27Institut%27%2526+%27statut%27%29+++%29+or+%28+text+contains+proximity+40+characters+%28+%27Institut%27%2526+%27statut%27%29+++%29%29and+actif+%3D+%27Y%27&amp;ddda=2003&amp;tri=dd+AS+RANK+&amp;trier=promulgation&amp;ddfa=2003&amp;dddj=01&amp;dddm=01&amp;ddfj=31" TargetMode="External"/><Relationship Id="rId56"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64"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69"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8" Type="http://schemas.openxmlformats.org/officeDocument/2006/relationships/styles" Target="styles.xml"/><Relationship Id="rId51"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72"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25"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33"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38"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46"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59"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67"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20"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41"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54"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62" Type="http://schemas.openxmlformats.org/officeDocument/2006/relationships/hyperlink" Target="http://www.ejustice.just.fgov.be/cgi_loi/loi_a1.pl?language=fr&amp;la=F&amp;cn=2003011730&amp;table_name=loi&amp;&amp;caller=list&amp;F&amp;fromtab=loi&amp;tri=dd+AS+RANK&amp;rech=1&amp;numero=1&amp;sql=(text+contains+(%27%27))" TargetMode="External"/><Relationship Id="rId70" Type="http://schemas.openxmlformats.org/officeDocument/2006/relationships/hyperlink" Target="http://www.ejustice.just.fgov.be/cgi_loi/loi_a1.pl?language=nl&amp;la=N&amp;cn=2003011730&amp;table_name=wet&amp;&amp;caller=list&amp;N&amp;fromtab=wet&amp;tri=dd+AS+RANK&amp;rech=1&amp;numero=1&amp;sql=(text+contains+(%27%27))"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ssier Document NL" ma:contentTypeID="0x0101004FA21861B553C741A1AA3F2E5831C1CC050600D5EAF16981273A41A71E3B962E4118C8" ma:contentTypeVersion="91" ma:contentTypeDescription="Een nieuw document maken." ma:contentTypeScope="" ma:versionID="a04dab442d7e09700c849db225295724">
  <xsd:schema xmlns:xsd="http://www.w3.org/2001/XMLSchema" xmlns:xs="http://www.w3.org/2001/XMLSchema" xmlns:p="http://schemas.microsoft.com/office/2006/metadata/properties" xmlns:ns2="2b4b6fc7-bde4-44a8-8bca-a78eb25a27e9" targetNamespace="http://schemas.microsoft.com/office/2006/metadata/properties" ma:root="true" ma:fieldsID="389f426501bef6f0c99a4ae84a553a6e"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DLCPolicyLabelValue" minOccurs="0"/>
                <xsd:element ref="ns2:DLCPolicyLabelClientValue" minOccurs="0"/>
                <xsd:element ref="ns2:DLCPolicyLabelLock"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7" nillable="true" ma:displayName="Label Locked" ma:description="Indicates whether the label should be updated when item properties are modified." ma:hidden="true" ma:internalName="DLCPolicyLabelLock" ma:readOnly="false">
      <xsd:simpleType>
        <xsd:restriction base="dms:Text"/>
      </xsd:simpleType>
    </xsd:element>
    <xsd:element name="QuickPartDocumentId" ma:index="28" nillable="true" ma:displayName="Doc Id" ma:internalName="QuickPartDocumentId" ma:readOnly="false">
      <xsd:simpleType>
        <xsd:restriction base="dms:Text">
          <xsd:maxLength value="255"/>
        </xsd:restriction>
      </xsd:simpleType>
    </xsd:element>
    <xsd:element name="Master_x0020_Id" ma:index="29"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27</Value>
    </TaxCatchAll>
    <QuickPartDocumentId xmlns="2b4b6fc7-bde4-44a8-8bca-a78eb25a27e9">DS20-1372834777-2335</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DS20-1372834777-2335</_dlc_DocId>
    <_dlc_DocIdUrl xmlns="2b4b6fc7-bde4-44a8-8bca-a78eb25a27e9">
      <Url>http://teamworkingspace.bipt.local/sites/dossiers2020/12/2020001255/_layouts/DocIdRedir.aspx?ID=DS20-1372834777-2335</Url>
      <Description>DS20-1372834777-2335</Description>
    </_dlc_DocIdUrl>
    <DLCPolicyLabelClientValue xmlns="2b4b6fc7-bde4-44a8-8bca-a78eb25a27e9" xsi:nil="true"/>
    <DLCPolicyLabelLock xmlns="2b4b6fc7-bde4-44a8-8bca-a78eb25a27e9" xsi:nil="true"/>
  </documentManagement>
</p:properties>
</file>

<file path=customXml/itemProps1.xml><?xml version="1.0" encoding="utf-8"?>
<ds:datastoreItem xmlns:ds="http://schemas.openxmlformats.org/officeDocument/2006/customXml" ds:itemID="{0897FFB4-8C8D-4B9E-8186-32B6BF4A998F}"/>
</file>

<file path=customXml/itemProps2.xml><?xml version="1.0" encoding="utf-8"?>
<ds:datastoreItem xmlns:ds="http://schemas.openxmlformats.org/officeDocument/2006/customXml" ds:itemID="{37D3DC8E-48E4-428B-8D28-5968B1D5C36A}"/>
</file>

<file path=customXml/itemProps3.xml><?xml version="1.0" encoding="utf-8"?>
<ds:datastoreItem xmlns:ds="http://schemas.openxmlformats.org/officeDocument/2006/customXml" ds:itemID="{0AF42237-949F-4DAE-9BC2-01AA77182AC8}"/>
</file>

<file path=customXml/itemProps4.xml><?xml version="1.0" encoding="utf-8"?>
<ds:datastoreItem xmlns:ds="http://schemas.openxmlformats.org/officeDocument/2006/customXml" ds:itemID="{9CBFC441-2978-4BF9-BA04-8BF443E1E604}"/>
</file>

<file path=customXml/itemProps5.xml><?xml version="1.0" encoding="utf-8"?>
<ds:datastoreItem xmlns:ds="http://schemas.openxmlformats.org/officeDocument/2006/customXml" ds:itemID="{A8D2C76F-6A6B-46BA-9357-A7ADE3770E2D}"/>
</file>

<file path=customXml/itemProps6.xml><?xml version="1.0" encoding="utf-8"?>
<ds:datastoreItem xmlns:ds="http://schemas.openxmlformats.org/officeDocument/2006/customXml" ds:itemID="{4EB3CA5B-C838-4297-AC91-ECA0CA95D1DB}"/>
</file>

<file path=docProps/app.xml><?xml version="1.0" encoding="utf-8"?>
<Properties xmlns="http://schemas.openxmlformats.org/officeDocument/2006/extended-properties" xmlns:vt="http://schemas.openxmlformats.org/officeDocument/2006/docPropsVTypes">
  <Template>Normal</Template>
  <TotalTime>40</TotalTime>
  <Pages>15</Pages>
  <Words>10814</Words>
  <Characters>59483</Characters>
  <Application>Microsoft Office Word</Application>
  <DocSecurity>0</DocSecurity>
  <Lines>495</Lines>
  <Paragraphs>140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2022 02 18 BIPT wet gecoördineerde tekst</vt:lpstr>
      <vt:lpstr>2022 02 18 BIPT wet gecoördineerde tekst</vt:lpstr>
      <vt:lpstr>2022 02 18 BIPT wet gecoördineerde tekst</vt:lpstr>
    </vt:vector>
  </TitlesOfParts>
  <Company/>
  <LinksUpToDate>false</LinksUpToDate>
  <CharactersWithSpaces>70157</CharactersWithSpaces>
  <SharedDoc>false</SharedDoc>
  <HLinks>
    <vt:vector size="438" baseType="variant">
      <vt:variant>
        <vt:i4>1835099</vt:i4>
      </vt:variant>
      <vt:variant>
        <vt:i4>237</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234</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231</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228</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225</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222</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219</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216</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213</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210</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7536664</vt:i4>
      </vt:variant>
      <vt:variant>
        <vt:i4>207</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LNK0016</vt:lpwstr>
      </vt:variant>
      <vt:variant>
        <vt:i4>7602184</vt:i4>
      </vt:variant>
      <vt:variant>
        <vt:i4>204</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Art.24</vt:lpwstr>
      </vt:variant>
      <vt:variant>
        <vt:i4>917599</vt:i4>
      </vt:variant>
      <vt:variant>
        <vt:i4>201</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198</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195</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192</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189</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186</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183</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180</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177</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174</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7536664</vt:i4>
      </vt:variant>
      <vt:variant>
        <vt:i4>171</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LNK0016</vt:lpwstr>
      </vt:variant>
      <vt:variant>
        <vt:i4>7602184</vt:i4>
      </vt:variant>
      <vt:variant>
        <vt:i4>168</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Art.24</vt:lpwstr>
      </vt:variant>
      <vt:variant>
        <vt:i4>1835099</vt:i4>
      </vt:variant>
      <vt:variant>
        <vt:i4>165</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162</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7667720</vt:i4>
      </vt:variant>
      <vt:variant>
        <vt:i4>159</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Art.25</vt:lpwstr>
      </vt:variant>
      <vt:variant>
        <vt:i4>7536648</vt:i4>
      </vt:variant>
      <vt:variant>
        <vt:i4>156</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Art.23</vt:lpwstr>
      </vt:variant>
      <vt:variant>
        <vt:i4>4849761</vt:i4>
      </vt:variant>
      <vt:variant>
        <vt:i4>153</vt:i4>
      </vt:variant>
      <vt:variant>
        <vt:i4>0</vt:i4>
      </vt:variant>
      <vt:variant>
        <vt:i4>5</vt:i4>
      </vt:variant>
      <vt:variant>
        <vt:lpwstr>http://www.ejustice.just.fgov.be/cgi_loi/loi_a1.pl?imgcn.x=83&amp;imgcn.y=13&amp;DETAIL=2003011730%2FF&amp;caller=list&amp;row_id=1&amp;numero=1&amp;rech=1&amp;cn=2003011730&amp;table_name=LOI&amp;nm=2003014009&amp;la=F&amp;ddfm=12&amp;chercher=t&amp;dt=LOI&amp;language=fr&amp;fr=f&amp;choix1=ET&amp;choix2=ET&amp;text1=Institut+statut&amp;fromtab=loi_all&amp;sql=dt+contains++%27LOI%27+and+dd+between+date%272003-01-01%27+and+date%272003-12-31%27++and+%28%28+tit+contains+proximity+40+characters+%28+%27Institut%27%2526+%27statut%27%29+++%29+or+%28+text+contains+proximity+40+characters+%28+%27Institut%27%2526+%27statut%27%29+++%29%29and+actif+%3D+%27Y%27&amp;ddda=2003&amp;tri=dd+AS+RANK+&amp;trier=promulgation&amp;ddfa=2003&amp;dddj=01&amp;dddm=01&amp;ddfj=31</vt:lpwstr>
      </vt:variant>
      <vt:variant>
        <vt:lpwstr>t</vt:lpwstr>
      </vt:variant>
      <vt:variant>
        <vt:i4>4849761</vt:i4>
      </vt:variant>
      <vt:variant>
        <vt:i4>150</vt:i4>
      </vt:variant>
      <vt:variant>
        <vt:i4>0</vt:i4>
      </vt:variant>
      <vt:variant>
        <vt:i4>5</vt:i4>
      </vt:variant>
      <vt:variant>
        <vt:lpwstr>http://www.ejustice.just.fgov.be/cgi_loi/loi_a1.pl?imgcn.x=83&amp;imgcn.y=13&amp;DETAIL=2003011730%2FF&amp;caller=list&amp;row_id=1&amp;numero=1&amp;rech=1&amp;cn=2003011730&amp;table_name=LOI&amp;nm=2003014009&amp;la=F&amp;ddfm=12&amp;chercher=t&amp;dt=LOI&amp;language=fr&amp;fr=f&amp;choix1=ET&amp;choix2=ET&amp;text1=Institut+statut&amp;fromtab=loi_all&amp;sql=dt+contains++%27LOI%27+and+dd+between+date%272003-01-01%27+and+date%272003-12-31%27++and+%28%28+tit+contains+proximity+40+characters+%28+%27Institut%27%2526+%27statut%27%29+++%29+or+%28+text+contains+proximity+40+characters+%28+%27Institut%27%2526+%27statut%27%29+++%29%29and+actif+%3D+%27Y%27&amp;ddda=2003&amp;tri=dd+AS+RANK+&amp;trier=promulgation&amp;ddfa=2003&amp;dddj=01&amp;dddm=01&amp;ddfj=31</vt:lpwstr>
      </vt:variant>
      <vt:variant>
        <vt:lpwstr>t</vt:lpwstr>
      </vt:variant>
      <vt:variant>
        <vt:i4>2293810</vt:i4>
      </vt:variant>
      <vt:variant>
        <vt:i4>147</vt:i4>
      </vt:variant>
      <vt:variant>
        <vt:i4>0</vt:i4>
      </vt:variant>
      <vt:variant>
        <vt:i4>5</vt:i4>
      </vt:variant>
      <vt:variant>
        <vt:lpwstr>http://www.ejustice.just.fgov.be/cgi_loi/loi_a1.pl?imgcn.x=83&amp;imgcn.y=13&amp;DETAIL=2003011730%2FF&amp;caller=list&amp;row_id=1&amp;numero=1&amp;rech=1&amp;cn=2003011730&amp;table_name=LOI&amp;nm=2003014009&amp;la=F&amp;ddfm=12&amp;chercher=t&amp;dt=LOI&amp;language=fr&amp;fr=f&amp;choix1=ET&amp;choix2=ET&amp;text1=Institut+statut&amp;fromtab=loi_all&amp;sql=dt+contains++%27LOI%27+and+dd+between+date%272003-01-01%27+and+date%272003-12-31%27++and+%28%28+tit+contains+proximity+40+characters+%28+%27Institut%27%2526+%27statut%27%29+++%29+or+%28+text+contains+proximity+40+characters+%28+%27Institut%27%2526+%27statut%27%29+++%29%29and+actif+%3D+%27Y%27&amp;ddda=2003&amp;tri=dd+AS+RANK+&amp;trier=promulgation&amp;ddfa=2003&amp;dddj=01&amp;dddm=01&amp;ddfj=31</vt:lpwstr>
      </vt:variant>
      <vt:variant>
        <vt:lpwstr>Art.25</vt:lpwstr>
      </vt:variant>
      <vt:variant>
        <vt:i4>2424882</vt:i4>
      </vt:variant>
      <vt:variant>
        <vt:i4>144</vt:i4>
      </vt:variant>
      <vt:variant>
        <vt:i4>0</vt:i4>
      </vt:variant>
      <vt:variant>
        <vt:i4>5</vt:i4>
      </vt:variant>
      <vt:variant>
        <vt:lpwstr>http://www.ejustice.just.fgov.be/cgi_loi/loi_a1.pl?imgcn.x=83&amp;imgcn.y=13&amp;DETAIL=2003011730%2FF&amp;caller=list&amp;row_id=1&amp;numero=1&amp;rech=1&amp;cn=2003011730&amp;table_name=LOI&amp;nm=2003014009&amp;la=F&amp;ddfm=12&amp;chercher=t&amp;dt=LOI&amp;language=fr&amp;fr=f&amp;choix1=ET&amp;choix2=ET&amp;text1=Institut+statut&amp;fromtab=loi_all&amp;sql=dt+contains++%27LOI%27+and+dd+between+date%272003-01-01%27+and+date%272003-12-31%27++and+%28%28+tit+contains+proximity+40+characters+%28+%27Institut%27%2526+%27statut%27%29+++%29+or+%28+text+contains+proximity+40+characters+%28+%27Institut%27%2526+%27statut%27%29+++%29%29and+actif+%3D+%27Y%27&amp;ddda=2003&amp;tri=dd+AS+RANK+&amp;trier=promulgation&amp;ddfa=2003&amp;dddj=01&amp;dddm=01&amp;ddfj=31</vt:lpwstr>
      </vt:variant>
      <vt:variant>
        <vt:lpwstr>Art.23</vt:lpwstr>
      </vt:variant>
      <vt:variant>
        <vt:i4>1835099</vt:i4>
      </vt:variant>
      <vt:variant>
        <vt:i4>141</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138</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135</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132</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129</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126</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123</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120</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117</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917599</vt:i4>
      </vt:variant>
      <vt:variant>
        <vt:i4>114</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111</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108</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105</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102</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99</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96</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93</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90</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1835099</vt:i4>
      </vt:variant>
      <vt:variant>
        <vt:i4>87</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84</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81</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78</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75</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1835099</vt:i4>
      </vt:variant>
      <vt:variant>
        <vt:i4>72</vt:i4>
      </vt:variant>
      <vt:variant>
        <vt:i4>0</vt:i4>
      </vt:variant>
      <vt:variant>
        <vt:i4>5</vt:i4>
      </vt:variant>
      <vt:variant>
        <vt:lpwstr>http://www.ejustice.just.fgov.be/cgi_loi/loi_a1.pl?language=nl&amp;la=N&amp;cn=2003011730&amp;table_name=wet&amp;&amp;caller=list&amp;N&amp;fromtab=wet&amp;tri=dd+AS+RANK&amp;rech=1&amp;numero=1&amp;sql=(text+contains+(%27%27))</vt:lpwstr>
      </vt:variant>
      <vt:variant>
        <vt:lpwstr>t</vt:lpwstr>
      </vt:variant>
      <vt:variant>
        <vt:i4>4456508</vt:i4>
      </vt:variant>
      <vt:variant>
        <vt:i4>69</vt:i4>
      </vt:variant>
      <vt:variant>
        <vt:i4>0</vt:i4>
      </vt:variant>
      <vt:variant>
        <vt:i4>5</vt:i4>
      </vt:variant>
      <vt:variant>
        <vt:lpwstr>http://www.ejustice.just.fgov.be/cgi_loi/change_lg.pl?language=fr&amp;la=F&amp;table_name=loi&amp;cn=2007031641</vt:lpwstr>
      </vt:variant>
      <vt:variant>
        <vt:lpwstr/>
      </vt:variant>
      <vt:variant>
        <vt:i4>917599</vt:i4>
      </vt:variant>
      <vt:variant>
        <vt:i4>66</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63</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60</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57</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54</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917599</vt:i4>
      </vt:variant>
      <vt:variant>
        <vt:i4>51</vt:i4>
      </vt:variant>
      <vt:variant>
        <vt:i4>0</vt:i4>
      </vt:variant>
      <vt:variant>
        <vt:i4>5</vt:i4>
      </vt:variant>
      <vt:variant>
        <vt:lpwstr>http://www.ejustice.just.fgov.be/cgi_loi/loi_a1.pl?language=fr&amp;la=F&amp;cn=2003011730&amp;table_name=loi&amp;&amp;caller=list&amp;F&amp;fromtab=loi&amp;tri=dd+AS+RANK&amp;rech=1&amp;numero=1&amp;sql=(text+contains+(%27%27))</vt:lpwstr>
      </vt:variant>
      <vt:variant>
        <vt:lpwstr>t</vt:lpwstr>
      </vt:variant>
      <vt:variant>
        <vt:i4>7667743</vt:i4>
      </vt:variant>
      <vt:variant>
        <vt:i4>48</vt:i4>
      </vt:variant>
      <vt:variant>
        <vt:i4>0</vt:i4>
      </vt:variant>
      <vt:variant>
        <vt:i4>5</vt:i4>
      </vt:variant>
      <vt:variant>
        <vt:lpwstr>http://www.ejustice.just.fgov.be/cgi_loi/loi_a1.pl?language=nl&amp;la=N&amp;cn=2003011730&amp;table_name=wet&amp;&amp;caller=list&amp;N&amp;fromtab=wet&amp;tri=dd+AS+RANK&amp;rech=1&amp;numero=1&amp;sql=(text+contains+(''))</vt:lpwstr>
      </vt:variant>
      <vt:variant>
        <vt:lpwstr>LNK0002</vt:lpwstr>
      </vt:variant>
      <vt:variant>
        <vt:i4>6815756</vt:i4>
      </vt:variant>
      <vt:variant>
        <vt:i4>45</vt:i4>
      </vt:variant>
      <vt:variant>
        <vt:i4>0</vt:i4>
      </vt:variant>
      <vt:variant>
        <vt:i4>5</vt:i4>
      </vt:variant>
      <vt:variant>
        <vt:lpwstr>http://www.ejustice.just.fgov.be/cgi_loi/loi_a1.pl?language=nl&amp;la=N&amp;cn=2003011730&amp;table_name=wet&amp;&amp;caller=list&amp;N&amp;fromtab=wet&amp;tri=dd+AS+RANK&amp;rech=1&amp;numero=1&amp;sql=(text+contains+(''))</vt:lpwstr>
      </vt:variant>
      <vt:variant>
        <vt:lpwstr>Art.1/1</vt:lpwstr>
      </vt:variant>
      <vt:variant>
        <vt:i4>3932271</vt:i4>
      </vt:variant>
      <vt:variant>
        <vt:i4>42</vt:i4>
      </vt:variant>
      <vt:variant>
        <vt:i4>0</vt:i4>
      </vt:variant>
      <vt:variant>
        <vt:i4>5</vt:i4>
      </vt:variant>
      <vt:variant>
        <vt:lpwstr>http://www.ejustice.just.fgov.be/cgi_loi/loi_a1.pl?DETAIL=2003011730%2FF&amp;caller=list&amp;row_id=1&amp;numero=1&amp;rech=1&amp;cn=2003011730&amp;table_name=LOI&amp;nm=2003014009&amp;la=F&amp;ddfm=12&amp;chercher=t&amp;dt=LOI&amp;language=fr&amp;fr=f&amp;choix1=ET&amp;choix2=ET&amp;text1=Institut+statut&amp;fromtab=loi_all&amp;sql=dt+contains++%27LOI%27+and+dd+between+date%272003-01-01%27+and+date%272003-12-31%27++and+%28%28+tit+contains+proximity+40+characters+%28+%27Institut%27%2526+%27statut%27%29+++%29+or+%28+text+contains+proximity+40+characters+%28+%27Institut%27%2526+%27statut%27%29+++%29%29and+actif+%3D+%27Y%27&amp;ddda=2003&amp;tri=dd+AS+RANK+&amp;trier=promulgation&amp;ddfa=2003&amp;dddj=01&amp;dddm=01&amp;ddfj=31&amp;imgcn.x=43&amp;imgcn.y=12</vt:lpwstr>
      </vt:variant>
      <vt:variant>
        <vt:lpwstr>LNK0002</vt:lpwstr>
      </vt:variant>
      <vt:variant>
        <vt:i4>4456462</vt:i4>
      </vt:variant>
      <vt:variant>
        <vt:i4>39</vt:i4>
      </vt:variant>
      <vt:variant>
        <vt:i4>0</vt:i4>
      </vt:variant>
      <vt:variant>
        <vt:i4>5</vt:i4>
      </vt:variant>
      <vt:variant>
        <vt:lpwstr>http://www.ejustice.just.fgov.be/cgi_loi/loi_a1.pl?DETAIL=2003011730%2FF&amp;caller=list&amp;row_id=1&amp;numero=1&amp;rech=1&amp;cn=2003011730&amp;table_name=LOI&amp;nm=2003014009&amp;la=F&amp;ddfm=12&amp;chercher=t&amp;dt=LOI&amp;language=fr&amp;fr=f&amp;choix1=ET&amp;choix2=ET&amp;text1=Institut+statut&amp;fromtab=loi_all&amp;sql=dt+contains++%27LOI%27+and+dd+between+date%272003-01-01%27+and+date%272003-12-31%27++and+%28%28+tit+contains+proximity+40+characters+%28+%27Institut%27%2526+%27statut%27%29+++%29+or+%28+text+contains+proximity+40+characters+%28+%27Institut%27%2526+%27statut%27%29+++%29%29and+actif+%3D+%27Y%27&amp;ddda=2003&amp;tri=dd+AS+RANK+&amp;trier=promulgation&amp;ddfa=2003&amp;dddj=01&amp;dddm=01&amp;ddfj=31&amp;imgcn.x=43&amp;imgcn.y=12</vt:lpwstr>
      </vt:variant>
      <vt:variant>
        <vt:lpwstr>Art.1er/1</vt:lpwstr>
      </vt:variant>
      <vt:variant>
        <vt:i4>1245237</vt:i4>
      </vt:variant>
      <vt:variant>
        <vt:i4>32</vt:i4>
      </vt:variant>
      <vt:variant>
        <vt:i4>0</vt:i4>
      </vt:variant>
      <vt:variant>
        <vt:i4>5</vt:i4>
      </vt:variant>
      <vt:variant>
        <vt:lpwstr/>
      </vt:variant>
      <vt:variant>
        <vt:lpwstr>_Toc95925201</vt:lpwstr>
      </vt:variant>
      <vt:variant>
        <vt:i4>1179701</vt:i4>
      </vt:variant>
      <vt:variant>
        <vt:i4>26</vt:i4>
      </vt:variant>
      <vt:variant>
        <vt:i4>0</vt:i4>
      </vt:variant>
      <vt:variant>
        <vt:i4>5</vt:i4>
      </vt:variant>
      <vt:variant>
        <vt:lpwstr/>
      </vt:variant>
      <vt:variant>
        <vt:lpwstr>_Toc95925200</vt:lpwstr>
      </vt:variant>
      <vt:variant>
        <vt:i4>1572924</vt:i4>
      </vt:variant>
      <vt:variant>
        <vt:i4>20</vt:i4>
      </vt:variant>
      <vt:variant>
        <vt:i4>0</vt:i4>
      </vt:variant>
      <vt:variant>
        <vt:i4>5</vt:i4>
      </vt:variant>
      <vt:variant>
        <vt:lpwstr/>
      </vt:variant>
      <vt:variant>
        <vt:lpwstr>_Toc95925199</vt:lpwstr>
      </vt:variant>
      <vt:variant>
        <vt:i4>1638460</vt:i4>
      </vt:variant>
      <vt:variant>
        <vt:i4>14</vt:i4>
      </vt:variant>
      <vt:variant>
        <vt:i4>0</vt:i4>
      </vt:variant>
      <vt:variant>
        <vt:i4>5</vt:i4>
      </vt:variant>
      <vt:variant>
        <vt:lpwstr/>
      </vt:variant>
      <vt:variant>
        <vt:lpwstr>_Toc95925198</vt:lpwstr>
      </vt:variant>
      <vt:variant>
        <vt:i4>1441852</vt:i4>
      </vt:variant>
      <vt:variant>
        <vt:i4>8</vt:i4>
      </vt:variant>
      <vt:variant>
        <vt:i4>0</vt:i4>
      </vt:variant>
      <vt:variant>
        <vt:i4>5</vt:i4>
      </vt:variant>
      <vt:variant>
        <vt:lpwstr/>
      </vt:variant>
      <vt:variant>
        <vt:lpwstr>_Toc95925197</vt:lpwstr>
      </vt:variant>
      <vt:variant>
        <vt:i4>1507388</vt:i4>
      </vt:variant>
      <vt:variant>
        <vt:i4>2</vt:i4>
      </vt:variant>
      <vt:variant>
        <vt:i4>0</vt:i4>
      </vt:variant>
      <vt:variant>
        <vt:i4>5</vt:i4>
      </vt:variant>
      <vt:variant>
        <vt:lpwstr/>
      </vt:variant>
      <vt:variant>
        <vt:lpwstr>_Toc95925196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02 18 BIPT wet gecoördineerde tekst</dc:title>
  <dc:subject/>
  <dc:creator>Dethy Pierre-Yves</dc:creator>
  <cp:keywords/>
  <dc:description/>
  <cp:lastModifiedBy>Pierre-Yves Dethy</cp:lastModifiedBy>
  <cp:revision>7</cp:revision>
  <dcterms:created xsi:type="dcterms:W3CDTF">2022-02-24T11:16:00Z</dcterms:created>
  <dcterms:modified xsi:type="dcterms:W3CDTF">2022-02-24T16:11:00Z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0x0101004FA21861B553C741A1AA3F2E5831C1CC050600D5EAF16981273A41A71E3B962E4118C8</vt:lpwstr>
  </property>
  <property fmtid="{D5CDD505-2E9C-101B-9397-08002B2CF9AE}" pid="3" name="_dlc_DocIdItemGuid">
    <vt:lpwstr>f63f87bd-dd99-421a-aab5-a4080b9db2ba</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5;#Dutch|6a9e699e-14a6-4582-b99d-f214c5b8b963</vt:lpwstr>
  </property>
  <property fmtid="{D5CDD505-2E9C-101B-9397-08002B2CF9AE}" pid="9" name="Document Type">
    <vt:lpwstr/>
  </property>
  <property fmtid="{D5CDD505-2E9C-101B-9397-08002B2CF9AE}" pid="10" name="Answer or Initiative">
    <vt:lpwstr/>
  </property>
  <property fmtid="{D5CDD505-2E9C-101B-9397-08002B2CF9AE}" pid="11" name="_AdHocReviewCycleID">
    <vt:i4>-237724862</vt:i4>
  </property>
  <property fmtid="{D5CDD505-2E9C-101B-9397-08002B2CF9AE}" pid="12" name="_NewReviewCycle">
    <vt:lpwstr/>
  </property>
  <property fmtid="{D5CDD505-2E9C-101B-9397-08002B2CF9AE}" pid="13" name="_EmailSubject">
    <vt:lpwstr>IKW data retention</vt:lpwstr>
  </property>
  <property fmtid="{D5CDD505-2E9C-101B-9397-08002B2CF9AE}" pid="14" name="_AuthorEmail">
    <vt:lpwstr>Sofie.Hoogers@fsma.be</vt:lpwstr>
  </property>
  <property fmtid="{D5CDD505-2E9C-101B-9397-08002B2CF9AE}" pid="15" name="_AuthorEmailDisplayName">
    <vt:lpwstr>Hoogers, Sofie</vt:lpwstr>
  </property>
  <property fmtid="{D5CDD505-2E9C-101B-9397-08002B2CF9AE}" pid="16" name="_ReviewingToolsShownOnce">
    <vt:lpwstr/>
  </property>
</Properties>
</file>