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2"/>
        <w:gridCol w:w="4762"/>
      </w:tblGrid>
      <w:tr w:rsidR="00A82128" w:rsidRPr="000B2F5E" w14:paraId="78C9B3AF" w14:textId="77777777" w:rsidTr="00D87645">
        <w:trPr>
          <w:trHeight w:val="147"/>
        </w:trPr>
        <w:tc>
          <w:tcPr>
            <w:tcW w:w="4762" w:type="dxa"/>
          </w:tcPr>
          <w:p w14:paraId="33E331E3" w14:textId="77777777" w:rsidR="00A82128" w:rsidRPr="000B2F5E" w:rsidRDefault="00A82128" w:rsidP="00D87645">
            <w:pPr>
              <w:tabs>
                <w:tab w:val="right" w:pos="4800"/>
              </w:tabs>
              <w:spacing w:before="120" w:after="120"/>
              <w:jc w:val="center"/>
              <w:rPr>
                <w:rFonts w:asciiTheme="minorHAnsi" w:hAnsiTheme="minorHAnsi"/>
                <w:b/>
                <w:noProof/>
                <w:sz w:val="22"/>
                <w:szCs w:val="22"/>
                <w:lang w:val="nl-BE"/>
              </w:rPr>
            </w:pPr>
            <w:r w:rsidRPr="000B2F5E">
              <w:rPr>
                <w:rFonts w:asciiTheme="minorHAnsi" w:hAnsiTheme="minorHAnsi"/>
                <w:b/>
                <w:noProof/>
                <w:sz w:val="22"/>
                <w:szCs w:val="22"/>
                <w:lang w:val="nl-BE"/>
              </w:rPr>
              <w:t>Huidige tekst</w:t>
            </w:r>
          </w:p>
        </w:tc>
        <w:tc>
          <w:tcPr>
            <w:tcW w:w="4762" w:type="dxa"/>
          </w:tcPr>
          <w:p w14:paraId="2DFDB306" w14:textId="77777777" w:rsidR="00A82128" w:rsidRPr="000B2F5E" w:rsidRDefault="00A82128" w:rsidP="00D87645">
            <w:pPr>
              <w:tabs>
                <w:tab w:val="right" w:pos="4800"/>
              </w:tabs>
              <w:spacing w:before="120" w:after="120"/>
              <w:jc w:val="center"/>
              <w:rPr>
                <w:rFonts w:asciiTheme="minorHAnsi" w:hAnsiTheme="minorHAnsi"/>
                <w:b/>
                <w:noProof/>
                <w:sz w:val="22"/>
                <w:szCs w:val="22"/>
                <w:lang w:val="nl-BE"/>
              </w:rPr>
            </w:pPr>
            <w:r w:rsidRPr="000B2F5E">
              <w:rPr>
                <w:rFonts w:asciiTheme="minorHAnsi" w:hAnsiTheme="minorHAnsi"/>
                <w:b/>
                <w:noProof/>
                <w:sz w:val="22"/>
                <w:szCs w:val="22"/>
                <w:lang w:val="nl-BE"/>
              </w:rPr>
              <w:t>Gewijzigde tekst</w:t>
            </w:r>
          </w:p>
        </w:tc>
      </w:tr>
      <w:tr w:rsidR="00A82128" w:rsidRPr="00E3119C" w14:paraId="47D03275" w14:textId="77777777" w:rsidTr="00D87645">
        <w:trPr>
          <w:trHeight w:val="147"/>
        </w:trPr>
        <w:tc>
          <w:tcPr>
            <w:tcW w:w="4762" w:type="dxa"/>
          </w:tcPr>
          <w:p w14:paraId="6CFF3DDA" w14:textId="77777777" w:rsidR="00A82128" w:rsidRPr="00E3119C" w:rsidRDefault="00A82128" w:rsidP="00D87645">
            <w:pPr>
              <w:tabs>
                <w:tab w:val="right" w:pos="4800"/>
              </w:tabs>
              <w:spacing w:before="120" w:after="120"/>
              <w:jc w:val="center"/>
              <w:rPr>
                <w:rFonts w:asciiTheme="minorHAnsi" w:hAnsiTheme="minorHAnsi"/>
                <w:noProof/>
                <w:sz w:val="22"/>
                <w:szCs w:val="22"/>
                <w:lang w:val="nl-BE"/>
              </w:rPr>
            </w:pPr>
            <w:r w:rsidRPr="00E3119C">
              <w:rPr>
                <w:rFonts w:asciiTheme="minorHAnsi" w:hAnsiTheme="minorHAnsi"/>
                <w:noProof/>
                <w:sz w:val="22"/>
                <w:szCs w:val="22"/>
                <w:lang w:val="nl-BE"/>
              </w:rPr>
              <w:t>2 AUGUSTUS 2002</w:t>
            </w:r>
          </w:p>
        </w:tc>
        <w:tc>
          <w:tcPr>
            <w:tcW w:w="4762" w:type="dxa"/>
          </w:tcPr>
          <w:p w14:paraId="16F4C903" w14:textId="77777777" w:rsidR="00A82128" w:rsidRPr="00E3119C" w:rsidRDefault="00A82128" w:rsidP="00D87645">
            <w:pPr>
              <w:tabs>
                <w:tab w:val="right" w:pos="4800"/>
              </w:tabs>
              <w:spacing w:before="120" w:after="120"/>
              <w:jc w:val="center"/>
              <w:rPr>
                <w:rFonts w:asciiTheme="minorHAnsi" w:hAnsiTheme="minorHAnsi"/>
                <w:noProof/>
                <w:sz w:val="22"/>
                <w:szCs w:val="22"/>
                <w:lang w:val="nl-BE"/>
              </w:rPr>
            </w:pPr>
            <w:r w:rsidRPr="00E3119C">
              <w:rPr>
                <w:rFonts w:asciiTheme="minorHAnsi" w:hAnsiTheme="minorHAnsi"/>
                <w:noProof/>
                <w:sz w:val="22"/>
                <w:szCs w:val="22"/>
                <w:lang w:val="nl-BE"/>
              </w:rPr>
              <w:t>2 AUGUSTUS 2002</w:t>
            </w:r>
          </w:p>
        </w:tc>
      </w:tr>
      <w:tr w:rsidR="00A82128" w:rsidRPr="00985D2A" w14:paraId="43373016" w14:textId="77777777" w:rsidTr="00D87645">
        <w:trPr>
          <w:trHeight w:val="147"/>
        </w:trPr>
        <w:tc>
          <w:tcPr>
            <w:tcW w:w="4762" w:type="dxa"/>
          </w:tcPr>
          <w:p w14:paraId="192C9F74" w14:textId="77777777" w:rsidR="00A82128" w:rsidRPr="00E3119C" w:rsidRDefault="00A82128" w:rsidP="00D87645">
            <w:pPr>
              <w:spacing w:before="120" w:after="120"/>
              <w:jc w:val="center"/>
              <w:rPr>
                <w:rFonts w:asciiTheme="minorHAnsi" w:hAnsiTheme="minorHAnsi"/>
                <w:noProof/>
                <w:sz w:val="22"/>
                <w:szCs w:val="22"/>
                <w:lang w:val="nl-BE"/>
              </w:rPr>
            </w:pPr>
            <w:r w:rsidRPr="00E3119C">
              <w:rPr>
                <w:rFonts w:asciiTheme="minorHAnsi" w:hAnsiTheme="minorHAnsi"/>
                <w:noProof/>
                <w:sz w:val="22"/>
                <w:szCs w:val="22"/>
                <w:lang w:val="nl-BE"/>
              </w:rPr>
              <w:t xml:space="preserve">WET BETREFFENDE HET TOEZICHT OP DE FINANCIËLE SECTOR EN DE FINANCIËLE DIENSTEN </w:t>
            </w:r>
          </w:p>
        </w:tc>
        <w:tc>
          <w:tcPr>
            <w:tcW w:w="4762" w:type="dxa"/>
          </w:tcPr>
          <w:p w14:paraId="5FEDDCA9" w14:textId="77777777" w:rsidR="00A82128" w:rsidRPr="00E3119C" w:rsidRDefault="00A82128" w:rsidP="00D87645">
            <w:pPr>
              <w:spacing w:before="120" w:after="120"/>
              <w:jc w:val="center"/>
              <w:rPr>
                <w:rFonts w:asciiTheme="minorHAnsi" w:hAnsiTheme="minorHAnsi"/>
                <w:noProof/>
                <w:sz w:val="22"/>
                <w:szCs w:val="22"/>
                <w:lang w:val="nl-BE"/>
              </w:rPr>
            </w:pPr>
            <w:r w:rsidRPr="00E3119C">
              <w:rPr>
                <w:rFonts w:asciiTheme="minorHAnsi" w:hAnsiTheme="minorHAnsi"/>
                <w:noProof/>
                <w:sz w:val="22"/>
                <w:szCs w:val="22"/>
                <w:lang w:val="nl-BE"/>
              </w:rPr>
              <w:t xml:space="preserve">WET BETREFFENDE HET TOEZICHT OP DE FINANCIËLE SECTOR EN DE FINANCIËLE DIENSTEN </w:t>
            </w:r>
          </w:p>
        </w:tc>
      </w:tr>
      <w:tr w:rsidR="00A82128" w:rsidRPr="00985D2A" w14:paraId="3C57279E" w14:textId="77777777" w:rsidTr="00D87645">
        <w:trPr>
          <w:trHeight w:val="147"/>
        </w:trPr>
        <w:tc>
          <w:tcPr>
            <w:tcW w:w="4762" w:type="dxa"/>
          </w:tcPr>
          <w:p w14:paraId="373C9D06" w14:textId="359C3035" w:rsidR="00A82128" w:rsidRPr="00985D2A" w:rsidRDefault="00A82128" w:rsidP="00D87645">
            <w:pPr>
              <w:keepNext/>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Art. 84</w:t>
            </w:r>
            <w:r w:rsidR="00985D2A">
              <w:rPr>
                <w:rFonts w:asciiTheme="minorHAnsi" w:hAnsiTheme="minorHAnsi"/>
                <w:noProof/>
                <w:sz w:val="22"/>
                <w:szCs w:val="22"/>
                <w:lang w:val="nl-BE"/>
              </w:rPr>
              <w:t xml:space="preserve"> </w:t>
            </w:r>
          </w:p>
        </w:tc>
        <w:tc>
          <w:tcPr>
            <w:tcW w:w="4762" w:type="dxa"/>
          </w:tcPr>
          <w:p w14:paraId="2B60D1A3" w14:textId="7D1BF80F" w:rsidR="00A82128" w:rsidRPr="00E3119C" w:rsidRDefault="00A82128" w:rsidP="00D87645">
            <w:pPr>
              <w:keepNext/>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Art. 84</w:t>
            </w:r>
            <w:r w:rsidR="00985D2A">
              <w:rPr>
                <w:rFonts w:asciiTheme="minorHAnsi" w:hAnsiTheme="minorHAnsi"/>
                <w:noProof/>
                <w:sz w:val="22"/>
                <w:szCs w:val="22"/>
                <w:lang w:val="nl-BE"/>
              </w:rPr>
              <w:t xml:space="preserve"> </w:t>
            </w:r>
            <w:r w:rsidR="00985D2A">
              <w:rPr>
                <w:rFonts w:asciiTheme="minorHAnsi" w:hAnsiTheme="minorHAnsi"/>
                <w:noProof/>
                <w:sz w:val="22"/>
                <w:szCs w:val="22"/>
                <w:lang w:val="nl-BE"/>
              </w:rPr>
              <w:t>(</w:t>
            </w:r>
            <w:r w:rsidR="00985D2A">
              <w:rPr>
                <w:rFonts w:asciiTheme="minorHAnsi" w:hAnsiTheme="minorHAnsi"/>
                <w:noProof/>
                <w:sz w:val="22"/>
                <w:szCs w:val="22"/>
                <w:lang w:val="nl-BE"/>
              </w:rPr>
              <w:t>a</w:t>
            </w:r>
            <w:r w:rsidR="00985D2A" w:rsidRPr="00985D2A">
              <w:rPr>
                <w:rFonts w:asciiTheme="minorHAnsi" w:hAnsiTheme="minorHAnsi"/>
                <w:noProof/>
                <w:sz w:val="22"/>
                <w:szCs w:val="22"/>
                <w:lang w:val="nl-BE"/>
              </w:rPr>
              <w:t xml:space="preserve">rt. 32. </w:t>
            </w:r>
            <w:r w:rsidR="00985D2A">
              <w:rPr>
                <w:rFonts w:asciiTheme="minorHAnsi" w:hAnsiTheme="minorHAnsi"/>
                <w:noProof/>
                <w:sz w:val="22"/>
                <w:szCs w:val="22"/>
                <w:lang w:val="nl-BE"/>
              </w:rPr>
              <w:t>v</w:t>
            </w:r>
            <w:r w:rsidR="00985D2A" w:rsidRPr="00985D2A">
              <w:rPr>
                <w:rFonts w:asciiTheme="minorHAnsi" w:hAnsiTheme="minorHAnsi"/>
                <w:noProof/>
                <w:sz w:val="22"/>
                <w:szCs w:val="22"/>
                <w:lang w:val="nl-BE"/>
              </w:rPr>
              <w:t>an het dispositief)</w:t>
            </w:r>
          </w:p>
        </w:tc>
      </w:tr>
      <w:tr w:rsidR="00A82128" w:rsidRPr="00985D2A" w14:paraId="109A2E4B" w14:textId="77777777" w:rsidTr="00D87645">
        <w:trPr>
          <w:trHeight w:val="147"/>
        </w:trPr>
        <w:tc>
          <w:tcPr>
            <w:tcW w:w="4762" w:type="dxa"/>
          </w:tcPr>
          <w:p w14:paraId="7697A439" w14:textId="77777777" w:rsidR="00A82128" w:rsidRPr="00E3119C" w:rsidRDefault="00A82128" w:rsidP="00CE0ABE">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1. Voor de doeleinden bedoeld in artikel 82, 2°, en mits de voorafgaandelijke toestemming van</w:t>
            </w:r>
            <w:r w:rsidR="00CE0ABE">
              <w:rPr>
                <w:rFonts w:asciiTheme="minorHAnsi" w:hAnsiTheme="minorHAnsi"/>
                <w:noProof/>
                <w:sz w:val="22"/>
                <w:szCs w:val="22"/>
                <w:lang w:val="nl-BE"/>
              </w:rPr>
              <w:t xml:space="preserve"> een onderzoeksrechter, kan de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wanneer hij van oordeel is dat er omstandigheden </w:t>
            </w:r>
            <w:r w:rsidR="00CE0ABE">
              <w:rPr>
                <w:rFonts w:asciiTheme="minorHAnsi" w:hAnsiTheme="minorHAnsi"/>
                <w:noProof/>
                <w:sz w:val="22"/>
                <w:szCs w:val="22"/>
                <w:lang w:val="nl-BE"/>
              </w:rPr>
              <w:t xml:space="preserve">zijn die het doen opsporen van </w:t>
            </w:r>
            <w:r w:rsidRPr="00E3119C">
              <w:rPr>
                <w:rFonts w:asciiTheme="minorHAnsi" w:hAnsiTheme="minorHAnsi"/>
                <w:noProof/>
                <w:sz w:val="22"/>
                <w:szCs w:val="22"/>
                <w:lang w:val="nl-BE"/>
              </w:rPr>
              <w:t>el</w:t>
            </w:r>
            <w:r w:rsidR="00CE0ABE">
              <w:rPr>
                <w:rFonts w:asciiTheme="minorHAnsi" w:hAnsiTheme="minorHAnsi"/>
                <w:noProof/>
                <w:sz w:val="22"/>
                <w:szCs w:val="22"/>
                <w:lang w:val="nl-BE"/>
              </w:rPr>
              <w:t>ektronische communicatie</w:t>
            </w:r>
            <w:r w:rsidRPr="00E3119C">
              <w:rPr>
                <w:rFonts w:asciiTheme="minorHAnsi" w:hAnsiTheme="minorHAnsi"/>
                <w:noProof/>
                <w:sz w:val="22"/>
                <w:szCs w:val="22"/>
                <w:lang w:val="nl-BE"/>
              </w:rPr>
              <w:t xml:space="preserve"> of het lokaliseren van de </w:t>
            </w:r>
            <w:r w:rsidR="00CE0ABE">
              <w:rPr>
                <w:rFonts w:asciiTheme="minorHAnsi" w:hAnsiTheme="minorHAnsi"/>
                <w:noProof/>
                <w:sz w:val="22"/>
                <w:szCs w:val="22"/>
                <w:lang w:val="nl-BE"/>
              </w:rPr>
              <w:t>oorsprong of de bestemming van elektronische communicatie</w:t>
            </w:r>
            <w:r w:rsidRPr="00E3119C">
              <w:rPr>
                <w:rFonts w:asciiTheme="minorHAnsi" w:hAnsiTheme="minorHAnsi"/>
                <w:noProof/>
                <w:sz w:val="22"/>
                <w:szCs w:val="22"/>
                <w:lang w:val="nl-BE"/>
              </w:rPr>
              <w:t xml:space="preserve"> noodzakelijk maken om de waarheid aan de dag te brengen:</w:t>
            </w:r>
          </w:p>
        </w:tc>
        <w:tc>
          <w:tcPr>
            <w:tcW w:w="4762" w:type="dxa"/>
          </w:tcPr>
          <w:p w14:paraId="32841804"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1. Voor de doeleinden bedoeld in artikel 82, 2°, en mits de voorafgaandelijke toestemming van</w:t>
            </w:r>
            <w:r w:rsidR="00CE0ABE">
              <w:rPr>
                <w:rFonts w:asciiTheme="minorHAnsi" w:hAnsiTheme="minorHAnsi"/>
                <w:noProof/>
                <w:sz w:val="22"/>
                <w:szCs w:val="22"/>
                <w:lang w:val="nl-BE"/>
              </w:rPr>
              <w:t xml:space="preserve"> een onderzoeksrechter, kan de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wanneer hij van oordeel is dat er omstandigheden </w:t>
            </w:r>
            <w:r w:rsidR="00CE0ABE">
              <w:rPr>
                <w:rFonts w:asciiTheme="minorHAnsi" w:hAnsiTheme="minorHAnsi"/>
                <w:noProof/>
                <w:sz w:val="22"/>
                <w:szCs w:val="22"/>
                <w:lang w:val="nl-BE"/>
              </w:rPr>
              <w:t>zijn die het doen opsporen van elektronische communicatie</w:t>
            </w:r>
            <w:r w:rsidRPr="00E3119C">
              <w:rPr>
                <w:rFonts w:asciiTheme="minorHAnsi" w:hAnsiTheme="minorHAnsi"/>
                <w:noProof/>
                <w:sz w:val="22"/>
                <w:szCs w:val="22"/>
                <w:lang w:val="nl-BE"/>
              </w:rPr>
              <w:t xml:space="preserve"> of het lokaliseren van de oorsprong of de be</w:t>
            </w:r>
            <w:r w:rsidR="00CE0ABE">
              <w:rPr>
                <w:rFonts w:asciiTheme="minorHAnsi" w:hAnsiTheme="minorHAnsi"/>
                <w:noProof/>
                <w:sz w:val="22"/>
                <w:szCs w:val="22"/>
                <w:lang w:val="nl-BE"/>
              </w:rPr>
              <w:t>stemming van elektronische communicatie</w:t>
            </w:r>
            <w:r w:rsidRPr="00E3119C">
              <w:rPr>
                <w:rFonts w:asciiTheme="minorHAnsi" w:hAnsiTheme="minorHAnsi"/>
                <w:noProof/>
                <w:sz w:val="22"/>
                <w:szCs w:val="22"/>
                <w:lang w:val="nl-BE"/>
              </w:rPr>
              <w:t xml:space="preserve"> noodzakelijk maken om de waarh</w:t>
            </w:r>
            <w:r w:rsidR="00CE0ABE">
              <w:rPr>
                <w:rFonts w:asciiTheme="minorHAnsi" w:hAnsiTheme="minorHAnsi"/>
                <w:noProof/>
                <w:sz w:val="22"/>
                <w:szCs w:val="22"/>
                <w:lang w:val="nl-BE"/>
              </w:rPr>
              <w:t>eid aan de dag te brengen</w:t>
            </w:r>
            <w:r w:rsidRPr="00E3119C">
              <w:rPr>
                <w:rFonts w:asciiTheme="minorHAnsi" w:hAnsiTheme="minorHAnsi"/>
                <w:noProof/>
                <w:sz w:val="22"/>
                <w:szCs w:val="22"/>
                <w:lang w:val="nl-BE"/>
              </w:rPr>
              <w:t>:</w:t>
            </w:r>
          </w:p>
        </w:tc>
      </w:tr>
      <w:tr w:rsidR="00A82128" w:rsidRPr="00985D2A" w14:paraId="51C0342D" w14:textId="77777777" w:rsidTr="00D87645">
        <w:trPr>
          <w:trHeight w:val="147"/>
        </w:trPr>
        <w:tc>
          <w:tcPr>
            <w:tcW w:w="4762" w:type="dxa"/>
          </w:tcPr>
          <w:p w14:paraId="05EEA8C0" w14:textId="77777777" w:rsidR="00A82128" w:rsidRPr="00E3119C" w:rsidRDefault="00CE0ABE" w:rsidP="00D87645">
            <w:pPr>
              <w:widowControl w:val="0"/>
              <w:tabs>
                <w:tab w:val="right" w:pos="4800"/>
              </w:tabs>
              <w:spacing w:before="120" w:after="120"/>
              <w:jc w:val="both"/>
              <w:rPr>
                <w:rFonts w:asciiTheme="minorHAnsi" w:hAnsiTheme="minorHAnsi"/>
                <w:noProof/>
                <w:sz w:val="22"/>
                <w:szCs w:val="22"/>
                <w:lang w:val="nl-BE"/>
              </w:rPr>
            </w:pPr>
            <w:r>
              <w:rPr>
                <w:rFonts w:asciiTheme="minorHAnsi" w:hAnsiTheme="minorHAnsi"/>
                <w:noProof/>
                <w:sz w:val="22"/>
                <w:szCs w:val="22"/>
                <w:lang w:val="nl-BE"/>
              </w:rPr>
              <w:t xml:space="preserve">1° de verkeersgegevens doen opsporen van </w:t>
            </w:r>
            <w:r w:rsidR="00A82128" w:rsidRPr="00E3119C">
              <w:rPr>
                <w:rFonts w:asciiTheme="minorHAnsi" w:hAnsiTheme="minorHAnsi"/>
                <w:noProof/>
                <w:sz w:val="22"/>
                <w:szCs w:val="22"/>
                <w:lang w:val="nl-BE"/>
              </w:rPr>
              <w:t>ele</w:t>
            </w:r>
            <w:r>
              <w:rPr>
                <w:rFonts w:asciiTheme="minorHAnsi" w:hAnsiTheme="minorHAnsi"/>
                <w:noProof/>
                <w:sz w:val="22"/>
                <w:szCs w:val="22"/>
                <w:lang w:val="nl-BE"/>
              </w:rPr>
              <w:t>ktronische communicatiemiddelen van waaruit of waarnaar elektronische communicaties</w:t>
            </w:r>
            <w:r w:rsidR="00A82128" w:rsidRPr="00E3119C">
              <w:rPr>
                <w:rFonts w:asciiTheme="minorHAnsi" w:hAnsiTheme="minorHAnsi"/>
                <w:noProof/>
                <w:sz w:val="22"/>
                <w:szCs w:val="22"/>
                <w:lang w:val="nl-BE"/>
              </w:rPr>
              <w:t xml:space="preserve"> werden gedaan;</w:t>
            </w:r>
          </w:p>
        </w:tc>
        <w:tc>
          <w:tcPr>
            <w:tcW w:w="4762" w:type="dxa"/>
          </w:tcPr>
          <w:p w14:paraId="2FCC7563" w14:textId="77777777" w:rsidR="00A82128" w:rsidRPr="00E3119C" w:rsidRDefault="00CE0ABE" w:rsidP="00D87645">
            <w:pPr>
              <w:widowControl w:val="0"/>
              <w:tabs>
                <w:tab w:val="right" w:pos="4800"/>
              </w:tabs>
              <w:spacing w:before="120" w:after="120"/>
              <w:jc w:val="both"/>
              <w:rPr>
                <w:rFonts w:asciiTheme="minorHAnsi" w:hAnsiTheme="minorHAnsi"/>
                <w:noProof/>
                <w:sz w:val="22"/>
                <w:szCs w:val="22"/>
                <w:lang w:val="nl-BE"/>
              </w:rPr>
            </w:pPr>
            <w:r>
              <w:rPr>
                <w:rFonts w:asciiTheme="minorHAnsi" w:hAnsiTheme="minorHAnsi"/>
                <w:noProof/>
                <w:sz w:val="22"/>
                <w:szCs w:val="22"/>
                <w:lang w:val="nl-BE"/>
              </w:rPr>
              <w:t>1° de verkeersgegevens</w:t>
            </w:r>
            <w:r w:rsidR="00A82128" w:rsidRPr="00E3119C">
              <w:rPr>
                <w:rFonts w:asciiTheme="minorHAnsi" w:hAnsiTheme="minorHAnsi"/>
                <w:noProof/>
                <w:sz w:val="22"/>
                <w:szCs w:val="22"/>
                <w:lang w:val="nl-BE"/>
              </w:rPr>
              <w:t xml:space="preserve"> doen opsporen van elek</w:t>
            </w:r>
            <w:r>
              <w:rPr>
                <w:rFonts w:asciiTheme="minorHAnsi" w:hAnsiTheme="minorHAnsi"/>
                <w:noProof/>
                <w:sz w:val="22"/>
                <w:szCs w:val="22"/>
                <w:lang w:val="nl-BE"/>
              </w:rPr>
              <w:t>tronische communicatiemiddelen van waaruit of waarnaar elektronische communicaties</w:t>
            </w:r>
            <w:r w:rsidR="00A82128" w:rsidRPr="00E3119C">
              <w:rPr>
                <w:rFonts w:asciiTheme="minorHAnsi" w:hAnsiTheme="minorHAnsi"/>
                <w:noProof/>
                <w:sz w:val="22"/>
                <w:szCs w:val="22"/>
                <w:lang w:val="nl-BE"/>
              </w:rPr>
              <w:t xml:space="preserve"> werden gedaan;</w:t>
            </w:r>
          </w:p>
        </w:tc>
      </w:tr>
      <w:tr w:rsidR="00A82128" w:rsidRPr="00985D2A" w14:paraId="0B4338C0" w14:textId="77777777" w:rsidTr="00D87645">
        <w:trPr>
          <w:trHeight w:val="147"/>
        </w:trPr>
        <w:tc>
          <w:tcPr>
            <w:tcW w:w="4762" w:type="dxa"/>
          </w:tcPr>
          <w:p w14:paraId="559E7AB0" w14:textId="77777777" w:rsidR="00A82128" w:rsidRPr="00E3119C" w:rsidRDefault="00A82128" w:rsidP="00CE0ABE">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xml:space="preserve">2° de </w:t>
            </w:r>
            <w:r w:rsidR="00CE0ABE">
              <w:rPr>
                <w:rFonts w:asciiTheme="minorHAnsi" w:hAnsiTheme="minorHAnsi"/>
                <w:noProof/>
                <w:sz w:val="22"/>
                <w:szCs w:val="22"/>
                <w:lang w:val="nl-BE"/>
              </w:rPr>
              <w:t>oorsprong of de bestemming van elektronische communicatie laten lokaliseren</w:t>
            </w:r>
            <w:r w:rsidRPr="00E3119C">
              <w:rPr>
                <w:rFonts w:asciiTheme="minorHAnsi" w:hAnsiTheme="minorHAnsi"/>
                <w:noProof/>
                <w:sz w:val="22"/>
                <w:szCs w:val="22"/>
                <w:lang w:val="nl-BE"/>
              </w:rPr>
              <w:t>, met inbegrip van de telefoonnummers en netwerkadressen.</w:t>
            </w:r>
          </w:p>
        </w:tc>
        <w:tc>
          <w:tcPr>
            <w:tcW w:w="4762" w:type="dxa"/>
          </w:tcPr>
          <w:p w14:paraId="3BD591B2" w14:textId="77777777" w:rsidR="00A82128" w:rsidRPr="00E3119C" w:rsidRDefault="00A82128" w:rsidP="00CE0ABE">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xml:space="preserve">2° de oorsprong of de bestemming </w:t>
            </w:r>
            <w:r w:rsidR="00CE0ABE">
              <w:rPr>
                <w:rFonts w:asciiTheme="minorHAnsi" w:hAnsiTheme="minorHAnsi"/>
                <w:noProof/>
                <w:sz w:val="22"/>
                <w:szCs w:val="22"/>
                <w:lang w:val="nl-BE"/>
              </w:rPr>
              <w:t>van elektronische communicatie</w:t>
            </w:r>
            <w:r w:rsidRPr="00E3119C">
              <w:rPr>
                <w:rFonts w:asciiTheme="minorHAnsi" w:hAnsiTheme="minorHAnsi"/>
                <w:noProof/>
                <w:sz w:val="22"/>
                <w:szCs w:val="22"/>
                <w:lang w:val="nl-BE"/>
              </w:rPr>
              <w:t xml:space="preserve"> laten lokaliseren, met inbegrip van de tel</w:t>
            </w:r>
            <w:r w:rsidR="00CE0ABE">
              <w:rPr>
                <w:rFonts w:asciiTheme="minorHAnsi" w:hAnsiTheme="minorHAnsi"/>
                <w:noProof/>
                <w:sz w:val="22"/>
                <w:szCs w:val="22"/>
                <w:lang w:val="nl-BE"/>
              </w:rPr>
              <w:t>efoonnummers en netwerkadressen</w:t>
            </w:r>
            <w:r w:rsidRPr="00E3119C">
              <w:rPr>
                <w:rFonts w:asciiTheme="minorHAnsi" w:hAnsiTheme="minorHAnsi"/>
                <w:noProof/>
                <w:sz w:val="22"/>
                <w:szCs w:val="22"/>
                <w:lang w:val="nl-BE"/>
              </w:rPr>
              <w:t>.</w:t>
            </w:r>
          </w:p>
        </w:tc>
      </w:tr>
      <w:tr w:rsidR="00A82128" w:rsidRPr="00985D2A" w14:paraId="74EAF34F" w14:textId="77777777" w:rsidTr="00D87645">
        <w:trPr>
          <w:trHeight w:val="147"/>
        </w:trPr>
        <w:tc>
          <w:tcPr>
            <w:tcW w:w="4762" w:type="dxa"/>
          </w:tcPr>
          <w:p w14:paraId="2CE4E47C"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3° de betalingsdetails van de elektronische</w:t>
            </w:r>
            <w:r w:rsidR="00CE0ABE">
              <w:rPr>
                <w:rFonts w:asciiTheme="minorHAnsi" w:hAnsiTheme="minorHAnsi"/>
                <w:noProof/>
                <w:sz w:val="22"/>
                <w:szCs w:val="22"/>
                <w:lang w:val="nl-BE"/>
              </w:rPr>
              <w:t xml:space="preserve"> communicatiediensten opvragen.</w:t>
            </w:r>
          </w:p>
        </w:tc>
        <w:tc>
          <w:tcPr>
            <w:tcW w:w="4762" w:type="dxa"/>
          </w:tcPr>
          <w:p w14:paraId="641E2E81"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3° de betalingsdetails van de elektronische</w:t>
            </w:r>
            <w:r w:rsidR="00CE0ABE">
              <w:rPr>
                <w:rFonts w:asciiTheme="minorHAnsi" w:hAnsiTheme="minorHAnsi"/>
                <w:noProof/>
                <w:sz w:val="22"/>
                <w:szCs w:val="22"/>
                <w:lang w:val="nl-BE"/>
              </w:rPr>
              <w:t xml:space="preserve"> communicatiediensten opvragen.</w:t>
            </w:r>
          </w:p>
        </w:tc>
      </w:tr>
      <w:tr w:rsidR="00A82128" w:rsidRPr="00985D2A" w14:paraId="14F04A9B" w14:textId="77777777" w:rsidTr="00D87645">
        <w:trPr>
          <w:trHeight w:val="147"/>
        </w:trPr>
        <w:tc>
          <w:tcPr>
            <w:tcW w:w="4762" w:type="dxa"/>
          </w:tcPr>
          <w:p w14:paraId="748525D7"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Hiertoe kan hij de medewerking vorderen van:</w:t>
            </w:r>
          </w:p>
        </w:tc>
        <w:tc>
          <w:tcPr>
            <w:tcW w:w="4762" w:type="dxa"/>
          </w:tcPr>
          <w:p w14:paraId="3309AAF5"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Hiertoe kan hij de medewerking vorderen van:</w:t>
            </w:r>
          </w:p>
        </w:tc>
      </w:tr>
      <w:tr w:rsidR="00A82128" w:rsidRPr="00985D2A" w14:paraId="7CD52383" w14:textId="77777777" w:rsidTr="00D87645">
        <w:trPr>
          <w:trHeight w:val="147"/>
        </w:trPr>
        <w:tc>
          <w:tcPr>
            <w:tcW w:w="4762" w:type="dxa"/>
          </w:tcPr>
          <w:p w14:paraId="616AC85D"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1° de operator van een elektronisch communicatienetwerk;</w:t>
            </w:r>
          </w:p>
        </w:tc>
        <w:tc>
          <w:tcPr>
            <w:tcW w:w="4762" w:type="dxa"/>
          </w:tcPr>
          <w:p w14:paraId="5895907E"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1° de operator van een elektronisch communicatienetwerk;</w:t>
            </w:r>
          </w:p>
        </w:tc>
      </w:tr>
      <w:tr w:rsidR="00A82128" w:rsidRPr="00985D2A" w14:paraId="41EAEE38" w14:textId="77777777" w:rsidTr="00D87645">
        <w:trPr>
          <w:trHeight w:val="147"/>
        </w:trPr>
        <w:tc>
          <w:tcPr>
            <w:tcW w:w="4762" w:type="dxa"/>
          </w:tcPr>
          <w:p w14:paraId="17C04E74"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2°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w:t>
            </w:r>
            <w:r w:rsidR="00CE0ABE">
              <w:rPr>
                <w:rFonts w:asciiTheme="minorHAnsi" w:hAnsiTheme="minorHAnsi"/>
                <w:noProof/>
                <w:sz w:val="22"/>
                <w:szCs w:val="22"/>
                <w:lang w:val="nl-BE"/>
              </w:rPr>
              <w:t>he communicatiedienst begrepen.</w:t>
            </w:r>
          </w:p>
        </w:tc>
        <w:tc>
          <w:tcPr>
            <w:tcW w:w="4762" w:type="dxa"/>
          </w:tcPr>
          <w:p w14:paraId="478E8757"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2° iedereen die binnen het Belgisch grondgebied, op welke wijze ook, een dienst beschikbaar stelt of aanbiedt, die bestaat in het overbrengen van signalen via elektronische communicatienetwerken, of er in bestaat gebruikers toe te laten via een elektronisch communicatienetwerk informatie te verkrijgen of te ontvangen of te verspreiden. Hieronder wordt ook de verstrekker van een elektronisc</w:t>
            </w:r>
            <w:r w:rsidR="00CE0ABE">
              <w:rPr>
                <w:rFonts w:asciiTheme="minorHAnsi" w:hAnsiTheme="minorHAnsi"/>
                <w:noProof/>
                <w:sz w:val="22"/>
                <w:szCs w:val="22"/>
                <w:lang w:val="nl-BE"/>
              </w:rPr>
              <w:t>he communicatiedienst begrepen.</w:t>
            </w:r>
          </w:p>
        </w:tc>
      </w:tr>
      <w:tr w:rsidR="00A82128" w:rsidRPr="00985D2A" w14:paraId="001E035F" w14:textId="77777777" w:rsidTr="00D87645">
        <w:trPr>
          <w:trHeight w:val="147"/>
        </w:trPr>
        <w:tc>
          <w:tcPr>
            <w:tcW w:w="4762" w:type="dxa"/>
          </w:tcPr>
          <w:p w14:paraId="6CC1BD79"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In de gevallen bedoeld in h</w:t>
            </w:r>
            <w:r w:rsidR="00CE0ABE">
              <w:rPr>
                <w:rFonts w:asciiTheme="minorHAnsi" w:hAnsiTheme="minorHAnsi"/>
                <w:noProof/>
                <w:sz w:val="22"/>
                <w:szCs w:val="22"/>
                <w:lang w:val="nl-BE"/>
              </w:rPr>
              <w:t>et eerste lid wordt voor ieder elektronisch communicatiemiddel waarvan de verkeersgegevens</w:t>
            </w:r>
            <w:r w:rsidRPr="00E3119C">
              <w:rPr>
                <w:rFonts w:asciiTheme="minorHAnsi" w:hAnsiTheme="minorHAnsi"/>
                <w:noProof/>
                <w:sz w:val="22"/>
                <w:szCs w:val="22"/>
                <w:lang w:val="nl-BE"/>
              </w:rPr>
              <w:t xml:space="preserve"> worden opgespoord of waarvan de oorsprong of de bestemming van de </w:t>
            </w:r>
            <w:r w:rsidR="00CE0ABE">
              <w:rPr>
                <w:rFonts w:asciiTheme="minorHAnsi" w:hAnsiTheme="minorHAnsi"/>
                <w:noProof/>
                <w:sz w:val="22"/>
                <w:szCs w:val="22"/>
                <w:lang w:val="nl-BE"/>
              </w:rPr>
              <w:lastRenderedPageBreak/>
              <w:t>elektronische communicatie</w:t>
            </w:r>
            <w:r w:rsidRPr="00E3119C">
              <w:rPr>
                <w:rFonts w:asciiTheme="minorHAnsi" w:hAnsiTheme="minorHAnsi"/>
                <w:noProof/>
                <w:sz w:val="22"/>
                <w:szCs w:val="22"/>
                <w:lang w:val="nl-BE"/>
              </w:rPr>
              <w:t xml:space="preserve"> wordt gelokaliseerd, de dag, het uur, de duur, en, </w:t>
            </w:r>
            <w:r w:rsidR="00CE0ABE">
              <w:rPr>
                <w:rFonts w:asciiTheme="minorHAnsi" w:hAnsiTheme="minorHAnsi"/>
                <w:noProof/>
                <w:sz w:val="22"/>
                <w:szCs w:val="22"/>
                <w:lang w:val="nl-BE"/>
              </w:rPr>
              <w:t>indien nodig, de plaats van de elektronische communicatie</w:t>
            </w:r>
            <w:r w:rsidRPr="00E3119C">
              <w:rPr>
                <w:rFonts w:asciiTheme="minorHAnsi" w:hAnsiTheme="minorHAnsi"/>
                <w:noProof/>
                <w:sz w:val="22"/>
                <w:szCs w:val="22"/>
                <w:lang w:val="nl-BE"/>
              </w:rPr>
              <w:t xml:space="preserve"> vastgesteld en opgenomen in een proces-verbaal.</w:t>
            </w:r>
          </w:p>
        </w:tc>
        <w:tc>
          <w:tcPr>
            <w:tcW w:w="4762" w:type="dxa"/>
          </w:tcPr>
          <w:p w14:paraId="5F8EB0B5"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lastRenderedPageBreak/>
              <w:t>In de gevallen bedoeld in het eerste lid wordt voo</w:t>
            </w:r>
            <w:r w:rsidR="00CE0ABE">
              <w:rPr>
                <w:rFonts w:asciiTheme="minorHAnsi" w:hAnsiTheme="minorHAnsi"/>
                <w:noProof/>
                <w:sz w:val="22"/>
                <w:szCs w:val="22"/>
                <w:lang w:val="nl-BE"/>
              </w:rPr>
              <w:t>r ieder elektronisch communicatiemiddel waarvan de verkeersgegevens</w:t>
            </w:r>
            <w:r w:rsidRPr="00E3119C">
              <w:rPr>
                <w:rFonts w:asciiTheme="minorHAnsi" w:hAnsiTheme="minorHAnsi"/>
                <w:noProof/>
                <w:sz w:val="22"/>
                <w:szCs w:val="22"/>
                <w:lang w:val="nl-BE"/>
              </w:rPr>
              <w:t xml:space="preserve"> worden opgespoord of waarvan de oor</w:t>
            </w:r>
            <w:r w:rsidR="00CE0ABE">
              <w:rPr>
                <w:rFonts w:asciiTheme="minorHAnsi" w:hAnsiTheme="minorHAnsi"/>
                <w:noProof/>
                <w:sz w:val="22"/>
                <w:szCs w:val="22"/>
                <w:lang w:val="nl-BE"/>
              </w:rPr>
              <w:t xml:space="preserve">sprong of de bestemming van de </w:t>
            </w:r>
            <w:r w:rsidR="00CE0ABE">
              <w:rPr>
                <w:rFonts w:asciiTheme="minorHAnsi" w:hAnsiTheme="minorHAnsi"/>
                <w:noProof/>
                <w:sz w:val="22"/>
                <w:szCs w:val="22"/>
                <w:lang w:val="nl-BE"/>
              </w:rPr>
              <w:lastRenderedPageBreak/>
              <w:t>elektronische communicatie</w:t>
            </w:r>
            <w:r w:rsidRPr="00E3119C">
              <w:rPr>
                <w:rFonts w:asciiTheme="minorHAnsi" w:hAnsiTheme="minorHAnsi"/>
                <w:noProof/>
                <w:sz w:val="22"/>
                <w:szCs w:val="22"/>
                <w:lang w:val="nl-BE"/>
              </w:rPr>
              <w:t xml:space="preserve"> wordt gelokaliseerd, de dag, het uur, de duur, en, </w:t>
            </w:r>
            <w:r w:rsidR="00CE0ABE">
              <w:rPr>
                <w:rFonts w:asciiTheme="minorHAnsi" w:hAnsiTheme="minorHAnsi"/>
                <w:noProof/>
                <w:sz w:val="22"/>
                <w:szCs w:val="22"/>
                <w:lang w:val="nl-BE"/>
              </w:rPr>
              <w:t xml:space="preserve">indien nodig, de plaats van de </w:t>
            </w:r>
            <w:r w:rsidRPr="00E3119C">
              <w:rPr>
                <w:rFonts w:asciiTheme="minorHAnsi" w:hAnsiTheme="minorHAnsi"/>
                <w:noProof/>
                <w:sz w:val="22"/>
                <w:szCs w:val="22"/>
                <w:lang w:val="nl-BE"/>
              </w:rPr>
              <w:t>elektr</w:t>
            </w:r>
            <w:r w:rsidR="00CE0ABE">
              <w:rPr>
                <w:rFonts w:asciiTheme="minorHAnsi" w:hAnsiTheme="minorHAnsi"/>
                <w:noProof/>
                <w:sz w:val="22"/>
                <w:szCs w:val="22"/>
                <w:lang w:val="nl-BE"/>
              </w:rPr>
              <w:t>onische communicatie</w:t>
            </w:r>
            <w:r w:rsidRPr="00E3119C">
              <w:rPr>
                <w:rFonts w:asciiTheme="minorHAnsi" w:hAnsiTheme="minorHAnsi"/>
                <w:noProof/>
                <w:sz w:val="22"/>
                <w:szCs w:val="22"/>
                <w:lang w:val="nl-BE"/>
              </w:rPr>
              <w:t xml:space="preserve"> vastgesteld en opgenomen in een proces-verbaal.</w:t>
            </w:r>
          </w:p>
        </w:tc>
      </w:tr>
      <w:tr w:rsidR="00A82128" w:rsidRPr="00985D2A" w14:paraId="4C155FB0" w14:textId="77777777" w:rsidTr="00D87645">
        <w:trPr>
          <w:trHeight w:val="147"/>
        </w:trPr>
        <w:tc>
          <w:tcPr>
            <w:tcW w:w="4762" w:type="dxa"/>
          </w:tcPr>
          <w:p w14:paraId="1A741168" w14:textId="77777777" w:rsidR="00A82128" w:rsidRPr="00E3119C" w:rsidRDefault="00CE0ABE" w:rsidP="00CE0ABE">
            <w:pPr>
              <w:widowControl w:val="0"/>
              <w:tabs>
                <w:tab w:val="right" w:pos="4800"/>
              </w:tabs>
              <w:spacing w:before="120" w:after="120"/>
              <w:jc w:val="both"/>
              <w:rPr>
                <w:rFonts w:asciiTheme="minorHAnsi" w:hAnsiTheme="minorHAnsi"/>
                <w:noProof/>
                <w:sz w:val="22"/>
                <w:szCs w:val="22"/>
                <w:lang w:val="nl-BE"/>
              </w:rPr>
            </w:pPr>
            <w:r>
              <w:rPr>
                <w:rFonts w:asciiTheme="minorHAnsi" w:hAnsiTheme="minorHAnsi"/>
                <w:noProof/>
                <w:sz w:val="22"/>
                <w:szCs w:val="22"/>
                <w:lang w:val="nl-BE"/>
              </w:rPr>
              <w:lastRenderedPageBreak/>
              <w:t xml:space="preserve">De </w:t>
            </w:r>
            <w:r w:rsidR="00A82128" w:rsidRPr="00E3119C">
              <w:rPr>
                <w:rFonts w:asciiTheme="minorHAnsi" w:hAnsiTheme="minorHAnsi"/>
                <w:noProof/>
                <w:sz w:val="22"/>
                <w:szCs w:val="22"/>
                <w:lang w:val="nl-BE"/>
              </w:rPr>
              <w:t>auditeur, of, in zijn a</w:t>
            </w:r>
            <w:r>
              <w:rPr>
                <w:rFonts w:asciiTheme="minorHAnsi" w:hAnsiTheme="minorHAnsi"/>
                <w:noProof/>
                <w:sz w:val="22"/>
                <w:szCs w:val="22"/>
                <w:lang w:val="nl-BE"/>
              </w:rPr>
              <w:t>fwezigheid, de adjunct-auditeur</w:t>
            </w:r>
            <w:r w:rsidR="00A82128" w:rsidRPr="00E3119C">
              <w:rPr>
                <w:rFonts w:asciiTheme="minorHAnsi" w:hAnsiTheme="minorHAnsi"/>
                <w:noProof/>
                <w:sz w:val="22"/>
                <w:szCs w:val="22"/>
                <w:lang w:val="nl-BE"/>
              </w:rPr>
              <w:t xml:space="preserve"> doet in zijn beslissing opgave van de feitelijke omstandigheden die de maatregel rechtvaardigen en hij houdt rekening met het evenredigheids- en subsidiariteitsbeginsel bij de motivering van zijn beslissing.</w:t>
            </w:r>
          </w:p>
        </w:tc>
        <w:tc>
          <w:tcPr>
            <w:tcW w:w="4762" w:type="dxa"/>
          </w:tcPr>
          <w:p w14:paraId="71CC779B"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D</w:t>
            </w:r>
            <w:r w:rsidR="00CE0ABE">
              <w:rPr>
                <w:rFonts w:asciiTheme="minorHAnsi" w:hAnsiTheme="minorHAnsi"/>
                <w:noProof/>
                <w:sz w:val="22"/>
                <w:szCs w:val="22"/>
                <w:lang w:val="nl-BE"/>
              </w:rPr>
              <w:t xml:space="preserve">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doet in zijn beslissing opgave van de feitelijke omstandigheden die de maatregel rechtvaardigen en hij houdt rekening met het evenredigheids- en subsidiariteitsbeginsel bij de motivering van zijn beslissing.</w:t>
            </w:r>
          </w:p>
        </w:tc>
      </w:tr>
      <w:tr w:rsidR="00A82128" w:rsidRPr="00985D2A" w14:paraId="3EA5A477" w14:textId="77777777" w:rsidTr="00D87645">
        <w:trPr>
          <w:trHeight w:val="147"/>
        </w:trPr>
        <w:tc>
          <w:tcPr>
            <w:tcW w:w="4762" w:type="dxa"/>
          </w:tcPr>
          <w:p w14:paraId="6B04C205"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Hij vermeldt ook de periode in het verleden waarover de vordering zich uitstrekt</w:t>
            </w:r>
            <w:r w:rsidR="00CE0ABE">
              <w:rPr>
                <w:rFonts w:asciiTheme="minorHAnsi" w:hAnsiTheme="minorHAnsi"/>
                <w:noProof/>
                <w:sz w:val="22"/>
                <w:szCs w:val="22"/>
                <w:lang w:val="nl-BE"/>
              </w:rPr>
              <w:t xml:space="preserve"> overeenkomstig paragraaf 1bis.</w:t>
            </w:r>
          </w:p>
        </w:tc>
        <w:tc>
          <w:tcPr>
            <w:tcW w:w="4762" w:type="dxa"/>
          </w:tcPr>
          <w:p w14:paraId="309426EA"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Hij vermeldt ook de periode in het verleden waarover de vordering zich uitstrekt</w:t>
            </w:r>
            <w:r w:rsidR="00CE0ABE">
              <w:rPr>
                <w:rFonts w:asciiTheme="minorHAnsi" w:hAnsiTheme="minorHAnsi"/>
                <w:noProof/>
                <w:sz w:val="22"/>
                <w:szCs w:val="22"/>
                <w:lang w:val="nl-BE"/>
              </w:rPr>
              <w:t xml:space="preserve"> overeenkomstig paragraaf 1bis.</w:t>
            </w:r>
          </w:p>
        </w:tc>
      </w:tr>
      <w:tr w:rsidR="00A82128" w:rsidRPr="00985D2A" w14:paraId="0D9928C4" w14:textId="77777777" w:rsidTr="00D87645">
        <w:trPr>
          <w:trHeight w:val="147"/>
        </w:trPr>
        <w:tc>
          <w:tcPr>
            <w:tcW w:w="4762" w:type="dxa"/>
          </w:tcPr>
          <w:p w14:paraId="73A351AD"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1</w:t>
            </w:r>
            <w:r w:rsidRPr="00E3119C">
              <w:rPr>
                <w:rFonts w:asciiTheme="minorHAnsi" w:hAnsiTheme="minorHAnsi"/>
                <w:i/>
                <w:noProof/>
                <w:sz w:val="22"/>
                <w:szCs w:val="22"/>
                <w:lang w:val="nl-BE"/>
              </w:rPr>
              <w:t>bis</w:t>
            </w:r>
            <w:r w:rsidRPr="00E3119C">
              <w:rPr>
                <w:rFonts w:asciiTheme="minorHAnsi" w:hAnsiTheme="minorHAnsi"/>
                <w:noProof/>
                <w:sz w:val="22"/>
                <w:szCs w:val="22"/>
                <w:lang w:val="nl-BE"/>
              </w:rPr>
              <w:t>. De gegevens bedoeld in paragraaf 1, eerste lid, kunnen worden opgevraagd voor een periode van twaalf maanden voorafgaand aan de beslissing van de auditeur, of, in zijn afwezigheid, de adjunct-auditeur, voor inbreuken op de artikelen 14 of 15 van de Verordening 596/2014, of de bepalingen genomen op basis of in uitvoering ervan, en voor een periode van zes maanden voor de overige inbreuken waarvoor de audit</w:t>
            </w:r>
            <w:r w:rsidR="00CE0ABE">
              <w:rPr>
                <w:rFonts w:asciiTheme="minorHAnsi" w:hAnsiTheme="minorHAnsi"/>
                <w:noProof/>
                <w:sz w:val="22"/>
                <w:szCs w:val="22"/>
                <w:lang w:val="nl-BE"/>
              </w:rPr>
              <w:t>eur deze gegevens kan opvragen.</w:t>
            </w:r>
          </w:p>
        </w:tc>
        <w:tc>
          <w:tcPr>
            <w:tcW w:w="4762" w:type="dxa"/>
          </w:tcPr>
          <w:p w14:paraId="5B8161FE"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1</w:t>
            </w:r>
            <w:r w:rsidRPr="00E3119C">
              <w:rPr>
                <w:rFonts w:asciiTheme="minorHAnsi" w:hAnsiTheme="minorHAnsi"/>
                <w:i/>
                <w:noProof/>
                <w:sz w:val="22"/>
                <w:szCs w:val="22"/>
                <w:lang w:val="nl-BE"/>
              </w:rPr>
              <w:t>bis</w:t>
            </w:r>
            <w:r w:rsidRPr="00E3119C">
              <w:rPr>
                <w:rFonts w:asciiTheme="minorHAnsi" w:hAnsiTheme="minorHAnsi"/>
                <w:noProof/>
                <w:sz w:val="22"/>
                <w:szCs w:val="22"/>
                <w:lang w:val="nl-BE"/>
              </w:rPr>
              <w:t>. De gegevens bedoeld in paragraaf 1, eerste lid, kunnen worden opgevraagd voor een periode van twaalf maanden voorafgaand aan de beslissing van de auditeur, of, in zijn afwezigheid, de adjunct-auditeur, voor inbreuken op de artikelen 14 of 15 van de Verordening 596/2014, of de bepalingen genomen op basis of in uitvoering ervan, en voor een periode van zes maanden voor de overige inbreuken waarvoor de auditeur deze gegevens k</w:t>
            </w:r>
            <w:r w:rsidR="00CE0ABE">
              <w:rPr>
                <w:rFonts w:asciiTheme="minorHAnsi" w:hAnsiTheme="minorHAnsi"/>
                <w:noProof/>
                <w:sz w:val="22"/>
                <w:szCs w:val="22"/>
                <w:lang w:val="nl-BE"/>
              </w:rPr>
              <w:t>an opvragen.</w:t>
            </w:r>
          </w:p>
        </w:tc>
      </w:tr>
      <w:tr w:rsidR="00A82128" w:rsidRPr="00985D2A" w14:paraId="222F8BA1" w14:textId="77777777" w:rsidTr="00D87645">
        <w:trPr>
          <w:trHeight w:val="147"/>
        </w:trPr>
        <w:tc>
          <w:tcPr>
            <w:tcW w:w="4762" w:type="dxa"/>
          </w:tcPr>
          <w:p w14:paraId="47BD925D"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p>
        </w:tc>
        <w:tc>
          <w:tcPr>
            <w:tcW w:w="4762" w:type="dxa"/>
          </w:tcPr>
          <w:p w14:paraId="4EA4C53D" w14:textId="77777777" w:rsidR="00A82128" w:rsidRPr="000B2F5E" w:rsidRDefault="00A82128" w:rsidP="00D87645">
            <w:pPr>
              <w:widowControl w:val="0"/>
              <w:tabs>
                <w:tab w:val="right" w:pos="4800"/>
              </w:tabs>
              <w:spacing w:before="120" w:after="120"/>
              <w:jc w:val="both"/>
              <w:rPr>
                <w:rFonts w:asciiTheme="minorHAnsi" w:hAnsiTheme="minorHAnsi"/>
                <w:b/>
                <w:noProof/>
                <w:sz w:val="22"/>
                <w:szCs w:val="22"/>
                <w:lang w:val="nl-BE"/>
              </w:rPr>
            </w:pPr>
            <w:r w:rsidRPr="000B2F5E">
              <w:rPr>
                <w:rFonts w:asciiTheme="minorHAnsi" w:hAnsiTheme="minorHAnsi"/>
                <w:b/>
                <w:noProof/>
                <w:sz w:val="22"/>
                <w:szCs w:val="22"/>
                <w:lang w:val="nl-BE"/>
              </w:rPr>
              <w:t>§ 1bis/1. Voor inbreuken op de artikelen 14 of 15 van de Verordening 596/2014, of de bepalingen genomen op basis of in uitvoering ervan, kan de auditeur, of, in zijn afwezigheid, de adjunct-auditeur, de in paragraaf 1, tweede lid, bedoelde actoren bevelen om de gegevens bedoeld in paragraaf 1, eerste lid, die riskeren te worden verwijderd of anoniem gemaakt, te bewaren totdat hij de toestemming van een onderzoeksrechter heeft bekomen om de mededeling van deze gegevens te vorderen</w:t>
            </w:r>
          </w:p>
        </w:tc>
      </w:tr>
      <w:tr w:rsidR="00A82128" w:rsidRPr="00985D2A" w14:paraId="7168ED79" w14:textId="77777777" w:rsidTr="00D87645">
        <w:trPr>
          <w:trHeight w:val="147"/>
        </w:trPr>
        <w:tc>
          <w:tcPr>
            <w:tcW w:w="4762" w:type="dxa"/>
          </w:tcPr>
          <w:p w14:paraId="150C6A7F"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p>
        </w:tc>
        <w:tc>
          <w:tcPr>
            <w:tcW w:w="4762" w:type="dxa"/>
          </w:tcPr>
          <w:p w14:paraId="185E36CC" w14:textId="77777777" w:rsidR="00A82128" w:rsidRPr="00A82128" w:rsidRDefault="00A82128" w:rsidP="00D87645">
            <w:pPr>
              <w:widowControl w:val="0"/>
              <w:tabs>
                <w:tab w:val="right" w:pos="4800"/>
              </w:tabs>
              <w:spacing w:before="120" w:after="120"/>
              <w:jc w:val="both"/>
              <w:rPr>
                <w:rFonts w:asciiTheme="minorHAnsi" w:hAnsiTheme="minorHAnsi"/>
                <w:b/>
                <w:noProof/>
                <w:sz w:val="22"/>
                <w:szCs w:val="22"/>
                <w:lang w:val="nl-BE"/>
              </w:rPr>
            </w:pPr>
            <w:r w:rsidRPr="00A82128">
              <w:rPr>
                <w:rFonts w:asciiTheme="minorHAnsi" w:hAnsiTheme="minorHAnsi"/>
                <w:b/>
                <w:noProof/>
                <w:sz w:val="22"/>
                <w:szCs w:val="22"/>
                <w:lang w:val="nl-BE"/>
              </w:rPr>
              <w:t>Paragrafen 1, vierde en vijfde lid, en 3 zijn van overeenkomstige toepassing op het in het eerste lid bedoelde bevel.</w:t>
            </w:r>
          </w:p>
        </w:tc>
      </w:tr>
      <w:tr w:rsidR="00A82128" w:rsidRPr="00985D2A" w14:paraId="4F07F809" w14:textId="77777777" w:rsidTr="00D87645">
        <w:trPr>
          <w:trHeight w:val="147"/>
        </w:trPr>
        <w:tc>
          <w:tcPr>
            <w:tcW w:w="4762" w:type="dxa"/>
          </w:tcPr>
          <w:p w14:paraId="616B3217"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p>
        </w:tc>
        <w:tc>
          <w:tcPr>
            <w:tcW w:w="4762" w:type="dxa"/>
          </w:tcPr>
          <w:p w14:paraId="686D955D" w14:textId="77777777" w:rsidR="00A82128" w:rsidRPr="00A82128" w:rsidRDefault="00A82128" w:rsidP="00D87645">
            <w:pPr>
              <w:widowControl w:val="0"/>
              <w:tabs>
                <w:tab w:val="right" w:pos="4800"/>
              </w:tabs>
              <w:spacing w:before="120" w:after="120"/>
              <w:jc w:val="both"/>
              <w:rPr>
                <w:rFonts w:asciiTheme="minorHAnsi" w:hAnsiTheme="minorHAnsi"/>
                <w:b/>
                <w:noProof/>
                <w:sz w:val="22"/>
                <w:szCs w:val="22"/>
                <w:lang w:val="nl-BE"/>
              </w:rPr>
            </w:pPr>
            <w:r w:rsidRPr="00A82128">
              <w:rPr>
                <w:rFonts w:asciiTheme="minorHAnsi" w:hAnsiTheme="minorHAnsi"/>
                <w:b/>
                <w:noProof/>
                <w:sz w:val="22"/>
                <w:szCs w:val="22"/>
                <w:lang w:val="nl-BE"/>
              </w:rPr>
              <w:t>De in paragraaf 1, tweede lid, bedoelde actoren zorgen ervoor dat de integriteit, de kwaliteit en de beschikbaarheid van de gegevens gewaarborgd is en dat de gegevens op een veilige manier bewaard worden.</w:t>
            </w:r>
          </w:p>
        </w:tc>
      </w:tr>
      <w:tr w:rsidR="00A82128" w:rsidRPr="00985D2A" w14:paraId="40DDE505" w14:textId="77777777" w:rsidTr="00D87645">
        <w:trPr>
          <w:trHeight w:val="147"/>
        </w:trPr>
        <w:tc>
          <w:tcPr>
            <w:tcW w:w="4762" w:type="dxa"/>
          </w:tcPr>
          <w:p w14:paraId="7FC356A5"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p>
        </w:tc>
        <w:tc>
          <w:tcPr>
            <w:tcW w:w="4762" w:type="dxa"/>
          </w:tcPr>
          <w:p w14:paraId="03DFEEEE" w14:textId="77777777" w:rsidR="00A82128" w:rsidRPr="00A82128" w:rsidRDefault="00A82128" w:rsidP="00D87645">
            <w:pPr>
              <w:widowControl w:val="0"/>
              <w:tabs>
                <w:tab w:val="right" w:pos="4800"/>
              </w:tabs>
              <w:spacing w:before="120" w:after="120"/>
              <w:jc w:val="both"/>
              <w:rPr>
                <w:rFonts w:asciiTheme="minorHAnsi" w:hAnsiTheme="minorHAnsi"/>
                <w:b/>
                <w:noProof/>
                <w:sz w:val="22"/>
                <w:szCs w:val="22"/>
                <w:lang w:val="nl-BE"/>
              </w:rPr>
            </w:pPr>
            <w:r w:rsidRPr="00A82128">
              <w:rPr>
                <w:rFonts w:asciiTheme="minorHAnsi" w:hAnsiTheme="minorHAnsi"/>
                <w:b/>
                <w:noProof/>
                <w:sz w:val="22"/>
                <w:szCs w:val="22"/>
                <w:lang w:val="nl-BE"/>
              </w:rPr>
              <w:t xml:space="preserve">De auditeur, of, in zijn afwezigheid, de adjunct-auditeur, bezorgt het in het eerste lid bedoelde bevel aan de onderzoeksrechter gelijktijdig met </w:t>
            </w:r>
            <w:r w:rsidRPr="00A82128">
              <w:rPr>
                <w:rFonts w:asciiTheme="minorHAnsi" w:hAnsiTheme="minorHAnsi"/>
                <w:b/>
                <w:noProof/>
                <w:sz w:val="22"/>
                <w:szCs w:val="22"/>
                <w:lang w:val="nl-BE"/>
              </w:rPr>
              <w:lastRenderedPageBreak/>
              <w:t>zijn verzoek tot voorafgaande toestemming om de mededeling te vorderen van de in paragraaf 1, eerste lid, bedoelde gegevens. Wanneer de onderzoeksrechter de toestemming weigert om de mededeling te vorderen van de gegevens waarop het bevel betrekking heeft of oordeelt dat het bevel niet wettig of niet gerechtvaardigd was, vervalt het bevel.</w:t>
            </w:r>
          </w:p>
        </w:tc>
      </w:tr>
      <w:tr w:rsidR="00A82128" w:rsidRPr="00985D2A" w14:paraId="46DD4D85" w14:textId="77777777" w:rsidTr="00D87645">
        <w:trPr>
          <w:trHeight w:val="147"/>
        </w:trPr>
        <w:tc>
          <w:tcPr>
            <w:tcW w:w="4762" w:type="dxa"/>
          </w:tcPr>
          <w:p w14:paraId="1BA7D260"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lastRenderedPageBreak/>
              <w:t>§ 1</w:t>
            </w:r>
            <w:r w:rsidRPr="00E3119C">
              <w:rPr>
                <w:rFonts w:asciiTheme="minorHAnsi" w:hAnsiTheme="minorHAnsi"/>
                <w:i/>
                <w:noProof/>
                <w:sz w:val="22"/>
                <w:szCs w:val="22"/>
                <w:lang w:val="nl-BE"/>
              </w:rPr>
              <w:t>ter</w:t>
            </w:r>
            <w:r w:rsidRPr="00E3119C">
              <w:rPr>
                <w:rFonts w:asciiTheme="minorHAnsi" w:hAnsiTheme="minorHAnsi"/>
                <w:noProof/>
                <w:sz w:val="22"/>
                <w:szCs w:val="22"/>
                <w:lang w:val="nl-BE"/>
              </w:rPr>
              <w:t>. De maatregel kan alleen betrekking hebben op de elektronische communicatiemiddelen van een advocaat of een arts, indien deze er zelf van verdacht wordt een inbreuk te hebben gepleegd waarvoor de auditeur de gegevens bedoeld in paragraaf 1, eerste lid, kan opvragen, of indien precieze feiten doen vermoeden dat derden die ervan verdacht worden dergelijke inbreuk te hebben gepleegd, gebruik maken van diens elektronische communicatiemiddelen.</w:t>
            </w:r>
          </w:p>
        </w:tc>
        <w:tc>
          <w:tcPr>
            <w:tcW w:w="4762" w:type="dxa"/>
          </w:tcPr>
          <w:p w14:paraId="103E7363"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1</w:t>
            </w:r>
            <w:r w:rsidRPr="00E3119C">
              <w:rPr>
                <w:rFonts w:asciiTheme="minorHAnsi" w:hAnsiTheme="minorHAnsi"/>
                <w:i/>
                <w:noProof/>
                <w:sz w:val="22"/>
                <w:szCs w:val="22"/>
                <w:lang w:val="nl-BE"/>
              </w:rPr>
              <w:t>ter</w:t>
            </w:r>
            <w:r w:rsidRPr="00E3119C">
              <w:rPr>
                <w:rFonts w:asciiTheme="minorHAnsi" w:hAnsiTheme="minorHAnsi"/>
                <w:noProof/>
                <w:sz w:val="22"/>
                <w:szCs w:val="22"/>
                <w:lang w:val="nl-BE"/>
              </w:rPr>
              <w:t>. De maatregel kan alleen betrekking hebben op de elektronische communicatiemiddelen van een advocaat of een arts, indien deze er zelf van verdacht wordt een inbreuk te hebben gepleegd waarvoor de auditeur de gegevens bedoeld in paragraaf 1, eerste lid, kan opvragen, of indien precieze feiten doen vermoeden dat derden die ervan verdacht worden dergelijke inbreuk te hebben gepleegd, gebruik maken van diens elektronische communicatiemiddelen.</w:t>
            </w:r>
          </w:p>
        </w:tc>
      </w:tr>
      <w:tr w:rsidR="00A82128" w:rsidRPr="00E3119C" w14:paraId="37DADDE6" w14:textId="77777777" w:rsidTr="00D87645">
        <w:trPr>
          <w:trHeight w:val="147"/>
        </w:trPr>
        <w:tc>
          <w:tcPr>
            <w:tcW w:w="4762" w:type="dxa"/>
          </w:tcPr>
          <w:p w14:paraId="32F3B5C4"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De maatregel mag niet ten uitvoer worden gelegd, zonder dat, naar gelang het geval, de stafhouder of de vertegenwoordiger van de provinciale orde van geneesheren ervan op de hoogte is. Diezelfden zullen door de auditeur, of, in zijn afwezigheid, de adjunct-auditeur, in kennis worden gesteld van hetgeen volgens hem onder het beroepsgeheim valt. Deze</w:t>
            </w:r>
            <w:r w:rsidR="00CE0ABE">
              <w:rPr>
                <w:rFonts w:asciiTheme="minorHAnsi" w:hAnsiTheme="minorHAnsi"/>
                <w:noProof/>
                <w:sz w:val="22"/>
                <w:szCs w:val="22"/>
                <w:lang w:val="nl-BE"/>
              </w:rPr>
              <w:t xml:space="preserve"> gegevens worden niet gebruikt.</w:t>
            </w:r>
          </w:p>
        </w:tc>
        <w:tc>
          <w:tcPr>
            <w:tcW w:w="4762" w:type="dxa"/>
          </w:tcPr>
          <w:p w14:paraId="4A9100DC"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De maatregel mag niet ten uitvoer worden gelegd, zonder dat, naar gelang het geval, de stafhouder of de vertegenwoordiger van de provinciale orde van geneesheren ervan op de hoogte is. Diezelfden zullen door de auditeur, of, in zijn afwezigheid, de adjunct-auditeur, in kennis worden gesteld van hetgeen volgens hem onder het beroepsgeheim valt. Deze</w:t>
            </w:r>
            <w:r w:rsidR="00CE0ABE">
              <w:rPr>
                <w:rFonts w:asciiTheme="minorHAnsi" w:hAnsiTheme="minorHAnsi"/>
                <w:noProof/>
                <w:sz w:val="22"/>
                <w:szCs w:val="22"/>
                <w:lang w:val="nl-BE"/>
              </w:rPr>
              <w:t xml:space="preserve"> gegevens worden niet gebruikt.</w:t>
            </w:r>
          </w:p>
        </w:tc>
      </w:tr>
      <w:tr w:rsidR="00A82128" w:rsidRPr="00985D2A" w14:paraId="7F576D41" w14:textId="77777777" w:rsidTr="00D87645">
        <w:trPr>
          <w:trHeight w:val="147"/>
        </w:trPr>
        <w:tc>
          <w:tcPr>
            <w:tcW w:w="4762" w:type="dxa"/>
          </w:tcPr>
          <w:p w14:paraId="627FA28F" w14:textId="77777777" w:rsidR="00A82128" w:rsidRPr="00E3119C" w:rsidRDefault="00CE0ABE" w:rsidP="00D87645">
            <w:pPr>
              <w:widowControl w:val="0"/>
              <w:tabs>
                <w:tab w:val="right" w:pos="4800"/>
              </w:tabs>
              <w:spacing w:before="120" w:after="120"/>
              <w:jc w:val="both"/>
              <w:rPr>
                <w:rFonts w:asciiTheme="minorHAnsi" w:hAnsiTheme="minorHAnsi"/>
                <w:noProof/>
                <w:sz w:val="22"/>
                <w:szCs w:val="22"/>
                <w:lang w:val="nl-BE"/>
              </w:rPr>
            </w:pPr>
            <w:r>
              <w:rPr>
                <w:rFonts w:asciiTheme="minorHAnsi" w:hAnsiTheme="minorHAnsi"/>
                <w:noProof/>
                <w:sz w:val="22"/>
                <w:szCs w:val="22"/>
                <w:lang w:val="nl-BE"/>
              </w:rPr>
              <w:t xml:space="preserve">§ 2. </w:t>
            </w:r>
            <w:r w:rsidR="00A82128" w:rsidRPr="00E3119C">
              <w:rPr>
                <w:rFonts w:asciiTheme="minorHAnsi" w:hAnsiTheme="minorHAnsi"/>
                <w:noProof/>
                <w:sz w:val="22"/>
                <w:szCs w:val="22"/>
                <w:lang w:val="nl-BE"/>
              </w:rPr>
              <w:t>De actoren be</w:t>
            </w:r>
            <w:r>
              <w:rPr>
                <w:rFonts w:asciiTheme="minorHAnsi" w:hAnsiTheme="minorHAnsi"/>
                <w:noProof/>
                <w:sz w:val="22"/>
                <w:szCs w:val="22"/>
                <w:lang w:val="nl-BE"/>
              </w:rPr>
              <w:t>doeld in § 1, tweede lid, delen</w:t>
            </w:r>
            <w:r w:rsidR="00A82128" w:rsidRPr="00E3119C">
              <w:rPr>
                <w:rFonts w:asciiTheme="minorHAnsi" w:hAnsiTheme="minorHAnsi"/>
                <w:noProof/>
                <w:sz w:val="22"/>
                <w:szCs w:val="22"/>
                <w:lang w:val="nl-BE"/>
              </w:rPr>
              <w:t>, na ontvangst van de in § 1 bedoeld</w:t>
            </w:r>
            <w:r>
              <w:rPr>
                <w:rFonts w:asciiTheme="minorHAnsi" w:hAnsiTheme="minorHAnsi"/>
                <w:noProof/>
                <w:sz w:val="22"/>
                <w:szCs w:val="22"/>
                <w:lang w:val="nl-BE"/>
              </w:rPr>
              <w:t xml:space="preserve">e vordering, onverwijld aan de </w:t>
            </w:r>
            <w:r w:rsidR="00A82128" w:rsidRPr="00E3119C">
              <w:rPr>
                <w:rFonts w:asciiTheme="minorHAnsi" w:hAnsiTheme="minorHAnsi"/>
                <w:noProof/>
                <w:sz w:val="22"/>
                <w:szCs w:val="22"/>
                <w:lang w:val="nl-BE"/>
              </w:rPr>
              <w:t>auditeur, of, in zijn a</w:t>
            </w:r>
            <w:r>
              <w:rPr>
                <w:rFonts w:asciiTheme="minorHAnsi" w:hAnsiTheme="minorHAnsi"/>
                <w:noProof/>
                <w:sz w:val="22"/>
                <w:szCs w:val="22"/>
                <w:lang w:val="nl-BE"/>
              </w:rPr>
              <w:t>fwezigheid, de adjunct-auditeur</w:t>
            </w:r>
            <w:r w:rsidR="00A82128" w:rsidRPr="00E3119C">
              <w:rPr>
                <w:rFonts w:asciiTheme="minorHAnsi" w:hAnsiTheme="minorHAnsi"/>
                <w:noProof/>
                <w:sz w:val="22"/>
                <w:szCs w:val="22"/>
                <w:lang w:val="nl-BE"/>
              </w:rPr>
              <w:t xml:space="preserve"> de schatting van de kostprijs mee van de gevraagde inlichtingen en van de termijn die nodig is om de informatie te verzamelen.</w:t>
            </w:r>
          </w:p>
        </w:tc>
        <w:tc>
          <w:tcPr>
            <w:tcW w:w="4762" w:type="dxa"/>
          </w:tcPr>
          <w:p w14:paraId="558C3844" w14:textId="77777777" w:rsidR="00A82128" w:rsidRPr="00E3119C" w:rsidRDefault="00CE0ABE" w:rsidP="00CE0ABE">
            <w:pPr>
              <w:widowControl w:val="0"/>
              <w:tabs>
                <w:tab w:val="right" w:pos="4800"/>
              </w:tabs>
              <w:spacing w:before="120" w:after="120"/>
              <w:jc w:val="both"/>
              <w:rPr>
                <w:rFonts w:asciiTheme="minorHAnsi" w:hAnsiTheme="minorHAnsi"/>
                <w:noProof/>
                <w:sz w:val="22"/>
                <w:szCs w:val="22"/>
                <w:lang w:val="nl-BE"/>
              </w:rPr>
            </w:pPr>
            <w:r>
              <w:rPr>
                <w:rFonts w:asciiTheme="minorHAnsi" w:hAnsiTheme="minorHAnsi"/>
                <w:noProof/>
                <w:sz w:val="22"/>
                <w:szCs w:val="22"/>
                <w:lang w:val="nl-BE"/>
              </w:rPr>
              <w:t xml:space="preserve">§ 2. </w:t>
            </w:r>
            <w:r w:rsidR="00A82128" w:rsidRPr="00E3119C">
              <w:rPr>
                <w:rFonts w:asciiTheme="minorHAnsi" w:hAnsiTheme="minorHAnsi"/>
                <w:noProof/>
                <w:sz w:val="22"/>
                <w:szCs w:val="22"/>
                <w:lang w:val="nl-BE"/>
              </w:rPr>
              <w:t>De actoren bedoeld in § 1, tweede lid, delen, na ontvangst van de in § 1 bedoeld</w:t>
            </w:r>
            <w:r>
              <w:rPr>
                <w:rFonts w:asciiTheme="minorHAnsi" w:hAnsiTheme="minorHAnsi"/>
                <w:noProof/>
                <w:sz w:val="22"/>
                <w:szCs w:val="22"/>
                <w:lang w:val="nl-BE"/>
              </w:rPr>
              <w:t xml:space="preserve">e vordering, onverwijld aan de </w:t>
            </w:r>
            <w:r w:rsidR="00A82128" w:rsidRPr="00E3119C">
              <w:rPr>
                <w:rFonts w:asciiTheme="minorHAnsi" w:hAnsiTheme="minorHAnsi"/>
                <w:noProof/>
                <w:sz w:val="22"/>
                <w:szCs w:val="22"/>
                <w:lang w:val="nl-BE"/>
              </w:rPr>
              <w:t>auditeur, of, in zijn a</w:t>
            </w:r>
            <w:r>
              <w:rPr>
                <w:rFonts w:asciiTheme="minorHAnsi" w:hAnsiTheme="minorHAnsi"/>
                <w:noProof/>
                <w:sz w:val="22"/>
                <w:szCs w:val="22"/>
                <w:lang w:val="nl-BE"/>
              </w:rPr>
              <w:t>fwezigheid, de adjunct-auditeur</w:t>
            </w:r>
            <w:r w:rsidR="00A82128" w:rsidRPr="00E3119C">
              <w:rPr>
                <w:rFonts w:asciiTheme="minorHAnsi" w:hAnsiTheme="minorHAnsi"/>
                <w:noProof/>
                <w:sz w:val="22"/>
                <w:szCs w:val="22"/>
                <w:lang w:val="nl-BE"/>
              </w:rPr>
              <w:t xml:space="preserve"> de schatting van de kostprijs mee van de gevraagde inlichtingen en van de termijn die nodig is om de informatie te verzamelen.</w:t>
            </w:r>
          </w:p>
        </w:tc>
      </w:tr>
      <w:tr w:rsidR="00A82128" w:rsidRPr="00985D2A" w14:paraId="2C136D2F" w14:textId="77777777" w:rsidTr="00D87645">
        <w:trPr>
          <w:trHeight w:val="147"/>
        </w:trPr>
        <w:tc>
          <w:tcPr>
            <w:tcW w:w="4762" w:type="dxa"/>
          </w:tcPr>
          <w:p w14:paraId="58074DAC"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Na ontvangst van de beves</w:t>
            </w:r>
            <w:r w:rsidR="00CE0ABE">
              <w:rPr>
                <w:rFonts w:asciiTheme="minorHAnsi" w:hAnsiTheme="minorHAnsi"/>
                <w:noProof/>
                <w:sz w:val="22"/>
                <w:szCs w:val="22"/>
                <w:lang w:val="nl-BE"/>
              </w:rPr>
              <w:t xml:space="preserve">tiging van de vordering van de </w:t>
            </w:r>
            <w:r w:rsidRPr="00E3119C">
              <w:rPr>
                <w:rFonts w:asciiTheme="minorHAnsi" w:hAnsiTheme="minorHAnsi"/>
                <w:noProof/>
                <w:sz w:val="22"/>
                <w:szCs w:val="22"/>
                <w:lang w:val="nl-BE"/>
              </w:rPr>
              <w:t>auditeur, of, in zijn af</w:t>
            </w:r>
            <w:r w:rsidR="00CE0ABE">
              <w:rPr>
                <w:rFonts w:asciiTheme="minorHAnsi" w:hAnsiTheme="minorHAnsi"/>
                <w:noProof/>
                <w:sz w:val="22"/>
                <w:szCs w:val="22"/>
                <w:lang w:val="nl-BE"/>
              </w:rPr>
              <w:t>wezigheid, de adjunct-auditeur</w:t>
            </w:r>
            <w:r w:rsidRPr="00E3119C">
              <w:rPr>
                <w:rFonts w:asciiTheme="minorHAnsi" w:hAnsiTheme="minorHAnsi"/>
                <w:noProof/>
                <w:sz w:val="22"/>
                <w:szCs w:val="22"/>
                <w:lang w:val="nl-BE"/>
              </w:rPr>
              <w:t xml:space="preserve"> verschaffen de in h</w:t>
            </w:r>
            <w:r w:rsidR="00CE0ABE">
              <w:rPr>
                <w:rFonts w:asciiTheme="minorHAnsi" w:hAnsiTheme="minorHAnsi"/>
                <w:noProof/>
                <w:sz w:val="22"/>
                <w:szCs w:val="22"/>
                <w:lang w:val="nl-BE"/>
              </w:rPr>
              <w:t>et eerste lid bedoelde actoren</w:t>
            </w:r>
            <w:r w:rsidRPr="00E3119C">
              <w:rPr>
                <w:rFonts w:asciiTheme="minorHAnsi" w:hAnsiTheme="minorHAnsi"/>
                <w:noProof/>
                <w:sz w:val="22"/>
                <w:szCs w:val="22"/>
                <w:lang w:val="nl-BE"/>
              </w:rPr>
              <w:t>, de gevraagd</w:t>
            </w:r>
            <w:r w:rsidR="00CE0ABE">
              <w:rPr>
                <w:rFonts w:asciiTheme="minorHAnsi" w:hAnsiTheme="minorHAnsi"/>
                <w:noProof/>
                <w:sz w:val="22"/>
                <w:szCs w:val="22"/>
                <w:lang w:val="nl-BE"/>
              </w:rPr>
              <w:t xml:space="preserve">e gegevens binnen een door de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bepaalde termijn.</w:t>
            </w:r>
          </w:p>
        </w:tc>
        <w:tc>
          <w:tcPr>
            <w:tcW w:w="4762" w:type="dxa"/>
          </w:tcPr>
          <w:p w14:paraId="2B3BB174"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Na ontvangst van de bevestiging van de vordering van d</w:t>
            </w:r>
            <w:r w:rsidR="00CE0ABE">
              <w:rPr>
                <w:rFonts w:asciiTheme="minorHAnsi" w:hAnsiTheme="minorHAnsi"/>
                <w:noProof/>
                <w:sz w:val="22"/>
                <w:szCs w:val="22"/>
                <w:lang w:val="nl-BE"/>
              </w:rPr>
              <w:t xml:space="preserve">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verschaffen de in h</w:t>
            </w:r>
            <w:r w:rsidR="00CE0ABE">
              <w:rPr>
                <w:rFonts w:asciiTheme="minorHAnsi" w:hAnsiTheme="minorHAnsi"/>
                <w:noProof/>
                <w:sz w:val="22"/>
                <w:szCs w:val="22"/>
                <w:lang w:val="nl-BE"/>
              </w:rPr>
              <w:t>et eerste lid bedoelde actoren</w:t>
            </w:r>
            <w:r w:rsidRPr="00E3119C">
              <w:rPr>
                <w:rFonts w:asciiTheme="minorHAnsi" w:hAnsiTheme="minorHAnsi"/>
                <w:noProof/>
                <w:sz w:val="22"/>
                <w:szCs w:val="22"/>
                <w:lang w:val="nl-BE"/>
              </w:rPr>
              <w:t>, de gevraagd</w:t>
            </w:r>
            <w:r w:rsidR="00CE0ABE">
              <w:rPr>
                <w:rFonts w:asciiTheme="minorHAnsi" w:hAnsiTheme="minorHAnsi"/>
                <w:noProof/>
                <w:sz w:val="22"/>
                <w:szCs w:val="22"/>
                <w:lang w:val="nl-BE"/>
              </w:rPr>
              <w:t xml:space="preserve">e gegevens binnen een door de  </w:t>
            </w:r>
            <w:r w:rsidRPr="00E3119C">
              <w:rPr>
                <w:rFonts w:asciiTheme="minorHAnsi" w:hAnsiTheme="minorHAnsi"/>
                <w:noProof/>
                <w:sz w:val="22"/>
                <w:szCs w:val="22"/>
                <w:lang w:val="nl-BE"/>
              </w:rPr>
              <w:t>auditeur, of, in zijn a</w:t>
            </w:r>
            <w:r w:rsidR="00CE0ABE">
              <w:rPr>
                <w:rFonts w:asciiTheme="minorHAnsi" w:hAnsiTheme="minorHAnsi"/>
                <w:noProof/>
                <w:sz w:val="22"/>
                <w:szCs w:val="22"/>
                <w:lang w:val="nl-BE"/>
              </w:rPr>
              <w:t>fwezigheid, de adjunct-auditeur</w:t>
            </w:r>
            <w:r w:rsidRPr="00E3119C">
              <w:rPr>
                <w:rFonts w:asciiTheme="minorHAnsi" w:hAnsiTheme="minorHAnsi"/>
                <w:noProof/>
                <w:sz w:val="22"/>
                <w:szCs w:val="22"/>
                <w:lang w:val="nl-BE"/>
              </w:rPr>
              <w:t xml:space="preserve"> bepaalde termijn.</w:t>
            </w:r>
          </w:p>
        </w:tc>
      </w:tr>
      <w:tr w:rsidR="00A82128" w:rsidRPr="00985D2A" w14:paraId="58DBC547" w14:textId="77777777" w:rsidTr="00D87645">
        <w:trPr>
          <w:trHeight w:val="147"/>
        </w:trPr>
        <w:tc>
          <w:tcPr>
            <w:tcW w:w="4762" w:type="dxa"/>
          </w:tcPr>
          <w:p w14:paraId="005066D7" w14:textId="77777777" w:rsidR="00A82128" w:rsidRPr="00E3119C" w:rsidRDefault="00A82128" w:rsidP="00D87645">
            <w:pPr>
              <w:widowControl w:val="0"/>
              <w:tabs>
                <w:tab w:val="right" w:pos="4800"/>
              </w:tabs>
              <w:spacing w:before="120" w:after="120"/>
              <w:jc w:val="both"/>
              <w:rPr>
                <w:rFonts w:asciiTheme="minorHAnsi" w:hAnsiTheme="minorHAnsi"/>
                <w:bCs/>
                <w:noProof/>
                <w:sz w:val="22"/>
                <w:szCs w:val="22"/>
                <w:lang w:val="nl-BE"/>
              </w:rPr>
            </w:pPr>
            <w:r w:rsidRPr="00E3119C">
              <w:rPr>
                <w:rFonts w:asciiTheme="minorHAnsi" w:hAnsiTheme="minorHAnsi"/>
                <w:noProof/>
                <w:sz w:val="22"/>
                <w:szCs w:val="22"/>
                <w:lang w:val="nl-BE"/>
              </w:rPr>
              <w:t>§ 3. Iedere persoon die uit hoofde van zijn bediening kennis krijgt van de maatregel of daaraan zijn medewerking verleent, is tot geheimhouding verplicht. Iedere schending van het geheim wordt gestraft overeenkomstig artikel 458 van het Strafwetboek.</w:t>
            </w:r>
          </w:p>
        </w:tc>
        <w:tc>
          <w:tcPr>
            <w:tcW w:w="4762" w:type="dxa"/>
          </w:tcPr>
          <w:p w14:paraId="2785F384" w14:textId="77777777" w:rsidR="00A82128" w:rsidRPr="00E3119C" w:rsidRDefault="00A82128" w:rsidP="00D87645">
            <w:pPr>
              <w:widowControl w:val="0"/>
              <w:tabs>
                <w:tab w:val="right" w:pos="4800"/>
              </w:tabs>
              <w:spacing w:before="120" w:after="120"/>
              <w:jc w:val="both"/>
              <w:rPr>
                <w:rFonts w:asciiTheme="minorHAnsi" w:hAnsiTheme="minorHAnsi"/>
                <w:noProof/>
                <w:sz w:val="22"/>
                <w:szCs w:val="22"/>
                <w:lang w:val="nl-BE"/>
              </w:rPr>
            </w:pPr>
            <w:r w:rsidRPr="00E3119C">
              <w:rPr>
                <w:rFonts w:asciiTheme="minorHAnsi" w:hAnsiTheme="minorHAnsi"/>
                <w:noProof/>
                <w:sz w:val="22"/>
                <w:szCs w:val="22"/>
                <w:lang w:val="nl-BE"/>
              </w:rPr>
              <w:t>§ 3. Iedere persoon die uit hoofde van zijn bediening kennis krijgt van de maatregel of daaraan zijn medewerking verleent, is tot geheimhouding verplicht. Iedere schending van het geheim wordt gestraft overeenkomstig artikel 458 van het Strafwetboek.</w:t>
            </w:r>
          </w:p>
        </w:tc>
      </w:tr>
    </w:tbl>
    <w:p w14:paraId="022C111C" w14:textId="77777777" w:rsidR="007D211A" w:rsidRPr="00CE0ABE" w:rsidRDefault="00985D2A">
      <w:pPr>
        <w:rPr>
          <w:lang w:val="nl-BE"/>
        </w:rPr>
      </w:pPr>
    </w:p>
    <w:sectPr w:rsidR="007D211A" w:rsidRPr="00CE0ABE">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97C7" w14:textId="77777777" w:rsidR="00985D2A" w:rsidRDefault="00985D2A" w:rsidP="00985D2A">
      <w:r>
        <w:separator/>
      </w:r>
    </w:p>
  </w:endnote>
  <w:endnote w:type="continuationSeparator" w:id="0">
    <w:p w14:paraId="457A381D" w14:textId="77777777" w:rsidR="00985D2A" w:rsidRDefault="00985D2A" w:rsidP="0098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2232" w14:textId="77777777" w:rsidR="00985D2A" w:rsidRDefault="00985D2A" w:rsidP="00985D2A">
      <w:r>
        <w:separator/>
      </w:r>
    </w:p>
  </w:footnote>
  <w:footnote w:type="continuationSeparator" w:id="0">
    <w:p w14:paraId="1D794089" w14:textId="77777777" w:rsidR="00985D2A" w:rsidRDefault="00985D2A" w:rsidP="0098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C5DB" w14:textId="5F6511E0" w:rsidR="00985D2A" w:rsidRPr="00985D2A" w:rsidRDefault="00985D2A">
    <w:pPr>
      <w:pStyle w:val="Header"/>
      <w:rPr>
        <w:lang w:val="fr-BE"/>
      </w:rPr>
    </w:pPr>
    <w:r>
      <w:rPr>
        <w:lang w:val="fr-BE"/>
      </w:rPr>
      <w:tab/>
    </w:r>
    <w:r>
      <w:rPr>
        <w:lang w:val="fr-BE"/>
      </w:rPr>
      <w:tab/>
      <w:t>7/05/2021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28"/>
    <w:rsid w:val="00985D2A"/>
    <w:rsid w:val="009D43DE"/>
    <w:rsid w:val="00A82128"/>
    <w:rsid w:val="00CE0ABE"/>
    <w:rsid w:val="00D44054"/>
    <w:rsid w:val="00FC71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B088"/>
  <w15:chartTrackingRefBased/>
  <w15:docId w15:val="{A2E69A77-5ECE-4B30-94E0-E4A6001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28"/>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D2A"/>
    <w:pPr>
      <w:tabs>
        <w:tab w:val="center" w:pos="4703"/>
        <w:tab w:val="right" w:pos="9406"/>
      </w:tabs>
    </w:pPr>
  </w:style>
  <w:style w:type="character" w:customStyle="1" w:styleId="HeaderChar">
    <w:name w:val="Header Char"/>
    <w:basedOn w:val="DefaultParagraphFont"/>
    <w:link w:val="Header"/>
    <w:uiPriority w:val="99"/>
    <w:rsid w:val="00985D2A"/>
    <w:rPr>
      <w:rFonts w:ascii="MS Sans Serif" w:eastAsia="Times New Roman" w:hAnsi="MS Sans Serif" w:cs="Times New Roman"/>
      <w:sz w:val="20"/>
      <w:szCs w:val="20"/>
      <w:lang w:val="en-US"/>
    </w:rPr>
  </w:style>
  <w:style w:type="paragraph" w:styleId="Footer">
    <w:name w:val="footer"/>
    <w:basedOn w:val="Normal"/>
    <w:link w:val="FooterChar"/>
    <w:uiPriority w:val="99"/>
    <w:unhideWhenUsed/>
    <w:rsid w:val="00985D2A"/>
    <w:pPr>
      <w:tabs>
        <w:tab w:val="center" w:pos="4703"/>
        <w:tab w:val="right" w:pos="9406"/>
      </w:tabs>
    </w:pPr>
  </w:style>
  <w:style w:type="character" w:customStyle="1" w:styleId="FooterChar">
    <w:name w:val="Footer Char"/>
    <w:basedOn w:val="DefaultParagraphFont"/>
    <w:link w:val="Footer"/>
    <w:uiPriority w:val="99"/>
    <w:rsid w:val="00985D2A"/>
    <w:rPr>
      <w:rFonts w:ascii="MS Sans Serif" w:eastAsia="Times New Roman" w:hAnsi="MS Sans Serif"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abfcb1f17d5f4555baa428617776f0c1 xmlns="2b4b6fc7-bde4-44a8-8bca-a78eb25a27e9">
      <Terms xmlns="http://schemas.microsoft.com/office/infopath/2007/PartnerControls"/>
    </abfcb1f17d5f4555baa428617776f0c1>
    <Dossier_x0020_Number xmlns="2b4b6fc7-bde4-44a8-8bca-a78eb25a27e9">2020-001255</Dossier_x0020_Number>
    <_dlc_DocId xmlns="2b4b6fc7-bde4-44a8-8bca-a78eb25a27e9">DS20-1372834777-974</_dlc_DocId>
    <o3cf37d2a5d34fd7955003a053893e5e xmlns="2b4b6fc7-bde4-44a8-8bca-a78eb25a27e9">
      <Terms xmlns="http://schemas.microsoft.com/office/infopath/2007/PartnerControls"/>
    </o3cf37d2a5d34fd7955003a053893e5e>
    <_dlc_DocIdUrl xmlns="2b4b6fc7-bde4-44a8-8bca-a78eb25a27e9">
      <Url>http://teamworkingspace.bipt.local/sites/dossiers2020/12/2020001255/_layouts/DocIdRedir.aspx?ID=DS20-1372834777-974</Url>
      <Description>DS20-1372834777-974</Description>
    </_dlc_DocIdUrl>
    <TaxCatchAll xmlns="2b4b6fc7-bde4-44a8-8bca-a78eb25a27e9">
      <Value>27</Value>
    </TaxCatchAll>
    <QuickPartDocumentId xmlns="2b4b6fc7-bde4-44a8-8bca-a78eb25a27e9">DS20-1372834777-974</QuickPartDocumentId>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Version_x0020_Published_x0020_To_x0020_Library xmlns="2b4b6fc7-bde4-44a8-8bca-a78eb25a27e9" xsi:nil="true"/>
    <Master_x0020_Id xmlns="2b4b6fc7-bde4-44a8-8bca-a78eb25a27e9" xsi:nil="true"/>
    <Version_x0020_Published_x0020_to_x0020_Internet xmlns="2b4b6fc7-bde4-44a8-8bca-a78eb25a27e9" xsi:nil="true"/>
    <History_x0020_of_x0020_Remarks xmlns="2b4b6fc7-bde4-44a8-8bca-a78eb25a27e9" xsi:nil="true"/>
    <Administrative xmlns="2b4b6fc7-bde4-44a8-8bca-a78eb25a27e9">false</Administrative>
    <Confidential1 xmlns="2b4b6fc7-bde4-44a8-8bca-a78eb25a27e9">false</Confidential1>
  </documentManagement>
</p:properti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941b080a0d64219c61c483932755567f">
  <xsd:schema xmlns:xsd="http://www.w3.org/2001/XMLSchema" xmlns:xs="http://www.w3.org/2001/XMLSchema" xmlns:p="http://schemas.microsoft.com/office/2006/metadata/properties" xmlns:ns2="2b4b6fc7-bde4-44a8-8bca-a78eb25a27e9" targetNamespace="http://schemas.microsoft.com/office/2006/metadata/properties" ma:root="true" ma:fieldsID="cb3f6be10dd87ed603eec3f1c19b2862"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DD43B-2C59-448A-8150-72E946255D66}"/>
</file>

<file path=customXml/itemProps2.xml><?xml version="1.0" encoding="utf-8"?>
<ds:datastoreItem xmlns:ds="http://schemas.openxmlformats.org/officeDocument/2006/customXml" ds:itemID="{6D9A8A83-F98C-4214-9879-A1FB938A4A06}"/>
</file>

<file path=customXml/itemProps3.xml><?xml version="1.0" encoding="utf-8"?>
<ds:datastoreItem xmlns:ds="http://schemas.openxmlformats.org/officeDocument/2006/customXml" ds:itemID="{2A3F0F3D-5CDB-4251-961B-79AC29283761}"/>
</file>

<file path=customXml/itemProps4.xml><?xml version="1.0" encoding="utf-8"?>
<ds:datastoreItem xmlns:ds="http://schemas.openxmlformats.org/officeDocument/2006/customXml" ds:itemID="{034D8307-1A2E-4F45-BDE3-C0F267F728AB}"/>
</file>

<file path=customXml/itemProps5.xml><?xml version="1.0" encoding="utf-8"?>
<ds:datastoreItem xmlns:ds="http://schemas.openxmlformats.org/officeDocument/2006/customXml" ds:itemID="{13862A44-5265-49E4-A74F-7E4C8DD232C3}"/>
</file>

<file path=docProps/app.xml><?xml version="1.0" encoding="utf-8"?>
<Properties xmlns="http://schemas.openxmlformats.org/officeDocument/2006/extended-properties" xmlns:vt="http://schemas.openxmlformats.org/officeDocument/2006/docPropsVTypes">
  <Template>Normal</Template>
  <TotalTime>5</TotalTime>
  <Pages>3</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Network Licensed User</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DeJaegher, Maite</dc:creator>
  <cp:keywords/>
  <dc:description/>
  <cp:lastModifiedBy>Dethy Pierre-Yves</cp:lastModifiedBy>
  <cp:revision>4</cp:revision>
  <dcterms:created xsi:type="dcterms:W3CDTF">2021-03-03T16:27:00Z</dcterms:created>
  <dcterms:modified xsi:type="dcterms:W3CDTF">2021-05-07T05:52:00Z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-2091237395</vt:i4>
  </property>
  <property fmtid="{D5CDD505-2E9C-101B-9397-08002B2CF9AE}" pid="3" name="_NewReviewCycle">
    <vt:lpwstr/>
  </property>
  <property fmtid="{D5CDD505-2E9C-101B-9397-08002B2CF9AE}" pid="4" name="_EmailSubject">
    <vt:lpwstr>Uitnodiging IKW Dataretentie 05/03</vt:lpwstr>
  </property>
  <property fmtid="{D5CDD505-2E9C-101B-9397-08002B2CF9AE}" pid="5" name="_AuthorEmail">
    <vt:lpwstr>Caroline.Goethals@fsma.be</vt:lpwstr>
  </property>
  <property fmtid="{D5CDD505-2E9C-101B-9397-08002B2CF9AE}" pid="6" name="_AuthorEmailDisplayName">
    <vt:lpwstr>Goethals, Caroline</vt:lpwstr>
  </property>
  <property fmtid="{D5CDD505-2E9C-101B-9397-08002B2CF9AE}" pid="7" name="_PreviousAdHocReviewCycleID">
    <vt:i4>-520669074</vt:i4>
  </property>
  <property fmtid="{D5CDD505-2E9C-101B-9397-08002B2CF9AE}" pid="8" name="p5514218fd064764993fc7f005d66e34">
    <vt:lpwstr/>
  </property>
  <property fmtid="{D5CDD505-2E9C-101B-9397-08002B2CF9AE}" pid="9" name="nd8a4f3b4df3473d8008d70ef4499b5e">
    <vt:lpwstr/>
  </property>
  <property fmtid="{D5CDD505-2E9C-101B-9397-08002B2CF9AE}" pid="10" name="Medium Type">
    <vt:lpwstr/>
  </property>
  <property fmtid="{D5CDD505-2E9C-101B-9397-08002B2CF9AE}" pid="11" name="ContentTypeId">
    <vt:lpwstr>0x0101004FA21861B553C741A1AA3F2E5831C1CC0507009B219235E488424E858FD5EE5506841D</vt:lpwstr>
  </property>
  <property fmtid="{D5CDD505-2E9C-101B-9397-08002B2CF9AE}" pid="12" name="Service1">
    <vt:lpwstr>27;#Legal Department|dd78c772-9794-4686-a245-4df1b644d6ba</vt:lpwstr>
  </property>
  <property fmtid="{D5CDD505-2E9C-101B-9397-08002B2CF9AE}" pid="13" name="Languages">
    <vt:lpwstr/>
  </property>
  <property fmtid="{D5CDD505-2E9C-101B-9397-08002B2CF9AE}" pid="14" name="Document Type">
    <vt:lpwstr/>
  </property>
  <property fmtid="{D5CDD505-2E9C-101B-9397-08002B2CF9AE}" pid="15" name="Answer or Initiative">
    <vt:lpwstr/>
  </property>
  <property fmtid="{D5CDD505-2E9C-101B-9397-08002B2CF9AE}" pid="16" name="_dlc_DocIdItemGuid">
    <vt:lpwstr>604b7ff9-3119-4637-a57b-c0d9f0eaece1</vt:lpwstr>
  </property>
  <property fmtid="{D5CDD505-2E9C-101B-9397-08002B2CF9AE}" pid="17" name="_ReviewingToolsShownOnce">
    <vt:lpwstr/>
  </property>
</Properties>
</file>