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16" w:type="dxa"/>
        <w:tblLook w:val="04A0" w:firstRow="1" w:lastRow="0" w:firstColumn="1" w:lastColumn="0" w:noHBand="0" w:noVBand="1"/>
      </w:tblPr>
      <w:tblGrid>
        <w:gridCol w:w="4508"/>
        <w:gridCol w:w="4508"/>
      </w:tblGrid>
      <w:tr w:rsidR="00145AFA" w:rsidRPr="00870C83" w14:paraId="14BEA0CD" w14:textId="77777777" w:rsidTr="00145AFA">
        <w:tc>
          <w:tcPr>
            <w:tcW w:w="4508" w:type="dxa"/>
          </w:tcPr>
          <w:p w14:paraId="45AF8C9D" w14:textId="400F8DF9" w:rsidR="00145AFA" w:rsidRPr="00870C83" w:rsidRDefault="00145AFA" w:rsidP="00144204">
            <w:pPr>
              <w:jc w:val="center"/>
              <w:rPr>
                <w:rFonts w:asciiTheme="minorHAnsi" w:hAnsiTheme="minorHAnsi" w:cstheme="minorHAnsi"/>
                <w:sz w:val="22"/>
              </w:rPr>
            </w:pPr>
            <w:r w:rsidRPr="00870C83">
              <w:rPr>
                <w:rFonts w:asciiTheme="minorHAnsi" w:hAnsiTheme="minorHAnsi" w:cstheme="minorHAnsi"/>
                <w:b/>
                <w:sz w:val="22"/>
              </w:rPr>
              <w:t>ROYAUME DE BELGIQUE</w:t>
            </w:r>
          </w:p>
        </w:tc>
        <w:tc>
          <w:tcPr>
            <w:tcW w:w="4508" w:type="dxa"/>
          </w:tcPr>
          <w:p w14:paraId="1382DFFD" w14:textId="2FC6702F" w:rsidR="00145AFA" w:rsidRPr="00870C83" w:rsidRDefault="00145AFA" w:rsidP="00144204">
            <w:pPr>
              <w:jc w:val="center"/>
              <w:rPr>
                <w:rFonts w:asciiTheme="minorHAnsi" w:hAnsiTheme="minorHAnsi" w:cstheme="minorHAnsi"/>
                <w:b/>
                <w:sz w:val="22"/>
              </w:rPr>
            </w:pPr>
            <w:r w:rsidRPr="00870C83">
              <w:rPr>
                <w:rFonts w:asciiTheme="minorHAnsi" w:hAnsiTheme="minorHAnsi" w:cstheme="minorHAnsi"/>
                <w:b/>
                <w:sz w:val="22"/>
              </w:rPr>
              <w:t>KONINKRIJK BELGIË</w:t>
            </w:r>
          </w:p>
          <w:p w14:paraId="2DE630D7" w14:textId="77777777" w:rsidR="00145AFA" w:rsidRPr="00870C83" w:rsidRDefault="00145AFA" w:rsidP="00144204">
            <w:pPr>
              <w:jc w:val="center"/>
              <w:rPr>
                <w:rFonts w:asciiTheme="minorHAnsi" w:hAnsiTheme="minorHAnsi" w:cstheme="minorHAnsi"/>
                <w:sz w:val="22"/>
              </w:rPr>
            </w:pPr>
          </w:p>
        </w:tc>
      </w:tr>
      <w:tr w:rsidR="00145AFA" w:rsidRPr="00870C83" w14:paraId="35226025" w14:textId="77777777" w:rsidTr="00145AFA">
        <w:tc>
          <w:tcPr>
            <w:tcW w:w="4508" w:type="dxa"/>
          </w:tcPr>
          <w:p w14:paraId="250995B3" w14:textId="77777777" w:rsidR="00145AFA" w:rsidRPr="00870C83" w:rsidRDefault="00145AFA" w:rsidP="00144204">
            <w:pPr>
              <w:jc w:val="center"/>
              <w:rPr>
                <w:rFonts w:asciiTheme="minorHAnsi" w:hAnsiTheme="minorHAnsi" w:cstheme="minorHAnsi"/>
                <w:sz w:val="22"/>
              </w:rPr>
            </w:pPr>
          </w:p>
        </w:tc>
        <w:tc>
          <w:tcPr>
            <w:tcW w:w="4508" w:type="dxa"/>
          </w:tcPr>
          <w:p w14:paraId="71AD2759" w14:textId="77777777" w:rsidR="00145AFA" w:rsidRPr="00870C83" w:rsidRDefault="00145AFA" w:rsidP="00144204">
            <w:pPr>
              <w:jc w:val="center"/>
              <w:rPr>
                <w:rFonts w:asciiTheme="minorHAnsi" w:hAnsiTheme="minorHAnsi" w:cstheme="minorHAnsi"/>
                <w:sz w:val="22"/>
              </w:rPr>
            </w:pPr>
          </w:p>
        </w:tc>
      </w:tr>
      <w:tr w:rsidR="00F30B88" w:rsidRPr="00870C83" w14:paraId="0662F86A" w14:textId="77777777" w:rsidTr="00145AFA">
        <w:tc>
          <w:tcPr>
            <w:tcW w:w="4508" w:type="dxa"/>
          </w:tcPr>
          <w:p w14:paraId="397168FC" w14:textId="67EB2FD3" w:rsidR="00870C83" w:rsidRPr="00870C83" w:rsidRDefault="00870C83" w:rsidP="00870C83">
            <w:pPr>
              <w:snapToGrid w:val="0"/>
              <w:jc w:val="center"/>
              <w:rPr>
                <w:rFonts w:asciiTheme="minorHAnsi" w:hAnsiTheme="minorHAnsi" w:cstheme="minorHAnsi"/>
                <w:b/>
                <w:bCs/>
                <w:sz w:val="22"/>
              </w:rPr>
            </w:pPr>
            <w:r w:rsidRPr="00870C83">
              <w:rPr>
                <w:rFonts w:asciiTheme="minorHAnsi" w:hAnsiTheme="minorHAnsi" w:cstheme="minorHAnsi"/>
                <w:b/>
                <w:bCs/>
                <w:sz w:val="22"/>
              </w:rPr>
              <w:t xml:space="preserve">SERVICE PUBLIC FEDERAL ECONOMIE, </w:t>
            </w:r>
            <w:r w:rsidRPr="00870C83">
              <w:rPr>
                <w:rFonts w:asciiTheme="minorHAnsi" w:hAnsiTheme="minorHAnsi" w:cstheme="minorHAnsi"/>
                <w:b/>
                <w:bCs/>
                <w:noProof/>
                <w:color w:val="061729" w:themeColor="background2" w:themeShade="1A"/>
                <w:spacing w:val="-2"/>
                <w:sz w:val="22"/>
              </w:rPr>
              <w:t>P.M.E., CLASSES MOYENNES ET ÉNERGIE</w:t>
            </w:r>
          </w:p>
          <w:p w14:paraId="2A090316" w14:textId="77777777" w:rsidR="00870C83" w:rsidRPr="00C962D2" w:rsidRDefault="00870C83" w:rsidP="00870C83">
            <w:pPr>
              <w:rPr>
                <w:rFonts w:asciiTheme="minorHAnsi" w:hAnsiTheme="minorHAnsi" w:cstheme="minorHAnsi"/>
                <w:b/>
                <w:bCs/>
                <w:sz w:val="22"/>
              </w:rPr>
            </w:pPr>
          </w:p>
          <w:p w14:paraId="522FBBC2" w14:textId="7E63AB06" w:rsidR="00F30B88" w:rsidRPr="00870C83" w:rsidRDefault="00F30B88" w:rsidP="00870C83">
            <w:pPr>
              <w:jc w:val="center"/>
              <w:rPr>
                <w:rFonts w:asciiTheme="minorHAnsi" w:hAnsiTheme="minorHAnsi" w:cstheme="minorHAnsi"/>
                <w:b/>
                <w:bCs/>
                <w:sz w:val="22"/>
                <w:lang w:val="en-GB"/>
              </w:rPr>
            </w:pPr>
            <w:r w:rsidRPr="00870C83">
              <w:rPr>
                <w:rFonts w:asciiTheme="minorHAnsi" w:hAnsiTheme="minorHAnsi" w:cstheme="minorHAnsi"/>
                <w:b/>
                <w:bCs/>
                <w:sz w:val="22"/>
                <w:lang w:val="en-GB"/>
              </w:rPr>
              <w:t>SERVICE PUBLIC FEDERAL JUSTICE</w:t>
            </w:r>
          </w:p>
          <w:p w14:paraId="50A4F08D" w14:textId="77777777" w:rsidR="00870C83" w:rsidRPr="00870C83" w:rsidRDefault="00870C83" w:rsidP="00870C83">
            <w:pPr>
              <w:jc w:val="center"/>
              <w:rPr>
                <w:rFonts w:asciiTheme="minorHAnsi" w:hAnsiTheme="minorHAnsi" w:cstheme="minorHAnsi"/>
                <w:b/>
                <w:bCs/>
                <w:sz w:val="22"/>
                <w:lang w:val="en-GB"/>
              </w:rPr>
            </w:pPr>
          </w:p>
          <w:p w14:paraId="15734692" w14:textId="4559DA94" w:rsidR="00870C83" w:rsidRPr="00870C83" w:rsidRDefault="00870C83" w:rsidP="00870C83">
            <w:pPr>
              <w:jc w:val="center"/>
              <w:rPr>
                <w:rFonts w:asciiTheme="minorHAnsi" w:hAnsiTheme="minorHAnsi" w:cstheme="minorHAnsi"/>
                <w:b/>
                <w:bCs/>
                <w:sz w:val="22"/>
                <w:lang w:val="en-GB"/>
              </w:rPr>
            </w:pPr>
            <w:r w:rsidRPr="00870C83">
              <w:rPr>
                <w:rFonts w:asciiTheme="minorHAnsi" w:hAnsiTheme="minorHAnsi" w:cstheme="minorHAnsi"/>
                <w:b/>
                <w:bCs/>
                <w:sz w:val="22"/>
                <w:lang w:val="en-GB"/>
              </w:rPr>
              <w:t>MINISTERE DE LA</w:t>
            </w:r>
            <w:r w:rsidR="00F30B88" w:rsidRPr="00870C83">
              <w:rPr>
                <w:rFonts w:asciiTheme="minorHAnsi" w:hAnsiTheme="minorHAnsi" w:cstheme="minorHAnsi"/>
                <w:b/>
                <w:bCs/>
                <w:sz w:val="22"/>
                <w:lang w:val="en-GB"/>
              </w:rPr>
              <w:t xml:space="preserve"> DEFENSE</w:t>
            </w:r>
          </w:p>
          <w:p w14:paraId="3A1A9154" w14:textId="77777777" w:rsidR="00870C83" w:rsidRPr="00870C83" w:rsidRDefault="00870C83" w:rsidP="00870C83">
            <w:pPr>
              <w:jc w:val="center"/>
              <w:rPr>
                <w:rFonts w:asciiTheme="minorHAnsi" w:hAnsiTheme="minorHAnsi" w:cstheme="minorHAnsi"/>
                <w:b/>
                <w:bCs/>
                <w:sz w:val="22"/>
                <w:lang w:val="en-GB"/>
              </w:rPr>
            </w:pPr>
          </w:p>
          <w:p w14:paraId="0E3C6A31" w14:textId="18C6D861" w:rsidR="00870C83" w:rsidRPr="00870C83" w:rsidRDefault="00870C83" w:rsidP="00870C83">
            <w:pPr>
              <w:jc w:val="center"/>
              <w:rPr>
                <w:rFonts w:asciiTheme="minorHAnsi" w:hAnsiTheme="minorHAnsi" w:cstheme="minorHAnsi"/>
                <w:b/>
                <w:bCs/>
                <w:sz w:val="22"/>
                <w:lang w:val="en-GB"/>
              </w:rPr>
            </w:pPr>
            <w:r w:rsidRPr="00870C83">
              <w:rPr>
                <w:rFonts w:asciiTheme="minorHAnsi" w:hAnsiTheme="minorHAnsi" w:cstheme="minorHAnsi"/>
                <w:b/>
                <w:bCs/>
                <w:sz w:val="22"/>
                <w:lang w:val="en-GB"/>
              </w:rPr>
              <w:t>SERVICE PUBLIC FEDERAL INTERIEUR</w:t>
            </w:r>
          </w:p>
        </w:tc>
        <w:tc>
          <w:tcPr>
            <w:tcW w:w="4508" w:type="dxa"/>
          </w:tcPr>
          <w:p w14:paraId="7768B202" w14:textId="2F232B31" w:rsidR="00870C83" w:rsidRPr="00870C83" w:rsidRDefault="00870C83" w:rsidP="00870C83">
            <w:pPr>
              <w:jc w:val="center"/>
              <w:rPr>
                <w:rFonts w:asciiTheme="minorHAnsi" w:hAnsiTheme="minorHAnsi" w:cstheme="minorHAnsi"/>
                <w:b/>
                <w:bCs/>
                <w:sz w:val="22"/>
                <w:lang w:val="nl-BE"/>
              </w:rPr>
            </w:pPr>
            <w:r w:rsidRPr="00870C83">
              <w:rPr>
                <w:rFonts w:asciiTheme="minorHAnsi" w:hAnsiTheme="minorHAnsi" w:cstheme="minorHAnsi"/>
                <w:b/>
                <w:bCs/>
                <w:sz w:val="22"/>
                <w:lang w:val="nl-BE"/>
              </w:rPr>
              <w:t xml:space="preserve">FEDERALE OVERHEIDSDIENST ECONOMIE, </w:t>
            </w:r>
            <w:r w:rsidRPr="00870C83">
              <w:rPr>
                <w:rFonts w:asciiTheme="minorHAnsi" w:hAnsiTheme="minorHAnsi" w:cstheme="minorHAnsi"/>
                <w:b/>
                <w:bCs/>
                <w:noProof/>
                <w:color w:val="061729" w:themeColor="background2" w:themeShade="1A"/>
                <w:spacing w:val="-2"/>
                <w:sz w:val="22"/>
                <w:lang w:val="nl-BE"/>
              </w:rPr>
              <w:t>K.M.O., MIDDENSTAND EN ENERGIE</w:t>
            </w:r>
          </w:p>
          <w:p w14:paraId="392C952D" w14:textId="77777777" w:rsidR="00870C83" w:rsidRPr="00870C83" w:rsidRDefault="00870C83" w:rsidP="00870C83">
            <w:pPr>
              <w:jc w:val="center"/>
              <w:rPr>
                <w:rFonts w:asciiTheme="minorHAnsi" w:hAnsiTheme="minorHAnsi" w:cstheme="minorHAnsi"/>
                <w:b/>
                <w:bCs/>
                <w:sz w:val="22"/>
                <w:lang w:val="nl-BE"/>
              </w:rPr>
            </w:pPr>
          </w:p>
          <w:p w14:paraId="051718BC" w14:textId="2846181D" w:rsidR="00F30B88" w:rsidRPr="00870C83" w:rsidRDefault="00F30B88" w:rsidP="00870C83">
            <w:pPr>
              <w:jc w:val="center"/>
              <w:rPr>
                <w:rFonts w:asciiTheme="minorHAnsi" w:hAnsiTheme="minorHAnsi" w:cstheme="minorHAnsi"/>
                <w:b/>
                <w:bCs/>
                <w:sz w:val="22"/>
                <w:lang w:val="nl-BE"/>
              </w:rPr>
            </w:pPr>
            <w:r w:rsidRPr="00870C83">
              <w:rPr>
                <w:rFonts w:asciiTheme="minorHAnsi" w:hAnsiTheme="minorHAnsi" w:cstheme="minorHAnsi"/>
                <w:b/>
                <w:bCs/>
                <w:sz w:val="22"/>
                <w:lang w:val="nl-BE"/>
              </w:rPr>
              <w:t>FEDERALE OVERHEIDSDIENST JUSTITIE</w:t>
            </w:r>
          </w:p>
          <w:p w14:paraId="2417C6C9" w14:textId="77777777" w:rsidR="00870C83" w:rsidRPr="00870C83" w:rsidRDefault="00870C83" w:rsidP="00870C83">
            <w:pPr>
              <w:jc w:val="center"/>
              <w:rPr>
                <w:rFonts w:asciiTheme="minorHAnsi" w:hAnsiTheme="minorHAnsi" w:cstheme="minorHAnsi"/>
                <w:b/>
                <w:bCs/>
                <w:sz w:val="22"/>
                <w:lang w:val="nl-BE"/>
              </w:rPr>
            </w:pPr>
          </w:p>
          <w:p w14:paraId="55D5C8D3" w14:textId="632BFCB7" w:rsidR="00870C83" w:rsidRPr="00870C83" w:rsidRDefault="00870C83" w:rsidP="00870C83">
            <w:pPr>
              <w:jc w:val="center"/>
              <w:rPr>
                <w:rFonts w:asciiTheme="minorHAnsi" w:hAnsiTheme="minorHAnsi" w:cstheme="minorHAnsi"/>
                <w:b/>
                <w:bCs/>
                <w:sz w:val="22"/>
                <w:lang w:val="nl-BE"/>
              </w:rPr>
            </w:pPr>
            <w:r w:rsidRPr="00870C83">
              <w:rPr>
                <w:rFonts w:asciiTheme="minorHAnsi" w:hAnsiTheme="minorHAnsi" w:cstheme="minorHAnsi"/>
                <w:b/>
                <w:bCs/>
                <w:sz w:val="22"/>
                <w:lang w:val="nl-BE"/>
              </w:rPr>
              <w:t xml:space="preserve">MINISTERIE VAN </w:t>
            </w:r>
            <w:r w:rsidR="00F30B88" w:rsidRPr="00870C83">
              <w:rPr>
                <w:rFonts w:asciiTheme="minorHAnsi" w:hAnsiTheme="minorHAnsi" w:cstheme="minorHAnsi"/>
                <w:b/>
                <w:bCs/>
                <w:sz w:val="22"/>
                <w:lang w:val="nl-BE"/>
              </w:rPr>
              <w:t>DEFENSIE</w:t>
            </w:r>
          </w:p>
          <w:p w14:paraId="759DF82E" w14:textId="77777777" w:rsidR="00870C83" w:rsidRPr="00870C83" w:rsidRDefault="00870C83" w:rsidP="00870C83">
            <w:pPr>
              <w:jc w:val="center"/>
              <w:rPr>
                <w:rFonts w:asciiTheme="minorHAnsi" w:hAnsiTheme="minorHAnsi" w:cstheme="minorHAnsi"/>
                <w:b/>
                <w:bCs/>
                <w:sz w:val="22"/>
                <w:lang w:val="nl-BE"/>
              </w:rPr>
            </w:pPr>
          </w:p>
          <w:p w14:paraId="481E6283" w14:textId="4846FF29" w:rsidR="00F30B88" w:rsidRPr="00870C83" w:rsidRDefault="00870C83" w:rsidP="00870C83">
            <w:pPr>
              <w:jc w:val="center"/>
              <w:rPr>
                <w:rFonts w:asciiTheme="minorHAnsi" w:hAnsiTheme="minorHAnsi" w:cstheme="minorHAnsi"/>
                <w:b/>
                <w:bCs/>
                <w:sz w:val="22"/>
                <w:lang w:val="nl-BE"/>
              </w:rPr>
            </w:pPr>
            <w:r w:rsidRPr="00870C83">
              <w:rPr>
                <w:rFonts w:asciiTheme="minorHAnsi" w:hAnsiTheme="minorHAnsi" w:cstheme="minorHAnsi"/>
                <w:b/>
                <w:bCs/>
                <w:sz w:val="22"/>
                <w:lang w:val="nl-BE"/>
              </w:rPr>
              <w:t>FEDERALE OVERHEIDSDIENST BINNENLANDSE ZAKEN</w:t>
            </w:r>
          </w:p>
        </w:tc>
      </w:tr>
      <w:tr w:rsidR="00870C83" w:rsidRPr="00870C83" w14:paraId="4F501B80" w14:textId="77777777" w:rsidTr="00145AFA">
        <w:tc>
          <w:tcPr>
            <w:tcW w:w="4508" w:type="dxa"/>
          </w:tcPr>
          <w:p w14:paraId="7529F5A4" w14:textId="7CBCB67F" w:rsidR="00870C83" w:rsidRPr="00870C83" w:rsidRDefault="00870C83" w:rsidP="00870C83">
            <w:pPr>
              <w:jc w:val="both"/>
              <w:rPr>
                <w:rFonts w:asciiTheme="minorHAnsi" w:hAnsiTheme="minorHAnsi" w:cstheme="minorHAnsi"/>
                <w:sz w:val="22"/>
              </w:rPr>
            </w:pPr>
          </w:p>
        </w:tc>
        <w:tc>
          <w:tcPr>
            <w:tcW w:w="4508" w:type="dxa"/>
          </w:tcPr>
          <w:p w14:paraId="65C19A7A" w14:textId="6EB22DC1" w:rsidR="00870C83" w:rsidRPr="00870C83" w:rsidRDefault="00870C83" w:rsidP="00870C83">
            <w:pPr>
              <w:jc w:val="both"/>
              <w:rPr>
                <w:rFonts w:asciiTheme="minorHAnsi" w:hAnsiTheme="minorHAnsi" w:cstheme="minorHAnsi"/>
                <w:sz w:val="22"/>
                <w:lang w:val="nl-BE"/>
              </w:rPr>
            </w:pPr>
          </w:p>
        </w:tc>
      </w:tr>
      <w:tr w:rsidR="00145AFA" w:rsidRPr="003B4429" w14:paraId="25FEFBEB" w14:textId="77777777" w:rsidTr="00145AFA">
        <w:tc>
          <w:tcPr>
            <w:tcW w:w="4508" w:type="dxa"/>
          </w:tcPr>
          <w:p w14:paraId="4AC396AB" w14:textId="379BF8C2" w:rsidR="00145AFA" w:rsidRPr="00870C83" w:rsidRDefault="00145AFA" w:rsidP="00145AFA">
            <w:pPr>
              <w:jc w:val="both"/>
              <w:rPr>
                <w:rFonts w:asciiTheme="minorHAnsi" w:hAnsiTheme="minorHAnsi" w:cstheme="minorHAnsi"/>
                <w:sz w:val="22"/>
              </w:rPr>
            </w:pPr>
            <w:r w:rsidRPr="00870C83">
              <w:rPr>
                <w:rFonts w:asciiTheme="minorHAnsi" w:hAnsiTheme="minorHAnsi" w:cstheme="minorHAnsi"/>
                <w:b/>
                <w:bCs/>
                <w:sz w:val="22"/>
              </w:rPr>
              <w:t>[DATE] - Arrêté royal modifiant l’arrêté royal du 19 septembre 2013 portant exécution de l’article 126 de la loi du 13 juin 2005 relative aux communications électroniques</w:t>
            </w:r>
          </w:p>
        </w:tc>
        <w:tc>
          <w:tcPr>
            <w:tcW w:w="4508" w:type="dxa"/>
          </w:tcPr>
          <w:p w14:paraId="74E248CF" w14:textId="5410A687" w:rsidR="00145AFA" w:rsidRPr="00870C83" w:rsidRDefault="00145AFA" w:rsidP="00145AFA">
            <w:pPr>
              <w:jc w:val="both"/>
              <w:rPr>
                <w:rFonts w:asciiTheme="minorHAnsi" w:hAnsiTheme="minorHAnsi" w:cstheme="minorHAnsi"/>
                <w:sz w:val="22"/>
                <w:lang w:val="nl-BE"/>
              </w:rPr>
            </w:pPr>
            <w:r w:rsidRPr="00870C83">
              <w:rPr>
                <w:rFonts w:asciiTheme="minorHAnsi" w:hAnsiTheme="minorHAnsi" w:cstheme="minorHAnsi"/>
                <w:b/>
                <w:sz w:val="22"/>
                <w:lang w:val="nl-BE"/>
              </w:rPr>
              <w:t>[DATUM] - Koninklijk besluit tot wijziging van het koninklijk besluit van 19 september 2013 tot uitvoering van artikel 126 van de wet van 13 juni 2005 betreffende de elektronische communicatie</w:t>
            </w:r>
          </w:p>
        </w:tc>
      </w:tr>
      <w:tr w:rsidR="00145AFA" w:rsidRPr="003B4429" w14:paraId="684B6925" w14:textId="77777777" w:rsidTr="00145AFA">
        <w:tc>
          <w:tcPr>
            <w:tcW w:w="4508" w:type="dxa"/>
          </w:tcPr>
          <w:p w14:paraId="32B81B4C" w14:textId="77777777" w:rsidR="00145AFA" w:rsidRPr="00870C83" w:rsidRDefault="00145AFA" w:rsidP="00145AFA">
            <w:pPr>
              <w:jc w:val="both"/>
              <w:rPr>
                <w:rFonts w:asciiTheme="minorHAnsi" w:hAnsiTheme="minorHAnsi" w:cstheme="minorHAnsi"/>
                <w:sz w:val="22"/>
                <w:lang w:val="nl-BE"/>
              </w:rPr>
            </w:pPr>
          </w:p>
        </w:tc>
        <w:tc>
          <w:tcPr>
            <w:tcW w:w="4508" w:type="dxa"/>
          </w:tcPr>
          <w:p w14:paraId="108DB007" w14:textId="77777777" w:rsidR="00145AFA" w:rsidRPr="00870C83" w:rsidRDefault="00145AFA" w:rsidP="00145AFA">
            <w:pPr>
              <w:jc w:val="both"/>
              <w:rPr>
                <w:rFonts w:asciiTheme="minorHAnsi" w:hAnsiTheme="minorHAnsi" w:cstheme="minorHAnsi"/>
                <w:sz w:val="22"/>
                <w:lang w:val="nl-BE"/>
              </w:rPr>
            </w:pPr>
          </w:p>
        </w:tc>
      </w:tr>
      <w:tr w:rsidR="00145AFA" w:rsidRPr="003B4429" w14:paraId="1298C99D" w14:textId="77777777" w:rsidTr="00145AFA">
        <w:tc>
          <w:tcPr>
            <w:tcW w:w="4508" w:type="dxa"/>
          </w:tcPr>
          <w:p w14:paraId="6DFAFA85" w14:textId="77777777" w:rsidR="00145AFA" w:rsidRPr="00870C83" w:rsidRDefault="00145AFA" w:rsidP="00145AFA">
            <w:pPr>
              <w:jc w:val="both"/>
              <w:rPr>
                <w:rFonts w:asciiTheme="minorHAnsi" w:hAnsiTheme="minorHAnsi" w:cstheme="minorHAnsi"/>
                <w:sz w:val="22"/>
                <w:lang w:val="nl-BE"/>
              </w:rPr>
            </w:pPr>
          </w:p>
        </w:tc>
        <w:tc>
          <w:tcPr>
            <w:tcW w:w="4508" w:type="dxa"/>
          </w:tcPr>
          <w:p w14:paraId="62F52A69" w14:textId="77777777" w:rsidR="00145AFA" w:rsidRPr="00870C83" w:rsidRDefault="00145AFA" w:rsidP="00145AFA">
            <w:pPr>
              <w:jc w:val="both"/>
              <w:rPr>
                <w:rFonts w:asciiTheme="minorHAnsi" w:hAnsiTheme="minorHAnsi" w:cstheme="minorHAnsi"/>
                <w:sz w:val="22"/>
                <w:lang w:val="nl-BE"/>
              </w:rPr>
            </w:pPr>
          </w:p>
        </w:tc>
      </w:tr>
      <w:tr w:rsidR="00145AFA" w:rsidRPr="00870C83" w14:paraId="34EA6FA1" w14:textId="77777777" w:rsidTr="00145AFA">
        <w:tc>
          <w:tcPr>
            <w:tcW w:w="4508" w:type="dxa"/>
          </w:tcPr>
          <w:p w14:paraId="7F42F727" w14:textId="75A2F181" w:rsidR="00145AFA" w:rsidRPr="00870C83" w:rsidRDefault="00145AFA" w:rsidP="00464E24">
            <w:pPr>
              <w:jc w:val="center"/>
              <w:rPr>
                <w:rFonts w:asciiTheme="minorHAnsi" w:hAnsiTheme="minorHAnsi" w:cstheme="minorHAnsi"/>
                <w:sz w:val="22"/>
              </w:rPr>
            </w:pPr>
            <w:r w:rsidRPr="00870C83">
              <w:rPr>
                <w:rFonts w:asciiTheme="minorHAnsi" w:hAnsiTheme="minorHAnsi" w:cstheme="minorHAnsi"/>
                <w:b/>
                <w:bCs/>
                <w:sz w:val="22"/>
              </w:rPr>
              <w:t>RAPPORT AU ROI</w:t>
            </w:r>
          </w:p>
        </w:tc>
        <w:tc>
          <w:tcPr>
            <w:tcW w:w="4508" w:type="dxa"/>
          </w:tcPr>
          <w:p w14:paraId="3D7FF5B5" w14:textId="1DD1759E" w:rsidR="00145AFA" w:rsidRPr="00870C83" w:rsidRDefault="00145AFA" w:rsidP="00464E24">
            <w:pPr>
              <w:jc w:val="center"/>
              <w:rPr>
                <w:rFonts w:asciiTheme="minorHAnsi" w:hAnsiTheme="minorHAnsi" w:cstheme="minorHAnsi"/>
                <w:sz w:val="22"/>
              </w:rPr>
            </w:pPr>
            <w:r w:rsidRPr="00870C83">
              <w:rPr>
                <w:rFonts w:asciiTheme="minorHAnsi" w:hAnsiTheme="minorHAnsi" w:cstheme="minorHAnsi"/>
                <w:b/>
                <w:bCs/>
                <w:sz w:val="22"/>
              </w:rPr>
              <w:t>VERSLAG AAN DE KONING</w:t>
            </w:r>
          </w:p>
        </w:tc>
      </w:tr>
      <w:tr w:rsidR="00145AFA" w:rsidRPr="00870C83" w14:paraId="55E26963" w14:textId="77777777" w:rsidTr="00145AFA">
        <w:tc>
          <w:tcPr>
            <w:tcW w:w="4508" w:type="dxa"/>
          </w:tcPr>
          <w:p w14:paraId="618DD9B5" w14:textId="77777777" w:rsidR="00145AFA" w:rsidRPr="00870C83" w:rsidRDefault="00145AFA" w:rsidP="00145AFA">
            <w:pPr>
              <w:jc w:val="both"/>
              <w:rPr>
                <w:rFonts w:asciiTheme="minorHAnsi" w:hAnsiTheme="minorHAnsi" w:cstheme="minorHAnsi"/>
                <w:sz w:val="22"/>
              </w:rPr>
            </w:pPr>
          </w:p>
        </w:tc>
        <w:tc>
          <w:tcPr>
            <w:tcW w:w="4508" w:type="dxa"/>
          </w:tcPr>
          <w:p w14:paraId="73C96CF5" w14:textId="77777777" w:rsidR="00145AFA" w:rsidRPr="00870C83" w:rsidRDefault="00145AFA" w:rsidP="00145AFA">
            <w:pPr>
              <w:jc w:val="both"/>
              <w:rPr>
                <w:rFonts w:asciiTheme="minorHAnsi" w:hAnsiTheme="minorHAnsi" w:cstheme="minorHAnsi"/>
                <w:sz w:val="22"/>
              </w:rPr>
            </w:pPr>
          </w:p>
        </w:tc>
      </w:tr>
      <w:tr w:rsidR="00145AFA" w:rsidRPr="00870C83" w14:paraId="5BCE0B25" w14:textId="77777777" w:rsidTr="00145AFA">
        <w:tc>
          <w:tcPr>
            <w:tcW w:w="4508" w:type="dxa"/>
          </w:tcPr>
          <w:p w14:paraId="24805D5C" w14:textId="77777777" w:rsidR="00145AFA" w:rsidRPr="00870C83" w:rsidRDefault="00145AFA" w:rsidP="00145AFA">
            <w:pPr>
              <w:jc w:val="both"/>
              <w:rPr>
                <w:rFonts w:asciiTheme="minorHAnsi" w:hAnsiTheme="minorHAnsi" w:cstheme="minorHAnsi"/>
                <w:sz w:val="22"/>
                <w:highlight w:val="yellow"/>
              </w:rPr>
            </w:pPr>
          </w:p>
        </w:tc>
        <w:tc>
          <w:tcPr>
            <w:tcW w:w="4508" w:type="dxa"/>
          </w:tcPr>
          <w:p w14:paraId="0D869D25" w14:textId="77777777" w:rsidR="00145AFA" w:rsidRPr="00870C83" w:rsidRDefault="00145AFA" w:rsidP="00145AFA">
            <w:pPr>
              <w:jc w:val="both"/>
              <w:rPr>
                <w:rFonts w:asciiTheme="minorHAnsi" w:hAnsiTheme="minorHAnsi" w:cstheme="minorHAnsi"/>
                <w:sz w:val="22"/>
              </w:rPr>
            </w:pPr>
          </w:p>
        </w:tc>
      </w:tr>
      <w:tr w:rsidR="00145AFA" w:rsidRPr="00870C83" w14:paraId="16756528" w14:textId="77777777" w:rsidTr="00145AFA">
        <w:tc>
          <w:tcPr>
            <w:tcW w:w="4508" w:type="dxa"/>
          </w:tcPr>
          <w:p w14:paraId="3785023B" w14:textId="0717E990" w:rsidR="00145AFA" w:rsidRPr="00870C83" w:rsidRDefault="00145AFA" w:rsidP="00145AFA">
            <w:pPr>
              <w:jc w:val="both"/>
              <w:rPr>
                <w:rFonts w:asciiTheme="minorHAnsi" w:hAnsiTheme="minorHAnsi" w:cstheme="minorHAnsi"/>
                <w:sz w:val="22"/>
              </w:rPr>
            </w:pPr>
            <w:r w:rsidRPr="00870C83">
              <w:rPr>
                <w:rFonts w:asciiTheme="minorHAnsi" w:hAnsiTheme="minorHAnsi" w:cstheme="minorHAnsi"/>
                <w:sz w:val="22"/>
              </w:rPr>
              <w:t>Sire,</w:t>
            </w:r>
          </w:p>
        </w:tc>
        <w:tc>
          <w:tcPr>
            <w:tcW w:w="4508" w:type="dxa"/>
          </w:tcPr>
          <w:p w14:paraId="4A036F84" w14:textId="0799E972" w:rsidR="00145AFA" w:rsidRPr="00870C83" w:rsidRDefault="00145AFA" w:rsidP="00145AFA">
            <w:pPr>
              <w:jc w:val="both"/>
              <w:rPr>
                <w:rFonts w:asciiTheme="minorHAnsi" w:hAnsiTheme="minorHAnsi" w:cstheme="minorHAnsi"/>
                <w:sz w:val="22"/>
              </w:rPr>
            </w:pPr>
            <w:r w:rsidRPr="00870C83">
              <w:rPr>
                <w:rFonts w:asciiTheme="minorHAnsi" w:hAnsiTheme="minorHAnsi" w:cstheme="minorHAnsi"/>
                <w:sz w:val="22"/>
              </w:rPr>
              <w:t>Sire,</w:t>
            </w:r>
          </w:p>
        </w:tc>
      </w:tr>
      <w:tr w:rsidR="00145AFA" w:rsidRPr="00870C83" w14:paraId="596E2E73" w14:textId="77777777" w:rsidTr="00145AFA">
        <w:tc>
          <w:tcPr>
            <w:tcW w:w="4508" w:type="dxa"/>
          </w:tcPr>
          <w:p w14:paraId="6F24D0C2" w14:textId="77777777" w:rsidR="00145AFA" w:rsidRPr="00870C83" w:rsidRDefault="00145AFA" w:rsidP="00145AFA">
            <w:pPr>
              <w:jc w:val="both"/>
              <w:rPr>
                <w:rFonts w:asciiTheme="minorHAnsi" w:hAnsiTheme="minorHAnsi" w:cstheme="minorHAnsi"/>
                <w:sz w:val="22"/>
              </w:rPr>
            </w:pPr>
          </w:p>
        </w:tc>
        <w:tc>
          <w:tcPr>
            <w:tcW w:w="4508" w:type="dxa"/>
          </w:tcPr>
          <w:p w14:paraId="45E140AC" w14:textId="77777777" w:rsidR="00145AFA" w:rsidRPr="00870C83" w:rsidRDefault="00145AFA" w:rsidP="00145AFA">
            <w:pPr>
              <w:jc w:val="both"/>
              <w:rPr>
                <w:rFonts w:asciiTheme="minorHAnsi" w:hAnsiTheme="minorHAnsi" w:cstheme="minorHAnsi"/>
                <w:sz w:val="22"/>
              </w:rPr>
            </w:pPr>
          </w:p>
        </w:tc>
      </w:tr>
      <w:tr w:rsidR="00145AFA" w:rsidRPr="00870C83" w14:paraId="00F943F9" w14:textId="77777777" w:rsidTr="00145AFA">
        <w:tc>
          <w:tcPr>
            <w:tcW w:w="4508" w:type="dxa"/>
          </w:tcPr>
          <w:p w14:paraId="584B0DB3" w14:textId="77777777" w:rsidR="00145AFA" w:rsidRPr="00870C83" w:rsidRDefault="00145AFA" w:rsidP="00145AFA">
            <w:pPr>
              <w:jc w:val="both"/>
              <w:rPr>
                <w:rFonts w:asciiTheme="minorHAnsi" w:hAnsiTheme="minorHAnsi" w:cstheme="minorHAnsi"/>
                <w:sz w:val="22"/>
              </w:rPr>
            </w:pPr>
          </w:p>
        </w:tc>
        <w:tc>
          <w:tcPr>
            <w:tcW w:w="4508" w:type="dxa"/>
          </w:tcPr>
          <w:p w14:paraId="1FAEB9C3" w14:textId="77777777" w:rsidR="00145AFA" w:rsidRPr="00870C83" w:rsidRDefault="00145AFA" w:rsidP="00145AFA">
            <w:pPr>
              <w:jc w:val="both"/>
              <w:rPr>
                <w:rFonts w:asciiTheme="minorHAnsi" w:hAnsiTheme="minorHAnsi" w:cstheme="minorHAnsi"/>
                <w:sz w:val="22"/>
              </w:rPr>
            </w:pPr>
          </w:p>
        </w:tc>
      </w:tr>
      <w:tr w:rsidR="00145AFA" w:rsidRPr="00870C83" w14:paraId="66F36DAE" w14:textId="77777777" w:rsidTr="00145AFA">
        <w:tc>
          <w:tcPr>
            <w:tcW w:w="4508" w:type="dxa"/>
          </w:tcPr>
          <w:p w14:paraId="4D0CEBA5" w14:textId="6ACA9609" w:rsidR="00145AFA" w:rsidRPr="00870C83" w:rsidRDefault="00145AFA" w:rsidP="00464E24">
            <w:pPr>
              <w:jc w:val="center"/>
              <w:rPr>
                <w:rFonts w:asciiTheme="minorHAnsi" w:hAnsiTheme="minorHAnsi" w:cstheme="minorHAnsi"/>
                <w:sz w:val="22"/>
              </w:rPr>
            </w:pPr>
            <w:r w:rsidRPr="00870C83">
              <w:rPr>
                <w:rFonts w:asciiTheme="minorHAnsi" w:hAnsiTheme="minorHAnsi" w:cstheme="minorHAnsi"/>
                <w:b/>
                <w:bCs/>
                <w:sz w:val="22"/>
              </w:rPr>
              <w:t>Généralités</w:t>
            </w:r>
          </w:p>
        </w:tc>
        <w:tc>
          <w:tcPr>
            <w:tcW w:w="4508" w:type="dxa"/>
          </w:tcPr>
          <w:p w14:paraId="1B5BCCDB" w14:textId="369D72FC" w:rsidR="00145AFA" w:rsidRPr="00870C83" w:rsidRDefault="00145AFA" w:rsidP="00464E24">
            <w:pPr>
              <w:jc w:val="center"/>
              <w:rPr>
                <w:rFonts w:asciiTheme="minorHAnsi" w:hAnsiTheme="minorHAnsi" w:cstheme="minorHAnsi"/>
                <w:sz w:val="22"/>
              </w:rPr>
            </w:pPr>
            <w:r w:rsidRPr="00870C83">
              <w:rPr>
                <w:rFonts w:asciiTheme="minorHAnsi" w:hAnsiTheme="minorHAnsi" w:cstheme="minorHAnsi"/>
                <w:b/>
                <w:bCs/>
                <w:sz w:val="22"/>
              </w:rPr>
              <w:t>Algemeen</w:t>
            </w:r>
          </w:p>
        </w:tc>
      </w:tr>
      <w:tr w:rsidR="00145AFA" w:rsidRPr="00870C83" w14:paraId="70DA7523" w14:textId="77777777" w:rsidTr="00145AFA">
        <w:tc>
          <w:tcPr>
            <w:tcW w:w="4508" w:type="dxa"/>
          </w:tcPr>
          <w:p w14:paraId="6946B453" w14:textId="77777777" w:rsidR="00145AFA" w:rsidRPr="00870C83" w:rsidRDefault="00145AFA" w:rsidP="00145AFA">
            <w:pPr>
              <w:jc w:val="both"/>
              <w:rPr>
                <w:rFonts w:asciiTheme="minorHAnsi" w:hAnsiTheme="minorHAnsi" w:cstheme="minorHAnsi"/>
                <w:sz w:val="22"/>
              </w:rPr>
            </w:pPr>
          </w:p>
        </w:tc>
        <w:tc>
          <w:tcPr>
            <w:tcW w:w="4508" w:type="dxa"/>
          </w:tcPr>
          <w:p w14:paraId="314F6495" w14:textId="77777777" w:rsidR="00145AFA" w:rsidRPr="00870C83" w:rsidRDefault="00145AFA" w:rsidP="00145AFA">
            <w:pPr>
              <w:jc w:val="both"/>
              <w:rPr>
                <w:rFonts w:asciiTheme="minorHAnsi" w:hAnsiTheme="minorHAnsi" w:cstheme="minorHAnsi"/>
                <w:sz w:val="22"/>
              </w:rPr>
            </w:pPr>
          </w:p>
        </w:tc>
      </w:tr>
      <w:tr w:rsidR="00341CBF" w:rsidRPr="003B4429" w14:paraId="02B57170" w14:textId="77777777" w:rsidTr="00145AFA">
        <w:tc>
          <w:tcPr>
            <w:tcW w:w="4508" w:type="dxa"/>
          </w:tcPr>
          <w:p w14:paraId="614E3981" w14:textId="4B3734EB" w:rsidR="00341CBF" w:rsidRPr="00870C83" w:rsidRDefault="00341CBF" w:rsidP="00341CBF">
            <w:pPr>
              <w:jc w:val="both"/>
              <w:rPr>
                <w:rFonts w:asciiTheme="minorHAnsi" w:hAnsiTheme="minorHAnsi" w:cstheme="minorHAnsi"/>
                <w:sz w:val="22"/>
              </w:rPr>
            </w:pPr>
            <w:r w:rsidRPr="00870C83">
              <w:rPr>
                <w:rFonts w:asciiTheme="minorHAnsi" w:hAnsiTheme="minorHAnsi" w:cstheme="minorHAnsi"/>
                <w:sz w:val="22"/>
              </w:rPr>
              <w:t>À la suite de l’arrêt « La Quadrature du Net », rendu par la Cour de Justice de l’Union européenne (CJUE) le 6 octobre 2020 (</w:t>
            </w:r>
            <w:proofErr w:type="spellStart"/>
            <w:r w:rsidRPr="00870C83">
              <w:rPr>
                <w:rFonts w:asciiTheme="minorHAnsi" w:hAnsiTheme="minorHAnsi" w:cstheme="minorHAnsi"/>
                <w:sz w:val="22"/>
              </w:rPr>
              <w:t>aff.</w:t>
            </w:r>
            <w:proofErr w:type="spellEnd"/>
            <w:r w:rsidRPr="00870C83">
              <w:rPr>
                <w:rFonts w:asciiTheme="minorHAnsi" w:hAnsiTheme="minorHAnsi" w:cstheme="minorHAnsi"/>
                <w:sz w:val="22"/>
              </w:rPr>
              <w:t xml:space="preserve"> </w:t>
            </w:r>
            <w:proofErr w:type="spellStart"/>
            <w:r w:rsidRPr="00870C83">
              <w:rPr>
                <w:rFonts w:asciiTheme="minorHAnsi" w:hAnsiTheme="minorHAnsi" w:cstheme="minorHAnsi"/>
                <w:sz w:val="22"/>
              </w:rPr>
              <w:t>jtes</w:t>
            </w:r>
            <w:proofErr w:type="spellEnd"/>
            <w:r w:rsidRPr="00870C83">
              <w:rPr>
                <w:rFonts w:asciiTheme="minorHAnsi" w:hAnsiTheme="minorHAnsi" w:cstheme="minorHAnsi"/>
                <w:sz w:val="22"/>
              </w:rPr>
              <w:t xml:space="preserve">. C-511/18, C-512/18 et C-520/18), et de l’arrêt consécutif rendu par la Cour constitutionnelle le 22/04/2021 (arrêt n° 57/2021), le législateur a modifié la loi du 13 juin 2005 relative aux communications électroniques (ci-après « LCE ») par la loi du </w:t>
            </w:r>
            <w:r w:rsidR="00F30B88" w:rsidRPr="00870C83">
              <w:rPr>
                <w:rFonts w:asciiTheme="minorHAnsi" w:hAnsiTheme="minorHAnsi" w:cstheme="minorHAnsi"/>
                <w:sz w:val="22"/>
              </w:rPr>
              <w:t>[DATE]</w:t>
            </w:r>
            <w:r w:rsidRPr="00870C83">
              <w:rPr>
                <w:rFonts w:asciiTheme="minorHAnsi" w:hAnsiTheme="minorHAnsi" w:cstheme="minorHAnsi"/>
                <w:sz w:val="22"/>
              </w:rPr>
              <w:t>.</w:t>
            </w:r>
          </w:p>
        </w:tc>
        <w:tc>
          <w:tcPr>
            <w:tcW w:w="4508" w:type="dxa"/>
          </w:tcPr>
          <w:p w14:paraId="1B308E0D" w14:textId="6F1D7AE4" w:rsidR="00341CBF" w:rsidRPr="00870C83" w:rsidRDefault="00341CBF" w:rsidP="00341CBF">
            <w:pPr>
              <w:jc w:val="both"/>
              <w:rPr>
                <w:rFonts w:asciiTheme="minorHAnsi" w:hAnsiTheme="minorHAnsi" w:cstheme="minorHAnsi"/>
                <w:sz w:val="22"/>
                <w:lang w:val="nl-BE"/>
              </w:rPr>
            </w:pPr>
            <w:r w:rsidRPr="00870C83">
              <w:rPr>
                <w:rFonts w:asciiTheme="minorHAnsi" w:hAnsiTheme="minorHAnsi" w:cstheme="minorHAnsi"/>
                <w:sz w:val="22"/>
                <w:lang w:val="nl-BE"/>
              </w:rPr>
              <w:t>Naar aanleiding van het arrest “La Quadrature du Net”, op 6 oktober 2020 gewezen door Hof van Justitie van de Europese Unie (HvJ-EU) (gevoegde zaken C-511/18, C-512/18 en C-520/18), en het daaropvolgende arrest van het Grondwettelijk Hof van 22/04/2021 (arrest nr. 57/2021), heeft de wetgever de wet van 13 juni 2005 betreffende de elektronische communicatie (</w:t>
            </w:r>
            <w:r w:rsidR="00F30B88" w:rsidRPr="00870C83">
              <w:rPr>
                <w:rFonts w:asciiTheme="minorHAnsi" w:hAnsiTheme="minorHAnsi" w:cstheme="minorHAnsi"/>
                <w:sz w:val="22"/>
                <w:lang w:val="nl-BE"/>
              </w:rPr>
              <w:t xml:space="preserve">hierna </w:t>
            </w:r>
            <w:r w:rsidRPr="00870C83">
              <w:rPr>
                <w:rFonts w:asciiTheme="minorHAnsi" w:hAnsiTheme="minorHAnsi" w:cstheme="minorHAnsi"/>
                <w:sz w:val="22"/>
                <w:lang w:val="nl-BE"/>
              </w:rPr>
              <w:t>“WEC”) gewijzigd via de wet van</w:t>
            </w:r>
            <w:r w:rsidR="00F30B88" w:rsidRPr="00870C83">
              <w:rPr>
                <w:rFonts w:asciiTheme="minorHAnsi" w:hAnsiTheme="minorHAnsi" w:cstheme="minorHAnsi"/>
                <w:sz w:val="22"/>
                <w:lang w:val="nl-BE"/>
              </w:rPr>
              <w:t xml:space="preserve"> [DATUM]</w:t>
            </w:r>
            <w:r w:rsidRPr="00870C83">
              <w:rPr>
                <w:rFonts w:asciiTheme="minorHAnsi" w:hAnsiTheme="minorHAnsi" w:cstheme="minorHAnsi"/>
                <w:sz w:val="22"/>
                <w:lang w:val="nl-BE"/>
              </w:rPr>
              <w:t>.</w:t>
            </w:r>
          </w:p>
        </w:tc>
      </w:tr>
      <w:tr w:rsidR="00341CBF" w:rsidRPr="003B4429" w14:paraId="044ADD50" w14:textId="77777777" w:rsidTr="00145AFA">
        <w:tc>
          <w:tcPr>
            <w:tcW w:w="4508" w:type="dxa"/>
          </w:tcPr>
          <w:p w14:paraId="6DCF9829" w14:textId="77777777" w:rsidR="00341CBF" w:rsidRPr="00870C83" w:rsidRDefault="00341CBF" w:rsidP="00341CBF">
            <w:pPr>
              <w:jc w:val="both"/>
              <w:rPr>
                <w:rFonts w:asciiTheme="minorHAnsi" w:hAnsiTheme="minorHAnsi" w:cstheme="minorHAnsi"/>
                <w:sz w:val="22"/>
                <w:lang w:val="nl-BE"/>
              </w:rPr>
            </w:pPr>
          </w:p>
        </w:tc>
        <w:tc>
          <w:tcPr>
            <w:tcW w:w="4508" w:type="dxa"/>
          </w:tcPr>
          <w:p w14:paraId="416A71E8" w14:textId="77777777" w:rsidR="00341CBF" w:rsidRPr="00870C83" w:rsidRDefault="00341CBF" w:rsidP="00341CBF">
            <w:pPr>
              <w:jc w:val="both"/>
              <w:rPr>
                <w:rFonts w:asciiTheme="minorHAnsi" w:hAnsiTheme="minorHAnsi" w:cstheme="minorHAnsi"/>
                <w:sz w:val="22"/>
                <w:lang w:val="nl-BE"/>
              </w:rPr>
            </w:pPr>
          </w:p>
        </w:tc>
      </w:tr>
      <w:tr w:rsidR="00341CBF" w:rsidRPr="003B4429" w14:paraId="41EB0D28" w14:textId="77777777" w:rsidTr="00145AFA">
        <w:tc>
          <w:tcPr>
            <w:tcW w:w="4508" w:type="dxa"/>
          </w:tcPr>
          <w:p w14:paraId="2707CFE4" w14:textId="7DECC5B9" w:rsidR="00341CBF" w:rsidRPr="00870C83" w:rsidRDefault="00341CBF" w:rsidP="00341CBF">
            <w:pPr>
              <w:jc w:val="both"/>
              <w:rPr>
                <w:rFonts w:asciiTheme="minorHAnsi" w:hAnsiTheme="minorHAnsi" w:cstheme="minorHAnsi"/>
                <w:sz w:val="22"/>
              </w:rPr>
            </w:pPr>
            <w:r w:rsidRPr="00870C83">
              <w:rPr>
                <w:rFonts w:asciiTheme="minorHAnsi" w:hAnsiTheme="minorHAnsi" w:cstheme="minorHAnsi"/>
                <w:sz w:val="22"/>
              </w:rPr>
              <w:t xml:space="preserve">Cette loi modifie d’une part les articles 126 et 126/1 de la LCE en matière d’obligation de conservation de données de trafic et de localisation et introduit d’autre part deux nouveaux articles dans la </w:t>
            </w:r>
            <w:r w:rsidRPr="00870C83">
              <w:rPr>
                <w:rFonts w:asciiTheme="minorHAnsi" w:hAnsiTheme="minorHAnsi" w:cstheme="minorHAnsi"/>
                <w:bCs/>
                <w:sz w:val="22"/>
              </w:rPr>
              <w:t>loi du 30 novembre 1998 organique des services de renseignement et de sécurité (ci</w:t>
            </w:r>
            <w:r w:rsidR="00F30B88" w:rsidRPr="00870C83">
              <w:rPr>
                <w:rFonts w:asciiTheme="minorHAnsi" w:hAnsiTheme="minorHAnsi" w:cstheme="minorHAnsi"/>
                <w:bCs/>
                <w:sz w:val="22"/>
              </w:rPr>
              <w:t>-</w:t>
            </w:r>
            <w:r w:rsidRPr="00870C83">
              <w:rPr>
                <w:rFonts w:asciiTheme="minorHAnsi" w:hAnsiTheme="minorHAnsi" w:cstheme="minorHAnsi"/>
                <w:bCs/>
                <w:sz w:val="22"/>
              </w:rPr>
              <w:t xml:space="preserve">après « LRS ») en ce qui concerne les </w:t>
            </w:r>
            <w:r w:rsidRPr="00870C83">
              <w:rPr>
                <w:rFonts w:asciiTheme="minorHAnsi" w:hAnsiTheme="minorHAnsi" w:cstheme="minorHAnsi"/>
                <w:sz w:val="22"/>
                <w:lang w:val="fr-FR"/>
              </w:rPr>
              <w:t>modalités de collaboration des opérateurs</w:t>
            </w:r>
            <w:r w:rsidRPr="00870C83">
              <w:rPr>
                <w:rFonts w:asciiTheme="minorHAnsi" w:hAnsiTheme="minorHAnsi" w:cstheme="minorHAnsi"/>
                <w:bCs/>
                <w:sz w:val="22"/>
              </w:rPr>
              <w:t>.</w:t>
            </w:r>
          </w:p>
        </w:tc>
        <w:tc>
          <w:tcPr>
            <w:tcW w:w="4508" w:type="dxa"/>
          </w:tcPr>
          <w:p w14:paraId="4AACBA25" w14:textId="790E93D6" w:rsidR="00341CBF" w:rsidRPr="00870C83" w:rsidRDefault="00341CBF" w:rsidP="00341CBF">
            <w:pPr>
              <w:jc w:val="both"/>
              <w:rPr>
                <w:rFonts w:asciiTheme="minorHAnsi" w:hAnsiTheme="minorHAnsi" w:cstheme="minorHAnsi"/>
                <w:sz w:val="22"/>
                <w:lang w:val="nl-BE"/>
              </w:rPr>
            </w:pPr>
            <w:r w:rsidRPr="00870C83">
              <w:rPr>
                <w:rFonts w:asciiTheme="minorHAnsi" w:hAnsiTheme="minorHAnsi" w:cstheme="minorHAnsi"/>
                <w:sz w:val="22"/>
                <w:lang w:val="nl-BE"/>
              </w:rPr>
              <w:t>Deze wet wijzigt op enerzijds de artikelen 126 en 126/1 van de WEC inzake</w:t>
            </w:r>
            <w:r w:rsidR="00F30B88" w:rsidRPr="00870C83">
              <w:rPr>
                <w:rFonts w:asciiTheme="minorHAnsi" w:hAnsiTheme="minorHAnsi" w:cstheme="minorHAnsi"/>
                <w:sz w:val="22"/>
                <w:lang w:val="nl-BE"/>
              </w:rPr>
              <w:t xml:space="preserve"> verplichting tot het bewaren van verkeers- en locatiegegevens</w:t>
            </w:r>
            <w:r w:rsidRPr="00870C83">
              <w:rPr>
                <w:rFonts w:asciiTheme="minorHAnsi" w:hAnsiTheme="minorHAnsi" w:cstheme="minorHAnsi"/>
                <w:sz w:val="22"/>
                <w:lang w:val="nl-BE"/>
              </w:rPr>
              <w:t xml:space="preserve"> en anderzijds</w:t>
            </w:r>
            <w:r w:rsidR="00F30B88" w:rsidRPr="00870C83">
              <w:rPr>
                <w:rFonts w:asciiTheme="minorHAnsi" w:hAnsiTheme="minorHAnsi" w:cstheme="minorHAnsi"/>
                <w:sz w:val="22"/>
                <w:lang w:val="nl-BE"/>
              </w:rPr>
              <w:t xml:space="preserve"> voegt twee nieuwe artikelen in de wet van </w:t>
            </w:r>
            <w:r w:rsidR="00F30B88" w:rsidRPr="00870C83">
              <w:rPr>
                <w:rFonts w:asciiTheme="minorHAnsi" w:hAnsiTheme="minorHAnsi" w:cstheme="minorHAnsi"/>
                <w:bCs/>
                <w:sz w:val="22"/>
                <w:lang w:val="nl-BE"/>
              </w:rPr>
              <w:t xml:space="preserve">30 november 1998 houdende regeling van de inlichtingen- en veiligheidsdiensten (hierna “WIV”) voor wat betreft de </w:t>
            </w:r>
            <w:r w:rsidR="00F30B88" w:rsidRPr="00870C83">
              <w:rPr>
                <w:rFonts w:asciiTheme="minorHAnsi" w:hAnsiTheme="minorHAnsi" w:cstheme="minorHAnsi"/>
                <w:sz w:val="22"/>
                <w:lang w:val="nl-BE"/>
              </w:rPr>
              <w:t>nadere regels voor de samenwerking met de operatoren.</w:t>
            </w:r>
          </w:p>
        </w:tc>
      </w:tr>
      <w:tr w:rsidR="00341CBF" w:rsidRPr="003B4429" w14:paraId="3174BB2C" w14:textId="77777777" w:rsidTr="00145AFA">
        <w:tc>
          <w:tcPr>
            <w:tcW w:w="4508" w:type="dxa"/>
          </w:tcPr>
          <w:p w14:paraId="4A720A39" w14:textId="77777777" w:rsidR="00341CBF" w:rsidRPr="00870C83" w:rsidRDefault="00341CBF" w:rsidP="00341CBF">
            <w:pPr>
              <w:jc w:val="both"/>
              <w:rPr>
                <w:rFonts w:asciiTheme="minorHAnsi" w:hAnsiTheme="minorHAnsi" w:cstheme="minorHAnsi"/>
                <w:sz w:val="22"/>
                <w:lang w:val="nl-BE"/>
              </w:rPr>
            </w:pPr>
          </w:p>
        </w:tc>
        <w:tc>
          <w:tcPr>
            <w:tcW w:w="4508" w:type="dxa"/>
          </w:tcPr>
          <w:p w14:paraId="1916126F" w14:textId="57841807" w:rsidR="00341CBF" w:rsidRPr="00870C83" w:rsidRDefault="00341CBF" w:rsidP="00341CBF">
            <w:pPr>
              <w:jc w:val="both"/>
              <w:rPr>
                <w:rFonts w:asciiTheme="minorHAnsi" w:hAnsiTheme="minorHAnsi" w:cstheme="minorHAnsi"/>
                <w:sz w:val="22"/>
                <w:lang w:val="nl-BE"/>
              </w:rPr>
            </w:pPr>
          </w:p>
        </w:tc>
      </w:tr>
      <w:tr w:rsidR="00341CBF" w:rsidRPr="003B4429" w14:paraId="7ED5CA82" w14:textId="77777777" w:rsidTr="00145AFA">
        <w:tc>
          <w:tcPr>
            <w:tcW w:w="4508" w:type="dxa"/>
          </w:tcPr>
          <w:p w14:paraId="39C1F97F" w14:textId="1F2B829D" w:rsidR="00341CBF" w:rsidRPr="00501EA7" w:rsidRDefault="00341CBF" w:rsidP="00341CBF">
            <w:pPr>
              <w:jc w:val="both"/>
              <w:rPr>
                <w:rFonts w:asciiTheme="minorHAnsi" w:hAnsiTheme="minorHAnsi" w:cstheme="minorHAnsi"/>
                <w:sz w:val="22"/>
              </w:rPr>
            </w:pPr>
            <w:r w:rsidRPr="00501EA7">
              <w:rPr>
                <w:rFonts w:asciiTheme="minorHAnsi" w:hAnsiTheme="minorHAnsi" w:cstheme="minorHAnsi"/>
                <w:sz w:val="22"/>
              </w:rPr>
              <w:t>Le nouvel article 126, § 2, de la LCE</w:t>
            </w:r>
            <w:r w:rsidR="00501EA7">
              <w:rPr>
                <w:rFonts w:asciiTheme="minorHAnsi" w:hAnsiTheme="minorHAnsi" w:cstheme="minorHAnsi"/>
                <w:sz w:val="22"/>
              </w:rPr>
              <w:t xml:space="preserve"> </w:t>
            </w:r>
            <w:r w:rsidR="00501EA7" w:rsidRPr="00501EA7">
              <w:rPr>
                <w:rFonts w:asciiTheme="minorHAnsi" w:hAnsiTheme="minorHAnsi" w:cstheme="minorHAnsi"/>
                <w:sz w:val="22"/>
              </w:rPr>
              <w:t>(conservation généralisée)</w:t>
            </w:r>
            <w:r w:rsidR="00501EA7">
              <w:rPr>
                <w:rFonts w:asciiTheme="minorHAnsi" w:hAnsiTheme="minorHAnsi" w:cstheme="minorHAnsi"/>
                <w:sz w:val="22"/>
              </w:rPr>
              <w:t xml:space="preserve">, </w:t>
            </w:r>
            <w:r w:rsidRPr="00501EA7">
              <w:rPr>
                <w:rFonts w:asciiTheme="minorHAnsi" w:hAnsiTheme="minorHAnsi" w:cstheme="minorHAnsi"/>
                <w:sz w:val="22"/>
              </w:rPr>
              <w:t xml:space="preserve">habilite le Roi à fixer les données à </w:t>
            </w:r>
            <w:r w:rsidRPr="00501EA7">
              <w:rPr>
                <w:rFonts w:asciiTheme="minorHAnsi" w:hAnsiTheme="minorHAnsi" w:cstheme="minorHAnsi"/>
                <w:sz w:val="22"/>
              </w:rPr>
              <w:lastRenderedPageBreak/>
              <w:t>conserver ainsi que les exigences auxquelles ces données doivent répondre</w:t>
            </w:r>
            <w:r w:rsidR="007361A9">
              <w:rPr>
                <w:rFonts w:asciiTheme="minorHAnsi" w:hAnsiTheme="minorHAnsi" w:cstheme="minorHAnsi"/>
                <w:sz w:val="22"/>
              </w:rPr>
              <w:t>.</w:t>
            </w:r>
            <w:r w:rsidR="00501EA7" w:rsidRPr="00501EA7">
              <w:rPr>
                <w:rFonts w:asciiTheme="minorHAnsi" w:hAnsiTheme="minorHAnsi" w:cstheme="minorHAnsi"/>
                <w:sz w:val="22"/>
              </w:rPr>
              <w:t xml:space="preserve"> </w:t>
            </w:r>
          </w:p>
        </w:tc>
        <w:tc>
          <w:tcPr>
            <w:tcW w:w="4508" w:type="dxa"/>
          </w:tcPr>
          <w:p w14:paraId="3CFDF6E7" w14:textId="5BA5146F" w:rsidR="00341CBF" w:rsidRPr="00501EA7" w:rsidRDefault="00870C83" w:rsidP="00341CBF">
            <w:pPr>
              <w:jc w:val="both"/>
              <w:rPr>
                <w:rFonts w:asciiTheme="minorHAnsi" w:hAnsiTheme="minorHAnsi" w:cstheme="minorHAnsi"/>
                <w:sz w:val="22"/>
                <w:lang w:val="nl-BE"/>
              </w:rPr>
            </w:pPr>
            <w:r w:rsidRPr="00501EA7">
              <w:rPr>
                <w:rFonts w:asciiTheme="minorHAnsi" w:hAnsiTheme="minorHAnsi" w:cstheme="minorHAnsi"/>
                <w:sz w:val="22"/>
                <w:lang w:val="nl-BE"/>
              </w:rPr>
              <w:lastRenderedPageBreak/>
              <w:t>Het nieuwe a</w:t>
            </w:r>
            <w:r w:rsidR="00341CBF" w:rsidRPr="00501EA7">
              <w:rPr>
                <w:rFonts w:asciiTheme="minorHAnsi" w:hAnsiTheme="minorHAnsi" w:cstheme="minorHAnsi"/>
                <w:sz w:val="22"/>
                <w:lang w:val="nl-BE"/>
              </w:rPr>
              <w:t>rtikel 126, § 2, van de WEC</w:t>
            </w:r>
            <w:r w:rsidR="00501EA7" w:rsidRPr="00501EA7">
              <w:rPr>
                <w:rFonts w:asciiTheme="minorHAnsi" w:hAnsiTheme="minorHAnsi" w:cstheme="minorHAnsi"/>
                <w:sz w:val="22"/>
                <w:lang w:val="nl-BE"/>
              </w:rPr>
              <w:t xml:space="preserve"> (algemene bewaring)</w:t>
            </w:r>
            <w:r w:rsidR="00501EA7">
              <w:rPr>
                <w:rFonts w:asciiTheme="minorHAnsi" w:hAnsiTheme="minorHAnsi" w:cstheme="minorHAnsi"/>
                <w:sz w:val="22"/>
                <w:lang w:val="nl-BE"/>
              </w:rPr>
              <w:t>,</w:t>
            </w:r>
            <w:r w:rsidR="00341CBF" w:rsidRPr="00501EA7">
              <w:rPr>
                <w:rFonts w:asciiTheme="minorHAnsi" w:hAnsiTheme="minorHAnsi" w:cstheme="minorHAnsi"/>
                <w:sz w:val="22"/>
                <w:lang w:val="nl-BE"/>
              </w:rPr>
              <w:t xml:space="preserve"> </w:t>
            </w:r>
            <w:r w:rsidRPr="00501EA7">
              <w:rPr>
                <w:rFonts w:asciiTheme="minorHAnsi" w:hAnsiTheme="minorHAnsi" w:cstheme="minorHAnsi"/>
                <w:sz w:val="22"/>
                <w:lang w:val="nl-BE"/>
              </w:rPr>
              <w:t>machtigt</w:t>
            </w:r>
            <w:r w:rsidR="00341CBF" w:rsidRPr="00501EA7">
              <w:rPr>
                <w:rFonts w:asciiTheme="minorHAnsi" w:hAnsiTheme="minorHAnsi" w:cstheme="minorHAnsi"/>
                <w:sz w:val="22"/>
                <w:lang w:val="nl-BE"/>
              </w:rPr>
              <w:t xml:space="preserve"> de Koning om de </w:t>
            </w:r>
            <w:r w:rsidR="00341CBF" w:rsidRPr="00501EA7">
              <w:rPr>
                <w:rFonts w:asciiTheme="minorHAnsi" w:hAnsiTheme="minorHAnsi" w:cstheme="minorHAnsi"/>
                <w:sz w:val="22"/>
                <w:lang w:val="nl-BE"/>
              </w:rPr>
              <w:lastRenderedPageBreak/>
              <w:t>te bewaren gegevens vast te stellen, alsook de eisen waaraan die gegevens moeten voldoen.</w:t>
            </w:r>
          </w:p>
        </w:tc>
      </w:tr>
      <w:tr w:rsidR="00341CBF" w:rsidRPr="003B4429" w14:paraId="54B9B60F" w14:textId="77777777" w:rsidTr="00145AFA">
        <w:tc>
          <w:tcPr>
            <w:tcW w:w="4508" w:type="dxa"/>
          </w:tcPr>
          <w:p w14:paraId="070C3DF6" w14:textId="77777777" w:rsidR="00341CBF" w:rsidRPr="00501EA7" w:rsidRDefault="00341CBF" w:rsidP="00341CBF">
            <w:pPr>
              <w:jc w:val="both"/>
              <w:rPr>
                <w:rFonts w:asciiTheme="minorHAnsi" w:hAnsiTheme="minorHAnsi" w:cstheme="minorHAnsi"/>
                <w:sz w:val="22"/>
                <w:lang w:val="nl-BE"/>
              </w:rPr>
            </w:pPr>
          </w:p>
        </w:tc>
        <w:tc>
          <w:tcPr>
            <w:tcW w:w="4508" w:type="dxa"/>
          </w:tcPr>
          <w:p w14:paraId="704D6538" w14:textId="77777777" w:rsidR="00341CBF" w:rsidRPr="00501EA7" w:rsidRDefault="00341CBF" w:rsidP="00341CBF">
            <w:pPr>
              <w:jc w:val="both"/>
              <w:rPr>
                <w:rFonts w:asciiTheme="minorHAnsi" w:hAnsiTheme="minorHAnsi" w:cstheme="minorHAnsi"/>
                <w:sz w:val="22"/>
                <w:lang w:val="nl-BE"/>
              </w:rPr>
            </w:pPr>
          </w:p>
        </w:tc>
      </w:tr>
      <w:tr w:rsidR="00341CBF" w:rsidRPr="003B4429" w14:paraId="5E021239" w14:textId="77777777" w:rsidTr="00145AFA">
        <w:tc>
          <w:tcPr>
            <w:tcW w:w="4508" w:type="dxa"/>
          </w:tcPr>
          <w:p w14:paraId="6B9DEBDD" w14:textId="637251ED" w:rsidR="00341CBF" w:rsidRPr="00501EA7" w:rsidRDefault="00341CBF" w:rsidP="00341CBF">
            <w:pPr>
              <w:jc w:val="both"/>
              <w:rPr>
                <w:rFonts w:asciiTheme="minorHAnsi" w:hAnsiTheme="minorHAnsi" w:cstheme="minorHAnsi"/>
                <w:sz w:val="22"/>
              </w:rPr>
            </w:pPr>
            <w:r w:rsidRPr="00501EA7">
              <w:rPr>
                <w:rFonts w:asciiTheme="minorHAnsi" w:hAnsiTheme="minorHAnsi" w:cstheme="minorHAnsi"/>
                <w:sz w:val="22"/>
              </w:rPr>
              <w:t>Dans un objectif de mise en conformité de la LCE avec la jurisprudence européenne, mais également de préservation des moyens cruciaux que sont les données de trafic et de localisation pour permettre aux autorités judiciaires et aux services de renseignement et de sécurité de continuer à remplir leurs missions, un article 126/1 visant la conservation ciblée sur base géographique des données de trafic et de localisation a été inséré dans la LCE par la loi précitée.</w:t>
            </w:r>
          </w:p>
        </w:tc>
        <w:tc>
          <w:tcPr>
            <w:tcW w:w="4508" w:type="dxa"/>
          </w:tcPr>
          <w:p w14:paraId="47F805EB" w14:textId="1A417564" w:rsidR="00341CBF" w:rsidRPr="00501EA7" w:rsidRDefault="00341CBF" w:rsidP="00341CBF">
            <w:pPr>
              <w:jc w:val="both"/>
              <w:rPr>
                <w:rFonts w:asciiTheme="minorHAnsi" w:hAnsiTheme="minorHAnsi" w:cstheme="minorHAnsi"/>
                <w:sz w:val="22"/>
                <w:lang w:val="nl-BE"/>
              </w:rPr>
            </w:pPr>
            <w:r w:rsidRPr="00501EA7">
              <w:rPr>
                <w:rFonts w:asciiTheme="minorHAnsi" w:hAnsiTheme="minorHAnsi" w:cstheme="minorHAnsi"/>
                <w:sz w:val="22"/>
                <w:lang w:val="nl-BE"/>
              </w:rPr>
              <w:t>Teneinde de WEC in overeenstemming te brengen met de Europese jurisprudentie, maar ook met het oog op de bewaring van de verkeers- en locatiegegevens - cruciale middelen om de gerechtelijke autoriteiten en de inlichtingen- en veiligheidsdiensten in staat te stellen om hun taken te blijven vervullen - heeft de voormelde wet in de WEC een artikel 126/1 ingevoegd, dat de gerichte bewaring op geografische basis van de verkeers- en locatiegegevens tot doel heeft.</w:t>
            </w:r>
          </w:p>
        </w:tc>
      </w:tr>
      <w:tr w:rsidR="00341CBF" w:rsidRPr="003B4429" w14:paraId="1C7EF271" w14:textId="77777777" w:rsidTr="00145AFA">
        <w:tc>
          <w:tcPr>
            <w:tcW w:w="4508" w:type="dxa"/>
          </w:tcPr>
          <w:p w14:paraId="3B641218" w14:textId="77777777" w:rsidR="00341CBF" w:rsidRPr="00501EA7" w:rsidRDefault="00341CBF" w:rsidP="00341CBF">
            <w:pPr>
              <w:jc w:val="both"/>
              <w:rPr>
                <w:rFonts w:asciiTheme="minorHAnsi" w:hAnsiTheme="minorHAnsi" w:cstheme="minorHAnsi"/>
                <w:sz w:val="22"/>
                <w:lang w:val="nl-BE"/>
              </w:rPr>
            </w:pPr>
          </w:p>
        </w:tc>
        <w:tc>
          <w:tcPr>
            <w:tcW w:w="4508" w:type="dxa"/>
          </w:tcPr>
          <w:p w14:paraId="78978B1A" w14:textId="77777777" w:rsidR="00341CBF" w:rsidRPr="00501EA7" w:rsidRDefault="00341CBF" w:rsidP="00341CBF">
            <w:pPr>
              <w:jc w:val="both"/>
              <w:rPr>
                <w:rFonts w:asciiTheme="minorHAnsi" w:hAnsiTheme="minorHAnsi" w:cstheme="minorHAnsi"/>
                <w:sz w:val="22"/>
                <w:lang w:val="nl-BE"/>
              </w:rPr>
            </w:pPr>
          </w:p>
        </w:tc>
      </w:tr>
      <w:tr w:rsidR="00341CBF" w:rsidRPr="003B4429" w14:paraId="3520250B" w14:textId="77777777" w:rsidTr="00145AFA">
        <w:tc>
          <w:tcPr>
            <w:tcW w:w="4508" w:type="dxa"/>
          </w:tcPr>
          <w:p w14:paraId="4E491522" w14:textId="3FBEFE7E" w:rsidR="00341CBF" w:rsidRPr="00C962D2" w:rsidRDefault="00341CBF" w:rsidP="00341CBF">
            <w:pPr>
              <w:jc w:val="both"/>
              <w:rPr>
                <w:rFonts w:asciiTheme="minorHAnsi" w:hAnsiTheme="minorHAnsi" w:cstheme="minorHAnsi"/>
                <w:sz w:val="22"/>
              </w:rPr>
            </w:pPr>
            <w:r w:rsidRPr="00C962D2">
              <w:rPr>
                <w:rFonts w:asciiTheme="minorHAnsi" w:hAnsiTheme="minorHAnsi" w:cstheme="minorHAnsi"/>
                <w:sz w:val="22"/>
              </w:rPr>
              <w:t>De même que l’article 126 de la LCE, l’article 126/1, §</w:t>
            </w:r>
            <w:r w:rsidR="00870C83" w:rsidRPr="00C962D2">
              <w:rPr>
                <w:rFonts w:asciiTheme="minorHAnsi" w:hAnsiTheme="minorHAnsi" w:cstheme="minorHAnsi"/>
                <w:sz w:val="22"/>
              </w:rPr>
              <w:t xml:space="preserve"> </w:t>
            </w:r>
            <w:r w:rsidRPr="00C962D2">
              <w:rPr>
                <w:rFonts w:asciiTheme="minorHAnsi" w:hAnsiTheme="minorHAnsi" w:cstheme="minorHAnsi"/>
                <w:sz w:val="22"/>
              </w:rPr>
              <w:t>2, alinéa 2</w:t>
            </w:r>
            <w:r w:rsidR="00870C83" w:rsidRPr="00C962D2">
              <w:rPr>
                <w:rFonts w:asciiTheme="minorHAnsi" w:hAnsiTheme="minorHAnsi" w:cstheme="minorHAnsi"/>
                <w:sz w:val="22"/>
              </w:rPr>
              <w:t>,</w:t>
            </w:r>
            <w:r w:rsidRPr="00C962D2">
              <w:rPr>
                <w:rFonts w:asciiTheme="minorHAnsi" w:hAnsiTheme="minorHAnsi" w:cstheme="minorHAnsi"/>
                <w:sz w:val="22"/>
              </w:rPr>
              <w:t xml:space="preserve"> de la LCE, habilite le Roi à fixer les données à conserver ainsi que les exigences auxquelles ces données doivent répondre.</w:t>
            </w:r>
          </w:p>
        </w:tc>
        <w:tc>
          <w:tcPr>
            <w:tcW w:w="4508" w:type="dxa"/>
          </w:tcPr>
          <w:p w14:paraId="374F6C93" w14:textId="7A227639" w:rsidR="00341CBF" w:rsidRPr="00C962D2" w:rsidRDefault="00341CBF" w:rsidP="00341CBF">
            <w:pPr>
              <w:jc w:val="both"/>
              <w:rPr>
                <w:rFonts w:asciiTheme="minorHAnsi" w:hAnsiTheme="minorHAnsi" w:cstheme="minorHAnsi"/>
                <w:sz w:val="22"/>
                <w:lang w:val="nl-BE"/>
              </w:rPr>
            </w:pPr>
            <w:r w:rsidRPr="00C962D2">
              <w:rPr>
                <w:rFonts w:asciiTheme="minorHAnsi" w:hAnsiTheme="minorHAnsi" w:cstheme="minorHAnsi"/>
                <w:sz w:val="22"/>
                <w:lang w:val="nl-BE"/>
              </w:rPr>
              <w:t>Net als artikel 126 van de WEC verleent artikel 126/1, § 2, tweede lid, van de WEC, zoals gewijzigd door de voormelde programmawet, de Koning de bevoegdheid om de te bewaren gegevens, alsook de eisen waaraan die gegevens moeten voldoen, vast te stellen.</w:t>
            </w:r>
          </w:p>
        </w:tc>
      </w:tr>
      <w:tr w:rsidR="00341CBF" w:rsidRPr="003B4429" w14:paraId="7C274FF3" w14:textId="77777777" w:rsidTr="00145AFA">
        <w:tc>
          <w:tcPr>
            <w:tcW w:w="4508" w:type="dxa"/>
          </w:tcPr>
          <w:p w14:paraId="341C514E" w14:textId="77777777" w:rsidR="00341CBF" w:rsidRPr="00870C83" w:rsidRDefault="00341CBF" w:rsidP="00341CBF">
            <w:pPr>
              <w:jc w:val="both"/>
              <w:rPr>
                <w:rFonts w:asciiTheme="minorHAnsi" w:hAnsiTheme="minorHAnsi" w:cstheme="minorHAnsi"/>
                <w:sz w:val="22"/>
                <w:lang w:val="nl-BE"/>
              </w:rPr>
            </w:pPr>
          </w:p>
        </w:tc>
        <w:tc>
          <w:tcPr>
            <w:tcW w:w="4508" w:type="dxa"/>
          </w:tcPr>
          <w:p w14:paraId="452EE880" w14:textId="77777777" w:rsidR="00341CBF" w:rsidRPr="00870C83" w:rsidRDefault="00341CBF" w:rsidP="00341CBF">
            <w:pPr>
              <w:jc w:val="both"/>
              <w:rPr>
                <w:rFonts w:asciiTheme="minorHAnsi" w:hAnsiTheme="minorHAnsi" w:cstheme="minorHAnsi"/>
                <w:sz w:val="22"/>
                <w:lang w:val="nl-BE"/>
              </w:rPr>
            </w:pPr>
          </w:p>
        </w:tc>
      </w:tr>
      <w:tr w:rsidR="00341CBF" w:rsidRPr="003B4429" w14:paraId="45A77F99" w14:textId="77777777" w:rsidTr="00145AFA">
        <w:tc>
          <w:tcPr>
            <w:tcW w:w="4508" w:type="dxa"/>
          </w:tcPr>
          <w:p w14:paraId="5914E46C" w14:textId="5DD51881" w:rsidR="00341CBF" w:rsidRPr="001849C3" w:rsidRDefault="00341CBF" w:rsidP="00341CBF">
            <w:pPr>
              <w:jc w:val="both"/>
              <w:rPr>
                <w:rFonts w:asciiTheme="minorHAnsi" w:hAnsiTheme="minorHAnsi" w:cstheme="minorHAnsi"/>
                <w:sz w:val="22"/>
              </w:rPr>
            </w:pPr>
            <w:r w:rsidRPr="001849C3">
              <w:rPr>
                <w:rFonts w:asciiTheme="minorHAnsi" w:hAnsiTheme="minorHAnsi" w:cstheme="minorHAnsi"/>
                <w:bCs/>
                <w:sz w:val="22"/>
              </w:rPr>
              <w:t xml:space="preserve">Par ailleurs, les nouveaux articles 16/2/1 et 18/17/1 de la LRS </w:t>
            </w:r>
            <w:r w:rsidR="001849C3" w:rsidRPr="001849C3">
              <w:rPr>
                <w:rFonts w:asciiTheme="minorHAnsi" w:hAnsiTheme="minorHAnsi" w:cstheme="minorHAnsi"/>
                <w:bCs/>
                <w:sz w:val="22"/>
              </w:rPr>
              <w:t xml:space="preserve">ont été insérés afin de permettre à ces derniers, dans le cadre de leurs missions, de réquisitionner les opérateurs de conserver des données de trafic et de localisation. </w:t>
            </w:r>
            <w:r w:rsidR="00501EA7" w:rsidRPr="001849C3">
              <w:rPr>
                <w:rFonts w:asciiTheme="minorHAnsi" w:hAnsiTheme="minorHAnsi" w:cstheme="minorHAnsi"/>
                <w:bCs/>
                <w:sz w:val="22"/>
              </w:rPr>
              <w:t>Ces articles</w:t>
            </w:r>
            <w:r w:rsidRPr="001849C3">
              <w:rPr>
                <w:rFonts w:asciiTheme="minorHAnsi" w:hAnsiTheme="minorHAnsi" w:cstheme="minorHAnsi"/>
                <w:bCs/>
                <w:sz w:val="22"/>
              </w:rPr>
              <w:t xml:space="preserve"> confient au Roi la possibilité de déterminer les modalités de collaboration des opérateurs.</w:t>
            </w:r>
          </w:p>
        </w:tc>
        <w:tc>
          <w:tcPr>
            <w:tcW w:w="4508" w:type="dxa"/>
          </w:tcPr>
          <w:p w14:paraId="178804FD" w14:textId="7176AE8B" w:rsidR="00501EA7" w:rsidRPr="001849C3" w:rsidRDefault="00341CBF" w:rsidP="00341CBF">
            <w:pPr>
              <w:jc w:val="both"/>
              <w:rPr>
                <w:rFonts w:asciiTheme="minorHAnsi" w:hAnsiTheme="minorHAnsi" w:cstheme="minorHAnsi"/>
                <w:bCs/>
                <w:sz w:val="22"/>
                <w:lang w:val="nl-BE"/>
              </w:rPr>
            </w:pPr>
            <w:r w:rsidRPr="001849C3">
              <w:rPr>
                <w:rFonts w:asciiTheme="minorHAnsi" w:hAnsiTheme="minorHAnsi" w:cstheme="minorHAnsi"/>
                <w:bCs/>
                <w:sz w:val="22"/>
                <w:lang w:val="nl-BE"/>
              </w:rPr>
              <w:t xml:space="preserve">Bovendien </w:t>
            </w:r>
            <w:r w:rsidR="001849C3" w:rsidRPr="001849C3">
              <w:rPr>
                <w:rFonts w:asciiTheme="minorHAnsi" w:hAnsiTheme="minorHAnsi" w:cstheme="minorHAnsi"/>
                <w:bCs/>
                <w:sz w:val="22"/>
                <w:lang w:val="nl-BE"/>
              </w:rPr>
              <w:t xml:space="preserve">zijn </w:t>
            </w:r>
            <w:r w:rsidR="00501EA7" w:rsidRPr="001849C3">
              <w:rPr>
                <w:rFonts w:asciiTheme="minorHAnsi" w:hAnsiTheme="minorHAnsi" w:cstheme="minorHAnsi"/>
                <w:bCs/>
                <w:sz w:val="22"/>
                <w:lang w:val="nl-BE"/>
              </w:rPr>
              <w:t>de</w:t>
            </w:r>
            <w:r w:rsidRPr="001849C3">
              <w:rPr>
                <w:rFonts w:asciiTheme="minorHAnsi" w:hAnsiTheme="minorHAnsi" w:cstheme="minorHAnsi"/>
                <w:bCs/>
                <w:sz w:val="22"/>
                <w:lang w:val="nl-BE"/>
              </w:rPr>
              <w:t xml:space="preserve"> </w:t>
            </w:r>
            <w:r w:rsidR="00501EA7" w:rsidRPr="001849C3">
              <w:rPr>
                <w:rFonts w:asciiTheme="minorHAnsi" w:hAnsiTheme="minorHAnsi" w:cstheme="minorHAnsi"/>
                <w:bCs/>
                <w:sz w:val="22"/>
                <w:lang w:val="nl-BE"/>
              </w:rPr>
              <w:t>nieuwe</w:t>
            </w:r>
            <w:r w:rsidRPr="001849C3">
              <w:rPr>
                <w:rFonts w:asciiTheme="minorHAnsi" w:hAnsiTheme="minorHAnsi" w:cstheme="minorHAnsi"/>
                <w:bCs/>
                <w:sz w:val="22"/>
                <w:lang w:val="nl-BE"/>
              </w:rPr>
              <w:t xml:space="preserve"> artikelen 16/2/1 en 18/17/1</w:t>
            </w:r>
            <w:r w:rsidR="00501EA7" w:rsidRPr="001849C3">
              <w:rPr>
                <w:rFonts w:asciiTheme="minorHAnsi" w:hAnsiTheme="minorHAnsi" w:cstheme="minorHAnsi"/>
                <w:bCs/>
                <w:sz w:val="22"/>
                <w:lang w:val="nl-BE"/>
              </w:rPr>
              <w:t xml:space="preserve"> van de </w:t>
            </w:r>
            <w:r w:rsidRPr="001849C3">
              <w:rPr>
                <w:rFonts w:asciiTheme="minorHAnsi" w:hAnsiTheme="minorHAnsi" w:cstheme="minorHAnsi"/>
                <w:bCs/>
                <w:sz w:val="22"/>
                <w:lang w:val="nl-BE"/>
              </w:rPr>
              <w:t>WIV</w:t>
            </w:r>
            <w:r w:rsidR="001849C3" w:rsidRPr="001849C3">
              <w:rPr>
                <w:rFonts w:asciiTheme="minorHAnsi" w:hAnsiTheme="minorHAnsi" w:cstheme="minorHAnsi"/>
                <w:bCs/>
                <w:sz w:val="22"/>
                <w:lang w:val="nl-BE"/>
              </w:rPr>
              <w:t xml:space="preserve"> ingevoegd opdat </w:t>
            </w:r>
            <w:r w:rsidRPr="001849C3">
              <w:rPr>
                <w:rFonts w:asciiTheme="minorHAnsi" w:hAnsiTheme="minorHAnsi" w:cstheme="minorHAnsi"/>
                <w:bCs/>
                <w:sz w:val="22"/>
                <w:lang w:val="nl-BE"/>
              </w:rPr>
              <w:t>de</w:t>
            </w:r>
            <w:r w:rsidR="00501EA7" w:rsidRPr="001849C3">
              <w:rPr>
                <w:rFonts w:asciiTheme="minorHAnsi" w:hAnsiTheme="minorHAnsi" w:cstheme="minorHAnsi"/>
                <w:bCs/>
                <w:sz w:val="22"/>
                <w:lang w:val="nl-BE"/>
              </w:rPr>
              <w:t xml:space="preserve"> inlichtingen- en veiligheidsdiensten</w:t>
            </w:r>
            <w:r w:rsidR="001849C3" w:rsidRPr="001849C3">
              <w:rPr>
                <w:rFonts w:asciiTheme="minorHAnsi" w:hAnsiTheme="minorHAnsi" w:cstheme="minorHAnsi"/>
                <w:bCs/>
                <w:sz w:val="22"/>
                <w:lang w:val="nl-BE"/>
              </w:rPr>
              <w:t xml:space="preserve"> in het kader van hun taken, van de operatoren kunnen eisen dat ze verkeers- en locatiegegevens bewaren</w:t>
            </w:r>
            <w:r w:rsidR="001849C3">
              <w:rPr>
                <w:rFonts w:asciiTheme="minorHAnsi" w:hAnsiTheme="minorHAnsi" w:cstheme="minorHAnsi"/>
                <w:bCs/>
                <w:sz w:val="22"/>
                <w:lang w:val="nl-BE"/>
              </w:rPr>
              <w:t>.</w:t>
            </w:r>
          </w:p>
          <w:p w14:paraId="43DA9654" w14:textId="3D4B9460" w:rsidR="00341CBF" w:rsidRPr="001849C3" w:rsidRDefault="00341CBF" w:rsidP="00341CBF">
            <w:pPr>
              <w:jc w:val="both"/>
              <w:rPr>
                <w:rFonts w:asciiTheme="minorHAnsi" w:hAnsiTheme="minorHAnsi" w:cstheme="minorHAnsi"/>
                <w:sz w:val="22"/>
                <w:lang w:val="nl-BE"/>
              </w:rPr>
            </w:pPr>
            <w:r w:rsidRPr="001849C3">
              <w:rPr>
                <w:rFonts w:asciiTheme="minorHAnsi" w:hAnsiTheme="minorHAnsi" w:cstheme="minorHAnsi"/>
                <w:bCs/>
                <w:sz w:val="22"/>
                <w:lang w:val="nl-BE"/>
              </w:rPr>
              <w:t>Deze artikelen bieden de Koning de mogelijkheid om de nadere regels inzake de samenwerking van de operatoren te bepalen.</w:t>
            </w:r>
          </w:p>
        </w:tc>
      </w:tr>
      <w:tr w:rsidR="00341CBF" w:rsidRPr="003B4429" w14:paraId="7B02DA09" w14:textId="77777777" w:rsidTr="00145AFA">
        <w:tc>
          <w:tcPr>
            <w:tcW w:w="4508" w:type="dxa"/>
          </w:tcPr>
          <w:p w14:paraId="409B31D2" w14:textId="77777777" w:rsidR="00341CBF" w:rsidRPr="00870C83" w:rsidRDefault="00341CBF" w:rsidP="00341CBF">
            <w:pPr>
              <w:jc w:val="both"/>
              <w:rPr>
                <w:rFonts w:asciiTheme="minorHAnsi" w:hAnsiTheme="minorHAnsi" w:cstheme="minorHAnsi"/>
                <w:sz w:val="22"/>
                <w:lang w:val="nl-BE"/>
              </w:rPr>
            </w:pPr>
          </w:p>
        </w:tc>
        <w:tc>
          <w:tcPr>
            <w:tcW w:w="4508" w:type="dxa"/>
          </w:tcPr>
          <w:p w14:paraId="48F48626" w14:textId="77777777" w:rsidR="00341CBF" w:rsidRPr="00870C83" w:rsidRDefault="00341CBF" w:rsidP="00341CBF">
            <w:pPr>
              <w:jc w:val="both"/>
              <w:rPr>
                <w:rFonts w:asciiTheme="minorHAnsi" w:hAnsiTheme="minorHAnsi" w:cstheme="minorHAnsi"/>
                <w:sz w:val="22"/>
                <w:lang w:val="nl-BE"/>
              </w:rPr>
            </w:pPr>
          </w:p>
        </w:tc>
      </w:tr>
      <w:tr w:rsidR="00341CBF" w:rsidRPr="003B4429" w14:paraId="17C662B6" w14:textId="77777777" w:rsidTr="00145AFA">
        <w:tc>
          <w:tcPr>
            <w:tcW w:w="4508" w:type="dxa"/>
          </w:tcPr>
          <w:p w14:paraId="3126DB15" w14:textId="77777777" w:rsidR="00341CBF" w:rsidRPr="001849C3" w:rsidRDefault="00341CBF" w:rsidP="00341CBF">
            <w:pPr>
              <w:snapToGrid w:val="0"/>
              <w:jc w:val="both"/>
              <w:rPr>
                <w:rFonts w:asciiTheme="minorHAnsi" w:hAnsiTheme="minorHAnsi" w:cstheme="minorHAnsi"/>
                <w:sz w:val="22"/>
              </w:rPr>
            </w:pPr>
            <w:r w:rsidRPr="001849C3">
              <w:rPr>
                <w:rFonts w:asciiTheme="minorHAnsi" w:hAnsiTheme="minorHAnsi" w:cstheme="minorHAnsi"/>
                <w:sz w:val="22"/>
              </w:rPr>
              <w:t xml:space="preserve">Suite aux adaptations précitées, les articles 3 à 6 de l’arrêté royal du 19 septembre 2013 sont modifiés  : </w:t>
            </w:r>
          </w:p>
          <w:p w14:paraId="3AAF7704" w14:textId="29F82D83" w:rsidR="00341CBF" w:rsidRPr="001849C3" w:rsidRDefault="00341CBF" w:rsidP="00341CBF">
            <w:pPr>
              <w:snapToGrid w:val="0"/>
              <w:jc w:val="both"/>
              <w:rPr>
                <w:rFonts w:asciiTheme="minorHAnsi" w:hAnsiTheme="minorHAnsi" w:cstheme="minorHAnsi"/>
                <w:sz w:val="22"/>
              </w:rPr>
            </w:pPr>
            <w:r w:rsidRPr="001849C3">
              <w:rPr>
                <w:rFonts w:asciiTheme="minorHAnsi" w:hAnsiTheme="minorHAnsi" w:cstheme="minorHAnsi"/>
                <w:sz w:val="22"/>
              </w:rPr>
              <w:t xml:space="preserve">- d’une part, pour adapter les données à conserver en exécution de l’article 126 LCE, tenant compte de l’arrêt « La Quadrature du Net » de la CJUE ; </w:t>
            </w:r>
          </w:p>
          <w:p w14:paraId="6A1629E4" w14:textId="1FC2FC17" w:rsidR="00341CBF" w:rsidRPr="001849C3" w:rsidRDefault="00341CBF" w:rsidP="00341CBF">
            <w:pPr>
              <w:jc w:val="both"/>
              <w:rPr>
                <w:rFonts w:asciiTheme="minorHAnsi" w:hAnsiTheme="minorHAnsi" w:cstheme="minorHAnsi"/>
                <w:sz w:val="22"/>
              </w:rPr>
            </w:pPr>
            <w:r w:rsidRPr="001849C3">
              <w:rPr>
                <w:rFonts w:asciiTheme="minorHAnsi" w:hAnsiTheme="minorHAnsi" w:cstheme="minorHAnsi"/>
                <w:sz w:val="22"/>
              </w:rPr>
              <w:t>- d’autre part, pour fixer les données à conserver en exécution du nouvel article 126/1 de la LCE, ainsi que des articles 16/2/1 et 18/17/1 de la LRS.</w:t>
            </w:r>
          </w:p>
        </w:tc>
        <w:tc>
          <w:tcPr>
            <w:tcW w:w="4508" w:type="dxa"/>
          </w:tcPr>
          <w:p w14:paraId="64AB5613" w14:textId="77777777" w:rsidR="00341CBF" w:rsidRPr="001849C3" w:rsidRDefault="00341CBF" w:rsidP="00341CBF">
            <w:pPr>
              <w:snapToGrid w:val="0"/>
              <w:jc w:val="both"/>
              <w:rPr>
                <w:rFonts w:asciiTheme="minorHAnsi" w:hAnsiTheme="minorHAnsi" w:cstheme="minorHAnsi"/>
                <w:sz w:val="22"/>
                <w:lang w:val="nl-BE"/>
              </w:rPr>
            </w:pPr>
            <w:r w:rsidRPr="001849C3">
              <w:rPr>
                <w:rFonts w:asciiTheme="minorHAnsi" w:hAnsiTheme="minorHAnsi" w:cstheme="minorHAnsi"/>
                <w:sz w:val="22"/>
                <w:lang w:val="nl-BE"/>
              </w:rPr>
              <w:t xml:space="preserve">Ingevolge de voormelde aanpassingen worden de artikelen 3 tot 6 van het koninklijk besluit van 19 september 2013 gewijzigd om: </w:t>
            </w:r>
          </w:p>
          <w:p w14:paraId="1C120B45" w14:textId="1AA78285" w:rsidR="00341CBF" w:rsidRPr="001849C3" w:rsidRDefault="001849C3" w:rsidP="001849C3">
            <w:pPr>
              <w:snapToGrid w:val="0"/>
              <w:jc w:val="both"/>
              <w:rPr>
                <w:rFonts w:asciiTheme="minorHAnsi" w:hAnsiTheme="minorHAnsi" w:cstheme="minorHAnsi"/>
                <w:sz w:val="22"/>
                <w:lang w:val="nl-BE"/>
              </w:rPr>
            </w:pPr>
            <w:r w:rsidRPr="001849C3">
              <w:rPr>
                <w:rFonts w:asciiTheme="minorHAnsi" w:hAnsiTheme="minorHAnsi" w:cstheme="minorHAnsi"/>
                <w:sz w:val="22"/>
                <w:lang w:val="nl-BE"/>
              </w:rPr>
              <w:t xml:space="preserve">- </w:t>
            </w:r>
            <w:r w:rsidR="00341CBF" w:rsidRPr="001849C3">
              <w:rPr>
                <w:rFonts w:asciiTheme="minorHAnsi" w:hAnsiTheme="minorHAnsi" w:cstheme="minorHAnsi"/>
                <w:sz w:val="22"/>
                <w:lang w:val="nl-BE"/>
              </w:rPr>
              <w:t xml:space="preserve">enerzijds de gegevens aan te passen die overeenkomstig artikel 126 WEC bewaard moeten worden, rekening houdende met het arrest “La Quadrature du Net” van het HvJ-EU; </w:t>
            </w:r>
          </w:p>
          <w:p w14:paraId="79109063" w14:textId="67E8C432" w:rsidR="00341CBF" w:rsidRPr="001849C3" w:rsidRDefault="001849C3" w:rsidP="00341CBF">
            <w:pPr>
              <w:jc w:val="both"/>
              <w:rPr>
                <w:rFonts w:asciiTheme="minorHAnsi" w:hAnsiTheme="minorHAnsi" w:cstheme="minorHAnsi"/>
                <w:sz w:val="22"/>
                <w:lang w:val="nl-BE"/>
              </w:rPr>
            </w:pPr>
            <w:r w:rsidRPr="001849C3">
              <w:rPr>
                <w:rFonts w:asciiTheme="minorHAnsi" w:hAnsiTheme="minorHAnsi" w:cstheme="minorHAnsi"/>
                <w:sz w:val="22"/>
                <w:lang w:val="nl-BE"/>
              </w:rPr>
              <w:t xml:space="preserve">- </w:t>
            </w:r>
            <w:r w:rsidR="00341CBF" w:rsidRPr="001849C3">
              <w:rPr>
                <w:rFonts w:asciiTheme="minorHAnsi" w:hAnsiTheme="minorHAnsi" w:cstheme="minorHAnsi"/>
                <w:sz w:val="22"/>
                <w:lang w:val="nl-BE"/>
              </w:rPr>
              <w:t>anderzijds de gegevens vast te stellen die bewaard moeten worden overeenkomstig het nieuwe artikel 126/1 WEC, alsook de artikelen 16/2/1 en 18/17/1 WIV.</w:t>
            </w:r>
          </w:p>
        </w:tc>
      </w:tr>
      <w:tr w:rsidR="00341CBF" w:rsidRPr="003B4429" w14:paraId="46948450" w14:textId="77777777" w:rsidTr="00145AFA">
        <w:tc>
          <w:tcPr>
            <w:tcW w:w="4508" w:type="dxa"/>
          </w:tcPr>
          <w:p w14:paraId="385DCA2D" w14:textId="77777777" w:rsidR="00341CBF" w:rsidRPr="00870C83" w:rsidRDefault="00341CBF" w:rsidP="00341CBF">
            <w:pPr>
              <w:jc w:val="both"/>
              <w:rPr>
                <w:rFonts w:asciiTheme="minorHAnsi" w:hAnsiTheme="minorHAnsi" w:cstheme="minorHAnsi"/>
                <w:sz w:val="22"/>
                <w:lang w:val="nl-BE"/>
              </w:rPr>
            </w:pPr>
          </w:p>
        </w:tc>
        <w:tc>
          <w:tcPr>
            <w:tcW w:w="4508" w:type="dxa"/>
          </w:tcPr>
          <w:p w14:paraId="4ECF0B29" w14:textId="77777777" w:rsidR="00341CBF" w:rsidRPr="00870C83" w:rsidRDefault="00341CBF" w:rsidP="00341CBF">
            <w:pPr>
              <w:jc w:val="both"/>
              <w:rPr>
                <w:rFonts w:asciiTheme="minorHAnsi" w:hAnsiTheme="minorHAnsi" w:cstheme="minorHAnsi"/>
                <w:sz w:val="22"/>
                <w:lang w:val="nl-BE"/>
              </w:rPr>
            </w:pPr>
          </w:p>
        </w:tc>
      </w:tr>
      <w:tr w:rsidR="00341CBF" w:rsidRPr="003B4429" w14:paraId="31FA9BA9" w14:textId="77777777" w:rsidTr="00145AFA">
        <w:tc>
          <w:tcPr>
            <w:tcW w:w="4508" w:type="dxa"/>
          </w:tcPr>
          <w:p w14:paraId="0F2059C5" w14:textId="66D9C213" w:rsidR="00341CBF" w:rsidRPr="00870C83" w:rsidRDefault="00341CBF" w:rsidP="00341CBF">
            <w:pPr>
              <w:jc w:val="both"/>
              <w:rPr>
                <w:rFonts w:asciiTheme="minorHAnsi" w:hAnsiTheme="minorHAnsi" w:cstheme="minorHAnsi"/>
                <w:sz w:val="22"/>
              </w:rPr>
            </w:pPr>
            <w:r w:rsidRPr="00870C83">
              <w:rPr>
                <w:rFonts w:asciiTheme="minorHAnsi" w:hAnsiTheme="minorHAnsi" w:cstheme="minorHAnsi"/>
                <w:sz w:val="22"/>
              </w:rPr>
              <w:t xml:space="preserve">Il est précisé aux paragraphes 2 des articles 3 à 6 que les données à conserver par les opérateurs en exécution de l’article 126/1 de la LCE et des articles 16/2/1 et 18/17/1 de la LRS représentent le minimum de données à conserver. Cela n’exclut pas que les services de renseignement et de sécurité réquisitionnent les opérateurs de conserver des données de trafic </w:t>
            </w:r>
            <w:r w:rsidRPr="00870C83">
              <w:rPr>
                <w:rFonts w:asciiTheme="minorHAnsi" w:hAnsiTheme="minorHAnsi" w:cstheme="minorHAnsi"/>
                <w:sz w:val="22"/>
              </w:rPr>
              <w:lastRenderedPageBreak/>
              <w:t>et de localisation supplémentaires ; celles-ci sont alors explicitement énumérées dans la réquisition.</w:t>
            </w:r>
          </w:p>
        </w:tc>
        <w:tc>
          <w:tcPr>
            <w:tcW w:w="4508" w:type="dxa"/>
          </w:tcPr>
          <w:p w14:paraId="33860611" w14:textId="0092714A" w:rsidR="00341CBF" w:rsidRPr="00870C83" w:rsidRDefault="00341CBF" w:rsidP="00341CBF">
            <w:pPr>
              <w:jc w:val="both"/>
              <w:rPr>
                <w:rFonts w:asciiTheme="minorHAnsi" w:hAnsiTheme="minorHAnsi" w:cstheme="minorHAnsi"/>
                <w:sz w:val="22"/>
                <w:lang w:val="nl-BE"/>
              </w:rPr>
            </w:pPr>
            <w:r w:rsidRPr="00870C83">
              <w:rPr>
                <w:rFonts w:asciiTheme="minorHAnsi" w:hAnsiTheme="minorHAnsi" w:cstheme="minorHAnsi"/>
                <w:sz w:val="22"/>
                <w:lang w:val="nl-BE"/>
              </w:rPr>
              <w:lastRenderedPageBreak/>
              <w:t xml:space="preserve">In de artikelen 3 tot 6 wordt telkens in paragraaf 2 bepaald dat de gegevens die door de operatoren moeten worden bewaard ter uitvoering van artikel 126/1 </w:t>
            </w:r>
            <w:r w:rsidR="001849C3">
              <w:rPr>
                <w:rFonts w:asciiTheme="minorHAnsi" w:hAnsiTheme="minorHAnsi" w:cstheme="minorHAnsi"/>
                <w:sz w:val="22"/>
                <w:lang w:val="nl-BE"/>
              </w:rPr>
              <w:t xml:space="preserve">van de </w:t>
            </w:r>
            <w:r w:rsidRPr="00870C83">
              <w:rPr>
                <w:rFonts w:asciiTheme="minorHAnsi" w:hAnsiTheme="minorHAnsi" w:cstheme="minorHAnsi"/>
                <w:sz w:val="22"/>
                <w:lang w:val="nl-BE"/>
              </w:rPr>
              <w:t xml:space="preserve">WEC en van de artikelen 16/2/1 en 18/17/1 </w:t>
            </w:r>
            <w:r w:rsidR="001849C3">
              <w:rPr>
                <w:rFonts w:asciiTheme="minorHAnsi" w:hAnsiTheme="minorHAnsi" w:cstheme="minorHAnsi"/>
                <w:sz w:val="22"/>
                <w:lang w:val="nl-BE"/>
              </w:rPr>
              <w:t xml:space="preserve">van de </w:t>
            </w:r>
            <w:r w:rsidRPr="00870C83">
              <w:rPr>
                <w:rFonts w:asciiTheme="minorHAnsi" w:hAnsiTheme="minorHAnsi" w:cstheme="minorHAnsi"/>
                <w:sz w:val="22"/>
                <w:lang w:val="nl-BE"/>
              </w:rPr>
              <w:t xml:space="preserve">WIV het minimum aan te bewaren gegevens vormen. Dit sluit niet uit dat de inlichtingen- en veiligheidsdiensten van de operatoren eisen dat </w:t>
            </w:r>
            <w:r w:rsidRPr="00870C83">
              <w:rPr>
                <w:rFonts w:asciiTheme="minorHAnsi" w:hAnsiTheme="minorHAnsi" w:cstheme="minorHAnsi"/>
                <w:sz w:val="22"/>
                <w:lang w:val="nl-BE"/>
              </w:rPr>
              <w:lastRenderedPageBreak/>
              <w:t>ze extra verkeers- en locatiegegevens bewaren; die worden dan uitdrukkelijk opgesomd in de vordering.</w:t>
            </w:r>
          </w:p>
        </w:tc>
      </w:tr>
      <w:tr w:rsidR="00341CBF" w:rsidRPr="003B4429" w14:paraId="130BDD31" w14:textId="77777777" w:rsidTr="00145AFA">
        <w:tc>
          <w:tcPr>
            <w:tcW w:w="4508" w:type="dxa"/>
          </w:tcPr>
          <w:p w14:paraId="662162BD" w14:textId="77777777" w:rsidR="00341CBF" w:rsidRPr="00870C83" w:rsidRDefault="00341CBF" w:rsidP="00341CBF">
            <w:pPr>
              <w:jc w:val="both"/>
              <w:rPr>
                <w:rFonts w:asciiTheme="minorHAnsi" w:hAnsiTheme="minorHAnsi" w:cstheme="minorHAnsi"/>
                <w:sz w:val="22"/>
                <w:lang w:val="nl-BE"/>
              </w:rPr>
            </w:pPr>
          </w:p>
        </w:tc>
        <w:tc>
          <w:tcPr>
            <w:tcW w:w="4508" w:type="dxa"/>
          </w:tcPr>
          <w:p w14:paraId="15112191" w14:textId="77777777" w:rsidR="00341CBF" w:rsidRPr="00870C83" w:rsidRDefault="00341CBF" w:rsidP="00341CBF">
            <w:pPr>
              <w:jc w:val="both"/>
              <w:rPr>
                <w:rFonts w:asciiTheme="minorHAnsi" w:hAnsiTheme="minorHAnsi" w:cstheme="minorHAnsi"/>
                <w:sz w:val="22"/>
                <w:lang w:val="nl-BE"/>
              </w:rPr>
            </w:pPr>
          </w:p>
        </w:tc>
      </w:tr>
      <w:tr w:rsidR="00341CBF" w:rsidRPr="003B4429" w14:paraId="7264E38D" w14:textId="77777777" w:rsidTr="00145AFA">
        <w:tc>
          <w:tcPr>
            <w:tcW w:w="4508" w:type="dxa"/>
          </w:tcPr>
          <w:p w14:paraId="0B017918" w14:textId="2782B47B" w:rsidR="00341CBF" w:rsidRPr="00870C83" w:rsidRDefault="00341CBF" w:rsidP="00341CBF">
            <w:pPr>
              <w:jc w:val="both"/>
              <w:rPr>
                <w:rFonts w:asciiTheme="minorHAnsi" w:hAnsiTheme="minorHAnsi" w:cstheme="minorHAnsi"/>
                <w:sz w:val="22"/>
              </w:rPr>
            </w:pPr>
            <w:r w:rsidRPr="00870C83">
              <w:rPr>
                <w:rFonts w:asciiTheme="minorHAnsi" w:hAnsiTheme="minorHAnsi" w:cstheme="minorHAnsi"/>
                <w:sz w:val="22"/>
              </w:rPr>
              <w:t>L’article 39quinquies du Code d’instruction criminelle, inséré par l’article 14 de la loi programme précitée, prévoit que le procureur du Roi peut ordonner, par une décision écrite et motivée, à un ou plusieurs opérateurs, de conserver les données de trafic et de localisation qu’il juge nécessaire et qui sont générées ou traitées par ces opérateurs dans le cadre de la fourniture des services de communications concernés.</w:t>
            </w:r>
          </w:p>
        </w:tc>
        <w:tc>
          <w:tcPr>
            <w:tcW w:w="4508" w:type="dxa"/>
          </w:tcPr>
          <w:p w14:paraId="610C1099" w14:textId="51510CB4" w:rsidR="00341CBF" w:rsidRPr="00870C83" w:rsidRDefault="00341CBF" w:rsidP="00341CBF">
            <w:pPr>
              <w:jc w:val="both"/>
              <w:rPr>
                <w:rFonts w:asciiTheme="minorHAnsi" w:hAnsiTheme="minorHAnsi" w:cstheme="minorHAnsi"/>
                <w:sz w:val="22"/>
                <w:lang w:val="nl-BE"/>
              </w:rPr>
            </w:pPr>
            <w:r w:rsidRPr="00870C83">
              <w:rPr>
                <w:rFonts w:asciiTheme="minorHAnsi" w:hAnsiTheme="minorHAnsi" w:cstheme="minorHAnsi"/>
                <w:sz w:val="22"/>
                <w:lang w:val="nl-BE"/>
              </w:rPr>
              <w:t>Artikel 39quinquies van het Wetboek van strafvordering, ingevoerd door artikel 14 van de hoger bedoelde programmawet, voorziet dat de procureur des Konings bij een met redenen omklede en schriftelijke beslissing aan een of meerdere operatoren kan bevelen de noodzakelijke verkeers- en locatiegegevens die door deze operatoren worden gegenereerd of verwerkt in het kader van de verstrekking van de betrokken communicatiediensten, te bewaren.</w:t>
            </w:r>
          </w:p>
        </w:tc>
      </w:tr>
      <w:tr w:rsidR="00341CBF" w:rsidRPr="003B4429" w14:paraId="3BA1125D" w14:textId="77777777" w:rsidTr="00145AFA">
        <w:tc>
          <w:tcPr>
            <w:tcW w:w="4508" w:type="dxa"/>
          </w:tcPr>
          <w:p w14:paraId="5F852D26" w14:textId="77777777" w:rsidR="00341CBF" w:rsidRPr="00870C83" w:rsidRDefault="00341CBF" w:rsidP="00341CBF">
            <w:pPr>
              <w:jc w:val="both"/>
              <w:rPr>
                <w:rFonts w:asciiTheme="minorHAnsi" w:hAnsiTheme="minorHAnsi" w:cstheme="minorHAnsi"/>
                <w:sz w:val="22"/>
                <w:lang w:val="nl-BE"/>
              </w:rPr>
            </w:pPr>
          </w:p>
        </w:tc>
        <w:tc>
          <w:tcPr>
            <w:tcW w:w="4508" w:type="dxa"/>
          </w:tcPr>
          <w:p w14:paraId="536CFF32" w14:textId="77777777" w:rsidR="00341CBF" w:rsidRPr="00870C83" w:rsidRDefault="00341CBF" w:rsidP="00341CBF">
            <w:pPr>
              <w:jc w:val="both"/>
              <w:rPr>
                <w:rFonts w:asciiTheme="minorHAnsi" w:hAnsiTheme="minorHAnsi" w:cstheme="minorHAnsi"/>
                <w:sz w:val="22"/>
                <w:lang w:val="nl-BE"/>
              </w:rPr>
            </w:pPr>
          </w:p>
        </w:tc>
      </w:tr>
      <w:tr w:rsidR="00341CBF" w:rsidRPr="003B4429" w14:paraId="1A8FEE02" w14:textId="77777777" w:rsidTr="00145AFA">
        <w:tc>
          <w:tcPr>
            <w:tcW w:w="4508" w:type="dxa"/>
          </w:tcPr>
          <w:p w14:paraId="1A275342" w14:textId="633E88E4" w:rsidR="00341CBF" w:rsidRPr="00870C83" w:rsidRDefault="00341CBF" w:rsidP="00341CBF">
            <w:pPr>
              <w:jc w:val="both"/>
              <w:rPr>
                <w:rFonts w:asciiTheme="minorHAnsi" w:hAnsiTheme="minorHAnsi" w:cstheme="minorHAnsi"/>
                <w:sz w:val="22"/>
              </w:rPr>
            </w:pPr>
            <w:r w:rsidRPr="00870C83">
              <w:rPr>
                <w:rFonts w:asciiTheme="minorHAnsi" w:hAnsiTheme="minorHAnsi" w:cstheme="minorHAnsi"/>
                <w:sz w:val="22"/>
                <w:lang w:val="fr-FR"/>
              </w:rPr>
              <w:t xml:space="preserve">Bien que cet article présente des similarités avec l'article 16/2/1 de la LRS, il n'est pas mis en œuvre par le présent arrêté royal. L'article 39quinquies fait référence aux données visées à l'article 88bis du Code d’instruction criminelle, qui existe depuis plus longtemps. Cet article permet de demander aux opérateurs des données de trafic et de localisation. Ni l'article 39quinquies ni l'article 88bis ne prévoient une délégation au Roi. </w:t>
            </w:r>
            <w:r w:rsidR="00A44578">
              <w:rPr>
                <w:rFonts w:asciiTheme="minorHAnsi" w:hAnsiTheme="minorHAnsi" w:cstheme="minorHAnsi"/>
                <w:sz w:val="22"/>
                <w:lang w:val="fr-FR"/>
              </w:rPr>
              <w:t>En effet</w:t>
            </w:r>
            <w:r w:rsidRPr="00870C83">
              <w:rPr>
                <w:rFonts w:asciiTheme="minorHAnsi" w:hAnsiTheme="minorHAnsi" w:cstheme="minorHAnsi"/>
                <w:sz w:val="22"/>
                <w:lang w:val="fr-FR"/>
              </w:rPr>
              <w:t>, le droit pénal est autonome : le procureur du Roi est libre de déterminer quelles données devront être conservées par les opérateurs sur la base de l'article 39quinquies. Comme l'article fait référence aux données visées à l'article 88bis, les opérateurs savent quelles données peuvent être concernées. Le procureur du Roi doit indiquer les données qu'il souhaite voir conservées dans sa réquisition.</w:t>
            </w:r>
          </w:p>
        </w:tc>
        <w:tc>
          <w:tcPr>
            <w:tcW w:w="4508" w:type="dxa"/>
          </w:tcPr>
          <w:p w14:paraId="31271DBA" w14:textId="2D614975" w:rsidR="00341CBF" w:rsidRPr="00870C83" w:rsidRDefault="00341CBF" w:rsidP="00341CBF">
            <w:pPr>
              <w:jc w:val="both"/>
              <w:rPr>
                <w:rFonts w:asciiTheme="minorHAnsi" w:hAnsiTheme="minorHAnsi" w:cstheme="minorHAnsi"/>
                <w:sz w:val="22"/>
                <w:lang w:val="nl-BE"/>
              </w:rPr>
            </w:pPr>
            <w:r w:rsidRPr="00870C83">
              <w:rPr>
                <w:rFonts w:asciiTheme="minorHAnsi" w:hAnsiTheme="minorHAnsi" w:cstheme="minorHAnsi"/>
                <w:sz w:val="22"/>
                <w:lang w:val="nl-BE"/>
              </w:rPr>
              <w:t>Hoewel het artikel gelijkenissen vertoont met artikel 16/2/1 van de wet van 30 november 1998, wordt het niet uitgevoerd door huidig Koninklijk Besluit. Artikel 39quinquies verwijst immers naar de gegevens bedoeld in het al langer bestaande artikel 88bis van het Wetboek van strafvordering. Dit artikel maakt het mogelijk om verkeers- en locatiegegevens op te vragen bij operatoren. Noch artikel 39quinquies, noch artikel 88bis voorziet in een delegatie aan de Koning. Het strafrecht is immers autonoom: het staat de procureur des Konings vrij om zelf te bepalen welke gegevens op basis van artikel 39quinquies door de operatoren bewaard zullen moeten worden. Doordat het artikel verwijst naar de gegevens bedoeld in artikel 88bis, weten de operatoren over welke gegevens het kan gaan. De procureur des Konings dient de gegevens die hij bewaard wenst te zien aan te duiden in zijn vordering.</w:t>
            </w:r>
          </w:p>
        </w:tc>
      </w:tr>
      <w:tr w:rsidR="001849C3" w:rsidRPr="003B4429" w14:paraId="135703D5" w14:textId="77777777" w:rsidTr="00145AFA">
        <w:tc>
          <w:tcPr>
            <w:tcW w:w="4508" w:type="dxa"/>
          </w:tcPr>
          <w:p w14:paraId="69D37EB1" w14:textId="77777777" w:rsidR="001849C3" w:rsidRPr="00C962D2" w:rsidRDefault="001849C3" w:rsidP="001849C3">
            <w:pPr>
              <w:jc w:val="both"/>
              <w:rPr>
                <w:lang w:val="nl-BE"/>
              </w:rPr>
            </w:pPr>
          </w:p>
        </w:tc>
        <w:tc>
          <w:tcPr>
            <w:tcW w:w="4508" w:type="dxa"/>
          </w:tcPr>
          <w:p w14:paraId="71B04BC0" w14:textId="77777777" w:rsidR="001849C3" w:rsidRPr="001849C3" w:rsidRDefault="001849C3" w:rsidP="001849C3">
            <w:pPr>
              <w:jc w:val="both"/>
              <w:rPr>
                <w:lang w:val="nl-BE"/>
              </w:rPr>
            </w:pPr>
          </w:p>
        </w:tc>
      </w:tr>
      <w:tr w:rsidR="001849C3" w:rsidRPr="003B4429" w14:paraId="6FE1F53B" w14:textId="77777777" w:rsidTr="00145AFA">
        <w:tc>
          <w:tcPr>
            <w:tcW w:w="4508" w:type="dxa"/>
          </w:tcPr>
          <w:p w14:paraId="4BB6105F" w14:textId="3248A9BD" w:rsidR="001849C3" w:rsidRPr="00A44578" w:rsidRDefault="001849C3" w:rsidP="001849C3">
            <w:pPr>
              <w:jc w:val="both"/>
              <w:rPr>
                <w:rFonts w:asciiTheme="minorHAnsi" w:hAnsiTheme="minorHAnsi" w:cstheme="minorHAnsi"/>
                <w:sz w:val="22"/>
              </w:rPr>
            </w:pPr>
            <w:r w:rsidRPr="00814D04">
              <w:rPr>
                <w:rFonts w:asciiTheme="minorHAnsi" w:hAnsiTheme="minorHAnsi" w:cstheme="minorHAnsi"/>
                <w:sz w:val="22"/>
              </w:rPr>
              <w:t xml:space="preserve">En outre, certaines adaptations techniques sont justifiées par les spécificités de la technologie 5G.  Il s’agit, en particulier de l’ajout du </w:t>
            </w:r>
            <w:r w:rsidR="008410E9" w:rsidRPr="00814D04">
              <w:rPr>
                <w:rFonts w:asciiTheme="minorHAnsi" w:hAnsiTheme="minorHAnsi" w:cstheme="minorHAnsi"/>
                <w:sz w:val="22"/>
              </w:rPr>
              <w:t>« </w:t>
            </w:r>
            <w:proofErr w:type="spellStart"/>
            <w:r w:rsidRPr="00814D04">
              <w:rPr>
                <w:rFonts w:asciiTheme="minorHAnsi" w:hAnsiTheme="minorHAnsi" w:cstheme="minorHAnsi"/>
                <w:sz w:val="22"/>
              </w:rPr>
              <w:t>Subscription</w:t>
            </w:r>
            <w:proofErr w:type="spellEnd"/>
            <w:r w:rsidRPr="00814D04">
              <w:rPr>
                <w:rFonts w:asciiTheme="minorHAnsi" w:hAnsiTheme="minorHAnsi" w:cstheme="minorHAnsi"/>
                <w:sz w:val="22"/>
              </w:rPr>
              <w:t xml:space="preserve"> Permanent Identifier</w:t>
            </w:r>
            <w:r w:rsidR="008410E9" w:rsidRPr="00814D04">
              <w:rPr>
                <w:rFonts w:asciiTheme="minorHAnsi" w:hAnsiTheme="minorHAnsi" w:cstheme="minorHAnsi"/>
                <w:sz w:val="22"/>
              </w:rPr>
              <w:t> »</w:t>
            </w:r>
            <w:r w:rsidRPr="00814D04">
              <w:rPr>
                <w:rFonts w:asciiTheme="minorHAnsi" w:hAnsiTheme="minorHAnsi" w:cstheme="minorHAnsi"/>
                <w:sz w:val="22"/>
              </w:rPr>
              <w:t xml:space="preserve"> ou « SUPI », du “</w:t>
            </w:r>
            <w:proofErr w:type="spellStart"/>
            <w:r w:rsidRPr="00814D04">
              <w:rPr>
                <w:rFonts w:asciiTheme="minorHAnsi" w:hAnsiTheme="minorHAnsi" w:cstheme="minorHAnsi"/>
                <w:sz w:val="22"/>
              </w:rPr>
              <w:t>Subscription</w:t>
            </w:r>
            <w:proofErr w:type="spellEnd"/>
            <w:r w:rsidRPr="00814D04">
              <w:rPr>
                <w:rFonts w:asciiTheme="minorHAnsi" w:hAnsiTheme="minorHAnsi" w:cstheme="minorHAnsi"/>
                <w:sz w:val="22"/>
              </w:rPr>
              <w:t xml:space="preserve"> </w:t>
            </w:r>
            <w:proofErr w:type="spellStart"/>
            <w:r w:rsidRPr="00814D04">
              <w:rPr>
                <w:rFonts w:asciiTheme="minorHAnsi" w:hAnsiTheme="minorHAnsi" w:cstheme="minorHAnsi"/>
                <w:sz w:val="22"/>
              </w:rPr>
              <w:t>Concealed</w:t>
            </w:r>
            <w:proofErr w:type="spellEnd"/>
            <w:r w:rsidRPr="00814D04">
              <w:rPr>
                <w:rFonts w:asciiTheme="minorHAnsi" w:hAnsiTheme="minorHAnsi" w:cstheme="minorHAnsi"/>
                <w:sz w:val="22"/>
              </w:rPr>
              <w:t xml:space="preserve"> Identifier” ou « SUCI » et du « Permanent Equipment Identifier » ou « PEI » parmi les données fixées aux articles 3 à 6 pour les besoins de cette technologie.</w:t>
            </w:r>
          </w:p>
        </w:tc>
        <w:tc>
          <w:tcPr>
            <w:tcW w:w="4508" w:type="dxa"/>
          </w:tcPr>
          <w:p w14:paraId="1B327939" w14:textId="32BB60A6" w:rsidR="001849C3" w:rsidRPr="00A44578" w:rsidRDefault="001849C3" w:rsidP="001849C3">
            <w:pPr>
              <w:jc w:val="both"/>
              <w:rPr>
                <w:rFonts w:asciiTheme="minorHAnsi" w:hAnsiTheme="minorHAnsi" w:cstheme="minorHAnsi"/>
                <w:sz w:val="22"/>
                <w:lang w:val="nl-BE"/>
              </w:rPr>
            </w:pPr>
            <w:r w:rsidRPr="00814D04">
              <w:rPr>
                <w:rFonts w:asciiTheme="minorHAnsi" w:hAnsiTheme="minorHAnsi" w:cstheme="minorHAnsi"/>
                <w:sz w:val="22"/>
                <w:lang w:val="nl-BE"/>
              </w:rPr>
              <w:t xml:space="preserve">Bovendien zijn een aantal technische aanpassingen gerechtvaardigd door de </w:t>
            </w:r>
            <w:proofErr w:type="spellStart"/>
            <w:r w:rsidRPr="00814D04">
              <w:rPr>
                <w:rFonts w:asciiTheme="minorHAnsi" w:hAnsiTheme="minorHAnsi" w:cstheme="minorHAnsi"/>
                <w:sz w:val="22"/>
                <w:lang w:val="nl-BE"/>
              </w:rPr>
              <w:t>specificiteiten</w:t>
            </w:r>
            <w:proofErr w:type="spellEnd"/>
            <w:r w:rsidRPr="00814D04">
              <w:rPr>
                <w:rFonts w:asciiTheme="minorHAnsi" w:hAnsiTheme="minorHAnsi" w:cstheme="minorHAnsi"/>
                <w:sz w:val="22"/>
                <w:lang w:val="nl-BE"/>
              </w:rPr>
              <w:t xml:space="preserve"> van de 5G-technologie. Het gaat in het bijzonder om de toevoeging van de “Subscription Permanent </w:t>
            </w:r>
            <w:proofErr w:type="spellStart"/>
            <w:r w:rsidRPr="00814D04">
              <w:rPr>
                <w:rFonts w:asciiTheme="minorHAnsi" w:hAnsiTheme="minorHAnsi" w:cstheme="minorHAnsi"/>
                <w:sz w:val="22"/>
                <w:lang w:val="nl-BE"/>
              </w:rPr>
              <w:t>Identifier</w:t>
            </w:r>
            <w:proofErr w:type="spellEnd"/>
            <w:r w:rsidRPr="00814D04">
              <w:rPr>
                <w:rFonts w:asciiTheme="minorHAnsi" w:hAnsiTheme="minorHAnsi" w:cstheme="minorHAnsi"/>
                <w:sz w:val="22"/>
                <w:lang w:val="nl-BE"/>
              </w:rPr>
              <w:t xml:space="preserve">” of “SUPI”, van de “Subscription </w:t>
            </w:r>
            <w:proofErr w:type="spellStart"/>
            <w:r w:rsidRPr="00814D04">
              <w:rPr>
                <w:rFonts w:asciiTheme="minorHAnsi" w:hAnsiTheme="minorHAnsi" w:cstheme="minorHAnsi"/>
                <w:sz w:val="22"/>
                <w:lang w:val="nl-BE"/>
              </w:rPr>
              <w:t>Concealed</w:t>
            </w:r>
            <w:proofErr w:type="spellEnd"/>
            <w:r w:rsidRPr="00814D04">
              <w:rPr>
                <w:rFonts w:asciiTheme="minorHAnsi" w:hAnsiTheme="minorHAnsi" w:cstheme="minorHAnsi"/>
                <w:sz w:val="22"/>
                <w:lang w:val="nl-BE"/>
              </w:rPr>
              <w:t xml:space="preserve"> </w:t>
            </w:r>
            <w:proofErr w:type="spellStart"/>
            <w:r w:rsidRPr="00814D04">
              <w:rPr>
                <w:rFonts w:asciiTheme="minorHAnsi" w:hAnsiTheme="minorHAnsi" w:cstheme="minorHAnsi"/>
                <w:sz w:val="22"/>
                <w:lang w:val="nl-BE"/>
              </w:rPr>
              <w:t>Identifier</w:t>
            </w:r>
            <w:proofErr w:type="spellEnd"/>
            <w:r w:rsidRPr="00814D04">
              <w:rPr>
                <w:rFonts w:asciiTheme="minorHAnsi" w:hAnsiTheme="minorHAnsi" w:cstheme="minorHAnsi"/>
                <w:sz w:val="22"/>
                <w:lang w:val="nl-BE"/>
              </w:rPr>
              <w:t xml:space="preserve">” of “SUCI” en van de “Permanent Equipment </w:t>
            </w:r>
            <w:proofErr w:type="spellStart"/>
            <w:r w:rsidRPr="00814D04">
              <w:rPr>
                <w:rFonts w:asciiTheme="minorHAnsi" w:hAnsiTheme="minorHAnsi" w:cstheme="minorHAnsi"/>
                <w:sz w:val="22"/>
                <w:lang w:val="nl-BE"/>
              </w:rPr>
              <w:t>Identifier</w:t>
            </w:r>
            <w:proofErr w:type="spellEnd"/>
            <w:r w:rsidRPr="00814D04">
              <w:rPr>
                <w:rFonts w:asciiTheme="minorHAnsi" w:hAnsiTheme="minorHAnsi" w:cstheme="minorHAnsi"/>
                <w:sz w:val="22"/>
                <w:lang w:val="nl-BE"/>
              </w:rPr>
              <w:t>” of “PEI” aan de gegevens die zijn vastgesteld in de artikelen 3 tot 6 ten behoeve van deze technologie.</w:t>
            </w:r>
          </w:p>
        </w:tc>
      </w:tr>
      <w:tr w:rsidR="00934B5B" w:rsidRPr="003B4429" w14:paraId="0D17B15B" w14:textId="77777777" w:rsidTr="00145AFA">
        <w:tc>
          <w:tcPr>
            <w:tcW w:w="4508" w:type="dxa"/>
          </w:tcPr>
          <w:p w14:paraId="64C99CAB" w14:textId="77777777" w:rsidR="00934B5B" w:rsidRPr="00814D04" w:rsidRDefault="00934B5B" w:rsidP="001849C3">
            <w:pPr>
              <w:jc w:val="both"/>
              <w:rPr>
                <w:rFonts w:asciiTheme="minorHAnsi" w:hAnsiTheme="minorHAnsi" w:cstheme="minorHAnsi"/>
                <w:sz w:val="22"/>
                <w:lang w:val="nl-BE"/>
              </w:rPr>
            </w:pPr>
          </w:p>
        </w:tc>
        <w:tc>
          <w:tcPr>
            <w:tcW w:w="4508" w:type="dxa"/>
          </w:tcPr>
          <w:p w14:paraId="258C2943" w14:textId="77777777" w:rsidR="00934B5B" w:rsidRPr="00934B5B" w:rsidRDefault="00934B5B" w:rsidP="001849C3">
            <w:pPr>
              <w:jc w:val="both"/>
              <w:rPr>
                <w:rFonts w:asciiTheme="minorHAnsi" w:hAnsiTheme="minorHAnsi" w:cstheme="minorHAnsi"/>
                <w:sz w:val="22"/>
                <w:lang w:val="nl-BE"/>
              </w:rPr>
            </w:pPr>
          </w:p>
        </w:tc>
      </w:tr>
      <w:tr w:rsidR="00934B5B" w:rsidRPr="003B4429" w14:paraId="4EA98BCA" w14:textId="77777777" w:rsidTr="00145AFA">
        <w:tc>
          <w:tcPr>
            <w:tcW w:w="4508" w:type="dxa"/>
          </w:tcPr>
          <w:p w14:paraId="7A5DA66C" w14:textId="04C8AC34" w:rsidR="00507655" w:rsidRDefault="00934B5B" w:rsidP="001849C3">
            <w:pPr>
              <w:jc w:val="both"/>
              <w:rPr>
                <w:rFonts w:asciiTheme="minorHAnsi" w:hAnsiTheme="minorHAnsi" w:cstheme="minorHAnsi"/>
                <w:sz w:val="22"/>
              </w:rPr>
            </w:pPr>
            <w:r>
              <w:rPr>
                <w:rFonts w:asciiTheme="minorHAnsi" w:hAnsiTheme="minorHAnsi" w:cstheme="minorHAnsi"/>
                <w:sz w:val="22"/>
              </w:rPr>
              <w:t>Par ailleurs, la « </w:t>
            </w:r>
            <w:proofErr w:type="spellStart"/>
            <w:r>
              <w:rPr>
                <w:rFonts w:asciiTheme="minorHAnsi" w:hAnsiTheme="minorHAnsi" w:cstheme="minorHAnsi"/>
                <w:sz w:val="22"/>
              </w:rPr>
              <w:t>nomadicité</w:t>
            </w:r>
            <w:proofErr w:type="spellEnd"/>
            <w:r>
              <w:rPr>
                <w:rFonts w:asciiTheme="minorHAnsi" w:hAnsiTheme="minorHAnsi" w:cstheme="minorHAnsi"/>
                <w:sz w:val="22"/>
              </w:rPr>
              <w:t> » croissante des services de téléphonie</w:t>
            </w:r>
            <w:r w:rsidR="00507655">
              <w:rPr>
                <w:rFonts w:asciiTheme="minorHAnsi" w:hAnsiTheme="minorHAnsi" w:cstheme="minorHAnsi"/>
                <w:sz w:val="22"/>
              </w:rPr>
              <w:t xml:space="preserve"> nécessite d’inclure, également aux articles 3 à 6, l’adresse</w:t>
            </w:r>
            <w:r w:rsidR="00507655" w:rsidRPr="00507655">
              <w:rPr>
                <w:rFonts w:asciiTheme="minorHAnsi" w:hAnsiTheme="minorHAnsi" w:cstheme="minorHAnsi"/>
                <w:sz w:val="22"/>
              </w:rPr>
              <w:t xml:space="preserve"> « MAC </w:t>
            </w:r>
            <w:r w:rsidR="00507655" w:rsidRPr="00507655">
              <w:rPr>
                <w:rFonts w:asciiTheme="minorHAnsi" w:hAnsiTheme="minorHAnsi" w:cstheme="minorHAnsi"/>
                <w:sz w:val="22"/>
              </w:rPr>
              <w:lastRenderedPageBreak/>
              <w:t>(Media Access Control) »</w:t>
            </w:r>
            <w:r w:rsidR="00507655">
              <w:rPr>
                <w:rFonts w:asciiTheme="minorHAnsi" w:hAnsiTheme="minorHAnsi" w:cstheme="minorHAnsi"/>
                <w:sz w:val="22"/>
              </w:rPr>
              <w:t xml:space="preserve"> parmi les données d’identification des équipements terminaux.  </w:t>
            </w:r>
          </w:p>
          <w:p w14:paraId="0B77D3F6" w14:textId="77777777" w:rsidR="00507655" w:rsidRDefault="00507655" w:rsidP="001849C3">
            <w:pPr>
              <w:jc w:val="both"/>
              <w:rPr>
                <w:rFonts w:asciiTheme="minorHAnsi" w:hAnsiTheme="minorHAnsi" w:cstheme="minorHAnsi"/>
                <w:sz w:val="22"/>
              </w:rPr>
            </w:pPr>
          </w:p>
          <w:p w14:paraId="4D8CADFB" w14:textId="12465A49" w:rsidR="00934B5B" w:rsidRPr="00934B5B" w:rsidRDefault="00507655" w:rsidP="001849C3">
            <w:pPr>
              <w:jc w:val="both"/>
              <w:rPr>
                <w:rFonts w:asciiTheme="minorHAnsi" w:hAnsiTheme="minorHAnsi" w:cstheme="minorHAnsi"/>
                <w:sz w:val="22"/>
              </w:rPr>
            </w:pPr>
            <w:r>
              <w:rPr>
                <w:rFonts w:asciiTheme="minorHAnsi" w:hAnsiTheme="minorHAnsi" w:cstheme="minorHAnsi"/>
                <w:sz w:val="22"/>
              </w:rPr>
              <w:t xml:space="preserve">En effet, </w:t>
            </w:r>
            <w:r w:rsidR="003C3F28">
              <w:rPr>
                <w:rFonts w:asciiTheme="minorHAnsi" w:hAnsiTheme="minorHAnsi" w:cstheme="minorHAnsi"/>
                <w:sz w:val="22"/>
              </w:rPr>
              <w:t xml:space="preserve">un numéro de téléphone (fixe ou mobile) n’est plus uniquement utilisé sur un équipement téléphonique classique (appareil téléphonique </w:t>
            </w:r>
            <w:r>
              <w:rPr>
                <w:rFonts w:asciiTheme="minorHAnsi" w:hAnsiTheme="minorHAnsi" w:cstheme="minorHAnsi"/>
                <w:sz w:val="22"/>
              </w:rPr>
              <w:t xml:space="preserve">classique, </w:t>
            </w:r>
            <w:r w:rsidR="003C3F28">
              <w:rPr>
                <w:rFonts w:asciiTheme="minorHAnsi" w:hAnsiTheme="minorHAnsi" w:cstheme="minorHAnsi"/>
                <w:sz w:val="22"/>
              </w:rPr>
              <w:t xml:space="preserve">fixe ou mobile), mais peut également être rendu « nomade » au sens de l’arrêté royal du 27 avril 2007 </w:t>
            </w:r>
            <w:r w:rsidR="003C3F28" w:rsidRPr="003C3F28">
              <w:rPr>
                <w:rFonts w:asciiTheme="minorHAnsi" w:hAnsiTheme="minorHAnsi" w:cstheme="minorHAnsi"/>
                <w:sz w:val="22"/>
              </w:rPr>
              <w:t>relatif à la gestion de l'espace de numérotation national et à l'attribution et au retrait des droits d'utilisation de numéros</w:t>
            </w:r>
            <w:r w:rsidR="003C3F28">
              <w:rPr>
                <w:rFonts w:asciiTheme="minorHAnsi" w:hAnsiTheme="minorHAnsi" w:cstheme="minorHAnsi"/>
                <w:sz w:val="22"/>
              </w:rPr>
              <w:t xml:space="preserve"> (« arrêté royal numérotation »)</w:t>
            </w:r>
            <w:r w:rsidR="003C3F28" w:rsidRPr="003C3F28">
              <w:rPr>
                <w:rFonts w:asciiTheme="minorHAnsi" w:hAnsiTheme="minorHAnsi" w:cstheme="minorHAnsi"/>
                <w:sz w:val="22"/>
              </w:rPr>
              <w:t>.</w:t>
            </w:r>
            <w:r>
              <w:rPr>
                <w:rFonts w:asciiTheme="minorHAnsi" w:hAnsiTheme="minorHAnsi" w:cstheme="minorHAnsi"/>
                <w:sz w:val="22"/>
              </w:rPr>
              <w:t xml:space="preserve"> Ceci signifie qu’une communication téléphonique peut être passée avec ce numéro par l’intermédiaire de différents types </w:t>
            </w:r>
            <w:r w:rsidR="00EC436B">
              <w:rPr>
                <w:rFonts w:asciiTheme="minorHAnsi" w:hAnsiTheme="minorHAnsi" w:cstheme="minorHAnsi"/>
                <w:sz w:val="22"/>
              </w:rPr>
              <w:t>de logiciels ou d’</w:t>
            </w:r>
            <w:r>
              <w:rPr>
                <w:rFonts w:asciiTheme="minorHAnsi" w:hAnsiTheme="minorHAnsi" w:cstheme="minorHAnsi"/>
                <w:sz w:val="22"/>
              </w:rPr>
              <w:t xml:space="preserve">équipements, en </w:t>
            </w:r>
            <w:r w:rsidR="001F441E">
              <w:rPr>
                <w:rFonts w:asciiTheme="minorHAnsi" w:hAnsiTheme="minorHAnsi" w:cstheme="minorHAnsi"/>
                <w:sz w:val="22"/>
              </w:rPr>
              <w:t xml:space="preserve">ce </w:t>
            </w:r>
            <w:r>
              <w:rPr>
                <w:rFonts w:asciiTheme="minorHAnsi" w:hAnsiTheme="minorHAnsi" w:cstheme="minorHAnsi"/>
                <w:sz w:val="22"/>
              </w:rPr>
              <w:t>compris par un ordinateur habituellement identifié par son adresse MAC.</w:t>
            </w:r>
          </w:p>
        </w:tc>
        <w:tc>
          <w:tcPr>
            <w:tcW w:w="4508" w:type="dxa"/>
          </w:tcPr>
          <w:p w14:paraId="79F27E44" w14:textId="3842AE72" w:rsidR="001F441E" w:rsidRDefault="001F441E" w:rsidP="001F441E">
            <w:pPr>
              <w:jc w:val="both"/>
              <w:rPr>
                <w:rFonts w:asciiTheme="minorHAnsi" w:hAnsiTheme="minorHAnsi" w:cstheme="minorHAnsi"/>
                <w:sz w:val="22"/>
                <w:lang w:val="nl-BE"/>
              </w:rPr>
            </w:pPr>
            <w:r w:rsidRPr="00814D04">
              <w:rPr>
                <w:rFonts w:asciiTheme="minorHAnsi" w:hAnsiTheme="minorHAnsi" w:cstheme="minorHAnsi"/>
                <w:sz w:val="22"/>
                <w:lang w:val="nl-BE"/>
              </w:rPr>
              <w:lastRenderedPageBreak/>
              <w:t>Overigens dient door de toenemende “</w:t>
            </w:r>
            <w:proofErr w:type="spellStart"/>
            <w:r w:rsidRPr="00814D04">
              <w:rPr>
                <w:rFonts w:asciiTheme="minorHAnsi" w:hAnsiTheme="minorHAnsi" w:cstheme="minorHAnsi"/>
                <w:sz w:val="22"/>
                <w:lang w:val="nl-BE"/>
              </w:rPr>
              <w:t>nomadiciteit</w:t>
            </w:r>
            <w:proofErr w:type="spellEnd"/>
            <w:r w:rsidRPr="00814D04">
              <w:rPr>
                <w:rFonts w:asciiTheme="minorHAnsi" w:hAnsiTheme="minorHAnsi" w:cstheme="minorHAnsi"/>
                <w:sz w:val="22"/>
                <w:lang w:val="nl-BE"/>
              </w:rPr>
              <w:t xml:space="preserve">” ook in de artikelen 3 tot 6 het “MAC-adres” (Media Access Control) te worden </w:t>
            </w:r>
            <w:r w:rsidRPr="00814D04">
              <w:rPr>
                <w:rFonts w:asciiTheme="minorHAnsi" w:hAnsiTheme="minorHAnsi" w:cstheme="minorHAnsi"/>
                <w:sz w:val="22"/>
                <w:lang w:val="nl-BE"/>
              </w:rPr>
              <w:lastRenderedPageBreak/>
              <w:t>opgenomen als identificatiegegeven van de eindapparatuur.</w:t>
            </w:r>
          </w:p>
          <w:p w14:paraId="712B1285" w14:textId="77777777" w:rsidR="001F441E" w:rsidRPr="00814D04" w:rsidRDefault="001F441E" w:rsidP="001F441E">
            <w:pPr>
              <w:jc w:val="both"/>
              <w:rPr>
                <w:rFonts w:asciiTheme="minorHAnsi" w:hAnsiTheme="minorHAnsi" w:cstheme="minorHAnsi"/>
                <w:sz w:val="22"/>
                <w:lang w:val="nl-BE"/>
              </w:rPr>
            </w:pPr>
          </w:p>
          <w:p w14:paraId="28FB6049" w14:textId="7D378233" w:rsidR="00934B5B" w:rsidRPr="001F441E" w:rsidRDefault="001F441E" w:rsidP="001F441E">
            <w:pPr>
              <w:jc w:val="both"/>
              <w:rPr>
                <w:rFonts w:asciiTheme="minorHAnsi" w:hAnsiTheme="minorHAnsi" w:cstheme="minorHAnsi"/>
                <w:sz w:val="22"/>
                <w:lang w:val="nl-BE"/>
              </w:rPr>
            </w:pPr>
            <w:r w:rsidRPr="00814D04">
              <w:rPr>
                <w:rFonts w:asciiTheme="minorHAnsi" w:hAnsiTheme="minorHAnsi" w:cstheme="minorHAnsi"/>
                <w:sz w:val="22"/>
                <w:lang w:val="nl-BE"/>
              </w:rPr>
              <w:t>Een (vast of mobiel) telefoonnummer wordt immers niet langer enkel voor een klassiek telefoontoestel gebruikt (vast of mobiel klassiek telefoontoestel) maar kan ook “nomadisch” gemaakt worden in de zin van het koninklijk besluit van 27 april 2007 betreffende het beheer van de nationale nummeringsruimte en de toekenning en intrekking van gebruiksrechten voor nummers (“nummerings-KB)”.</w:t>
            </w:r>
            <w:r>
              <w:rPr>
                <w:rFonts w:asciiTheme="minorHAnsi" w:hAnsiTheme="minorHAnsi" w:cstheme="minorHAnsi"/>
                <w:sz w:val="22"/>
                <w:lang w:val="nl-BE"/>
              </w:rPr>
              <w:t xml:space="preserve"> </w:t>
            </w:r>
            <w:r w:rsidRPr="00814D04">
              <w:rPr>
                <w:rFonts w:asciiTheme="minorHAnsi" w:hAnsiTheme="minorHAnsi" w:cstheme="minorHAnsi"/>
                <w:sz w:val="22"/>
                <w:lang w:val="nl-BE"/>
              </w:rPr>
              <w:t>Dat betekent dat een telefonische communicatie via verschillende soorten van software of apparatuur tot stand kan worden gebracht met datzelfde nummer, ook via een computer die doorgaans aan de hand van zijn MAC-adres wordt geïdentificeerd.</w:t>
            </w:r>
          </w:p>
        </w:tc>
      </w:tr>
      <w:tr w:rsidR="001849C3" w:rsidRPr="003B4429" w14:paraId="05BFAA33" w14:textId="77777777" w:rsidTr="00145AFA">
        <w:tc>
          <w:tcPr>
            <w:tcW w:w="4508" w:type="dxa"/>
          </w:tcPr>
          <w:p w14:paraId="45D2528A" w14:textId="05D60BC1" w:rsidR="001849C3" w:rsidRPr="001F441E" w:rsidRDefault="001849C3" w:rsidP="001849C3">
            <w:pPr>
              <w:jc w:val="both"/>
              <w:rPr>
                <w:rFonts w:asciiTheme="minorHAnsi" w:hAnsiTheme="minorHAnsi" w:cstheme="minorHAnsi"/>
                <w:sz w:val="22"/>
                <w:lang w:val="nl-BE"/>
              </w:rPr>
            </w:pPr>
          </w:p>
        </w:tc>
        <w:tc>
          <w:tcPr>
            <w:tcW w:w="4508" w:type="dxa"/>
          </w:tcPr>
          <w:p w14:paraId="7E17E231" w14:textId="77777777" w:rsidR="001849C3" w:rsidRPr="001F441E" w:rsidRDefault="001849C3" w:rsidP="001849C3">
            <w:pPr>
              <w:jc w:val="both"/>
              <w:rPr>
                <w:rFonts w:asciiTheme="minorHAnsi" w:hAnsiTheme="minorHAnsi" w:cstheme="minorHAnsi"/>
                <w:sz w:val="22"/>
                <w:lang w:val="nl-BE"/>
              </w:rPr>
            </w:pPr>
          </w:p>
        </w:tc>
      </w:tr>
      <w:tr w:rsidR="001849C3" w:rsidRPr="003B4429" w14:paraId="273C18B3" w14:textId="77777777" w:rsidTr="00145AFA">
        <w:tc>
          <w:tcPr>
            <w:tcW w:w="4508" w:type="dxa"/>
          </w:tcPr>
          <w:p w14:paraId="7F8DA0FC" w14:textId="77777777" w:rsidR="001849C3" w:rsidRPr="00814D04" w:rsidRDefault="001849C3" w:rsidP="001849C3">
            <w:pPr>
              <w:snapToGrid w:val="0"/>
              <w:jc w:val="both"/>
              <w:rPr>
                <w:rFonts w:asciiTheme="minorHAnsi" w:hAnsiTheme="minorHAnsi" w:cstheme="minorHAnsi"/>
                <w:i/>
                <w:iCs/>
                <w:sz w:val="22"/>
              </w:rPr>
            </w:pPr>
            <w:r w:rsidRPr="00814D04">
              <w:rPr>
                <w:rFonts w:asciiTheme="minorHAnsi" w:hAnsiTheme="minorHAnsi" w:cstheme="minorHAnsi"/>
                <w:sz w:val="22"/>
              </w:rPr>
              <w:t>Enfin, l’article 126/1, § 5, prévoit que : « </w:t>
            </w:r>
            <w:r w:rsidRPr="00814D04">
              <w:rPr>
                <w:rFonts w:asciiTheme="minorHAnsi" w:hAnsiTheme="minorHAnsi" w:cstheme="minorHAnsi"/>
                <w:i/>
                <w:iCs/>
                <w:sz w:val="22"/>
              </w:rPr>
              <w:t>Le Roi peut fixer, par arrêté délibéré en Conseil des ministres, sur proposition du ministre de la Justice, du ministre de l’Intérieur, du ministre de la défense, et du ministre, et après avis des Autorités de protection des données compétentes et de l’Institut, les éléments suivants :</w:t>
            </w:r>
          </w:p>
          <w:p w14:paraId="7765D463" w14:textId="77777777" w:rsidR="001849C3" w:rsidRPr="00814D04" w:rsidRDefault="001849C3" w:rsidP="001849C3">
            <w:pPr>
              <w:snapToGrid w:val="0"/>
              <w:jc w:val="both"/>
              <w:rPr>
                <w:rFonts w:asciiTheme="minorHAnsi" w:hAnsiTheme="minorHAnsi" w:cstheme="minorHAnsi"/>
                <w:i/>
                <w:iCs/>
                <w:sz w:val="22"/>
              </w:rPr>
            </w:pPr>
            <w:r w:rsidRPr="00814D04">
              <w:rPr>
                <w:rFonts w:asciiTheme="minorHAnsi" w:hAnsiTheme="minorHAnsi" w:cstheme="minorHAnsi"/>
                <w:i/>
                <w:iCs/>
                <w:sz w:val="22"/>
              </w:rPr>
              <w:t>- les paramètres techniques et les données que les opérateurs utilisent pour limiter la conservation de données aux zones visées au paragraphe 3 ;</w:t>
            </w:r>
          </w:p>
          <w:p w14:paraId="1891C916" w14:textId="77777777" w:rsidR="001849C3" w:rsidRPr="00814D04" w:rsidRDefault="001849C3" w:rsidP="001849C3">
            <w:pPr>
              <w:snapToGrid w:val="0"/>
              <w:jc w:val="both"/>
              <w:rPr>
                <w:rFonts w:asciiTheme="minorHAnsi" w:hAnsiTheme="minorHAnsi" w:cstheme="minorHAnsi"/>
                <w:i/>
                <w:iCs/>
                <w:sz w:val="22"/>
              </w:rPr>
            </w:pPr>
            <w:r w:rsidRPr="00814D04">
              <w:rPr>
                <w:rFonts w:asciiTheme="minorHAnsi" w:hAnsiTheme="minorHAnsi" w:cstheme="minorHAnsi"/>
                <w:i/>
                <w:iCs/>
                <w:sz w:val="22"/>
              </w:rPr>
              <w:t>- la liste des différentes autorités compétentes dans les matières visées par le paragraphe 3, alinéa [</w:t>
            </w:r>
            <w:r w:rsidRPr="00814D04">
              <w:rPr>
                <w:rFonts w:asciiTheme="minorHAnsi" w:hAnsiTheme="minorHAnsi" w:cstheme="minorHAnsi"/>
                <w:i/>
                <w:iCs/>
                <w:sz w:val="22"/>
                <w:highlight w:val="yellow"/>
              </w:rPr>
              <w:t>x</w:t>
            </w:r>
            <w:r w:rsidRPr="00814D04">
              <w:rPr>
                <w:rFonts w:asciiTheme="minorHAnsi" w:hAnsiTheme="minorHAnsi" w:cstheme="minorHAnsi"/>
                <w:i/>
                <w:iCs/>
                <w:sz w:val="22"/>
              </w:rPr>
              <w:t>], points 2° à 6° ;</w:t>
            </w:r>
          </w:p>
          <w:p w14:paraId="2BDC12DB" w14:textId="77777777" w:rsidR="001849C3" w:rsidRPr="00814D04" w:rsidRDefault="001849C3" w:rsidP="001849C3">
            <w:pPr>
              <w:snapToGrid w:val="0"/>
              <w:jc w:val="both"/>
              <w:rPr>
                <w:rFonts w:asciiTheme="minorHAnsi" w:hAnsiTheme="minorHAnsi" w:cstheme="minorHAnsi"/>
                <w:i/>
                <w:iCs/>
                <w:sz w:val="22"/>
              </w:rPr>
            </w:pPr>
            <w:r w:rsidRPr="00814D04">
              <w:rPr>
                <w:rFonts w:asciiTheme="minorHAnsi" w:hAnsiTheme="minorHAnsi" w:cstheme="minorHAnsi"/>
                <w:i/>
                <w:iCs/>
                <w:sz w:val="22"/>
              </w:rPr>
              <w:t>- les modalités de communication des informations des autorités compétentes vers le service désigné par le Roi, les modalités de communication des informations de ce service vers les opérateurs concernés, ainsi que le délai dans lequel les opérateurs mettent en œuvre annuellement la conservation visée au paragraphe 1</w:t>
            </w:r>
            <w:r w:rsidRPr="00814D04">
              <w:rPr>
                <w:rFonts w:asciiTheme="minorHAnsi" w:hAnsiTheme="minorHAnsi" w:cstheme="minorHAnsi"/>
                <w:i/>
                <w:iCs/>
                <w:sz w:val="22"/>
                <w:vertAlign w:val="superscript"/>
              </w:rPr>
              <w:t>er</w:t>
            </w:r>
            <w:r w:rsidRPr="00814D04">
              <w:rPr>
                <w:rFonts w:asciiTheme="minorHAnsi" w:hAnsiTheme="minorHAnsi" w:cstheme="minorHAnsi"/>
                <w:i/>
                <w:iCs/>
                <w:sz w:val="22"/>
              </w:rPr>
              <w:t xml:space="preserve"> ;</w:t>
            </w:r>
          </w:p>
          <w:p w14:paraId="34CC2870" w14:textId="77777777" w:rsidR="001849C3" w:rsidRPr="00814D04" w:rsidRDefault="001849C3" w:rsidP="001849C3">
            <w:pPr>
              <w:snapToGrid w:val="0"/>
              <w:jc w:val="both"/>
              <w:rPr>
                <w:rFonts w:asciiTheme="minorHAnsi" w:hAnsiTheme="minorHAnsi" w:cstheme="minorHAnsi"/>
                <w:sz w:val="22"/>
              </w:rPr>
            </w:pPr>
            <w:r w:rsidRPr="00814D04">
              <w:rPr>
                <w:rFonts w:asciiTheme="minorHAnsi" w:hAnsiTheme="minorHAnsi" w:cstheme="minorHAnsi"/>
                <w:i/>
                <w:iCs/>
                <w:sz w:val="22"/>
              </w:rPr>
              <w:t>- s’il échet, les zones géographiques additionnelles visées au paragraphe 3.</w:t>
            </w:r>
            <w:r w:rsidRPr="00814D04">
              <w:rPr>
                <w:rFonts w:asciiTheme="minorHAnsi" w:hAnsiTheme="minorHAnsi" w:cstheme="minorHAnsi"/>
                <w:sz w:val="22"/>
              </w:rPr>
              <w:t> »</w:t>
            </w:r>
          </w:p>
          <w:p w14:paraId="3613DAC5" w14:textId="77777777" w:rsidR="001849C3" w:rsidRPr="00A44578" w:rsidRDefault="001849C3" w:rsidP="001849C3">
            <w:pPr>
              <w:jc w:val="both"/>
              <w:rPr>
                <w:rFonts w:asciiTheme="minorHAnsi" w:hAnsiTheme="minorHAnsi" w:cstheme="minorHAnsi"/>
                <w:sz w:val="22"/>
              </w:rPr>
            </w:pPr>
          </w:p>
        </w:tc>
        <w:tc>
          <w:tcPr>
            <w:tcW w:w="4508" w:type="dxa"/>
          </w:tcPr>
          <w:p w14:paraId="1738121A" w14:textId="77777777" w:rsidR="001849C3" w:rsidRPr="00814D04" w:rsidRDefault="001849C3" w:rsidP="001849C3">
            <w:pPr>
              <w:snapToGrid w:val="0"/>
              <w:jc w:val="both"/>
              <w:rPr>
                <w:rFonts w:asciiTheme="minorHAnsi" w:hAnsiTheme="minorHAnsi" w:cstheme="minorHAnsi"/>
                <w:i/>
                <w:iCs/>
                <w:sz w:val="22"/>
                <w:lang w:val="nl-BE"/>
              </w:rPr>
            </w:pPr>
            <w:r w:rsidRPr="00814D04">
              <w:rPr>
                <w:rFonts w:asciiTheme="minorHAnsi" w:hAnsiTheme="minorHAnsi" w:cstheme="minorHAnsi"/>
                <w:sz w:val="22"/>
                <w:lang w:val="nl-BE"/>
              </w:rPr>
              <w:t>Ten slotte schrijft artikel 126/1, § 5, voor: “</w:t>
            </w:r>
            <w:r w:rsidRPr="00814D04">
              <w:rPr>
                <w:rFonts w:asciiTheme="minorHAnsi" w:hAnsiTheme="minorHAnsi" w:cstheme="minorHAnsi"/>
                <w:i/>
                <w:iCs/>
                <w:sz w:val="22"/>
                <w:lang w:val="nl-BE"/>
              </w:rPr>
              <w:t>De Koning kan, bij een besluit vastgesteld na overleg in de Ministerraad, op voorstel van de minister van Justitie, de minister van Binnenlandse Zaken, de minister van Defensie, en van de minister, na raadpleging van de bevoegde Gegevensbeschermingsautoriteiten en van het Instituut, het volgende bepalen:</w:t>
            </w:r>
          </w:p>
          <w:p w14:paraId="5D1B38E0" w14:textId="77777777" w:rsidR="001849C3" w:rsidRPr="00814D04" w:rsidRDefault="001849C3" w:rsidP="001849C3">
            <w:pPr>
              <w:snapToGrid w:val="0"/>
              <w:jc w:val="both"/>
              <w:rPr>
                <w:rFonts w:asciiTheme="minorHAnsi" w:hAnsiTheme="minorHAnsi" w:cstheme="minorHAnsi"/>
                <w:i/>
                <w:iCs/>
                <w:sz w:val="22"/>
                <w:lang w:val="nl-BE"/>
              </w:rPr>
            </w:pPr>
            <w:r w:rsidRPr="00814D04">
              <w:rPr>
                <w:rFonts w:asciiTheme="minorHAnsi" w:hAnsiTheme="minorHAnsi" w:cstheme="minorHAnsi"/>
                <w:i/>
                <w:iCs/>
                <w:sz w:val="22"/>
                <w:lang w:val="nl-BE"/>
              </w:rPr>
              <w:t>- de technische parameters en gegevens die de operatoren gebruiken om de gegevensopslag te beperken tot de in paragraaf 3 bedoelde zones;</w:t>
            </w:r>
          </w:p>
          <w:p w14:paraId="7861C383" w14:textId="77777777" w:rsidR="001849C3" w:rsidRPr="00814D04" w:rsidRDefault="001849C3" w:rsidP="001849C3">
            <w:pPr>
              <w:snapToGrid w:val="0"/>
              <w:jc w:val="both"/>
              <w:rPr>
                <w:rFonts w:asciiTheme="minorHAnsi" w:hAnsiTheme="minorHAnsi" w:cstheme="minorHAnsi"/>
                <w:i/>
                <w:iCs/>
                <w:sz w:val="22"/>
                <w:lang w:val="nl-BE"/>
              </w:rPr>
            </w:pPr>
            <w:r w:rsidRPr="00814D04">
              <w:rPr>
                <w:rFonts w:asciiTheme="minorHAnsi" w:hAnsiTheme="minorHAnsi" w:cstheme="minorHAnsi"/>
                <w:i/>
                <w:iCs/>
                <w:sz w:val="22"/>
                <w:lang w:val="nl-BE"/>
              </w:rPr>
              <w:t>- de lijst van de verschillende autoriteiten die bevoegd zijn voor de in paragraaf 3, [</w:t>
            </w:r>
            <w:proofErr w:type="spellStart"/>
            <w:r w:rsidRPr="00814D04">
              <w:rPr>
                <w:rFonts w:asciiTheme="minorHAnsi" w:hAnsiTheme="minorHAnsi" w:cstheme="minorHAnsi"/>
                <w:i/>
                <w:iCs/>
                <w:sz w:val="22"/>
                <w:highlight w:val="yellow"/>
                <w:lang w:val="nl-BE"/>
              </w:rPr>
              <w:t>xe</w:t>
            </w:r>
            <w:proofErr w:type="spellEnd"/>
            <w:r w:rsidRPr="00814D04">
              <w:rPr>
                <w:rFonts w:asciiTheme="minorHAnsi" w:hAnsiTheme="minorHAnsi" w:cstheme="minorHAnsi"/>
                <w:i/>
                <w:iCs/>
                <w:sz w:val="22"/>
                <w:lang w:val="nl-BE"/>
              </w:rPr>
              <w:t>] lid, punten 2° tot en met 6° bedoelde aangelegenheden;</w:t>
            </w:r>
          </w:p>
          <w:p w14:paraId="59966622" w14:textId="77777777" w:rsidR="001849C3" w:rsidRPr="00814D04" w:rsidRDefault="001849C3" w:rsidP="001849C3">
            <w:pPr>
              <w:snapToGrid w:val="0"/>
              <w:jc w:val="both"/>
              <w:rPr>
                <w:rFonts w:asciiTheme="minorHAnsi" w:hAnsiTheme="minorHAnsi" w:cstheme="minorHAnsi"/>
                <w:i/>
                <w:iCs/>
                <w:sz w:val="22"/>
                <w:lang w:val="nl-BE"/>
              </w:rPr>
            </w:pPr>
            <w:r w:rsidRPr="00814D04">
              <w:rPr>
                <w:rFonts w:asciiTheme="minorHAnsi" w:hAnsiTheme="minorHAnsi" w:cstheme="minorHAnsi"/>
                <w:i/>
                <w:iCs/>
                <w:sz w:val="22"/>
                <w:lang w:val="nl-BE"/>
              </w:rPr>
              <w:t>- de procedures voor de mededeling van informatie door de bevoegde autoriteiten aan de door de Koning aangewezen dienst, de procedures voor de mededeling van informatie door deze dienst aan de betrokken operatoren, en de termijn waarbinnen de operatoren jaarlijks de in § 1 bedoelde bewaring ten uitvoer leggen;</w:t>
            </w:r>
          </w:p>
          <w:p w14:paraId="79D915C4" w14:textId="77777777" w:rsidR="001849C3" w:rsidRPr="00814D04" w:rsidRDefault="001849C3" w:rsidP="001849C3">
            <w:pPr>
              <w:snapToGrid w:val="0"/>
              <w:jc w:val="both"/>
              <w:rPr>
                <w:rFonts w:asciiTheme="minorHAnsi" w:hAnsiTheme="minorHAnsi" w:cstheme="minorHAnsi"/>
                <w:sz w:val="22"/>
                <w:lang w:val="nl-BE"/>
              </w:rPr>
            </w:pPr>
            <w:r w:rsidRPr="00814D04">
              <w:rPr>
                <w:rFonts w:asciiTheme="minorHAnsi" w:hAnsiTheme="minorHAnsi" w:cstheme="minorHAnsi"/>
                <w:i/>
                <w:iCs/>
                <w:sz w:val="22"/>
                <w:lang w:val="nl-BE"/>
              </w:rPr>
              <w:t>- in voorkomend geval, de bijkomende geografische zones bedoeld in paragraaf 3.</w:t>
            </w:r>
            <w:r w:rsidRPr="00814D04">
              <w:rPr>
                <w:rFonts w:asciiTheme="minorHAnsi" w:hAnsiTheme="minorHAnsi" w:cstheme="minorHAnsi"/>
                <w:sz w:val="22"/>
                <w:lang w:val="nl-BE"/>
              </w:rPr>
              <w:t>”</w:t>
            </w:r>
          </w:p>
          <w:p w14:paraId="356675C5" w14:textId="77777777" w:rsidR="001849C3" w:rsidRPr="00A44578" w:rsidRDefault="001849C3" w:rsidP="001849C3">
            <w:pPr>
              <w:jc w:val="both"/>
              <w:rPr>
                <w:rFonts w:asciiTheme="minorHAnsi" w:hAnsiTheme="minorHAnsi" w:cstheme="minorHAnsi"/>
                <w:sz w:val="22"/>
                <w:lang w:val="nl-BE"/>
              </w:rPr>
            </w:pPr>
          </w:p>
        </w:tc>
      </w:tr>
      <w:tr w:rsidR="000C0232" w:rsidRPr="003B4429" w14:paraId="08692C6F" w14:textId="77777777" w:rsidTr="00145AFA">
        <w:tc>
          <w:tcPr>
            <w:tcW w:w="4508" w:type="dxa"/>
          </w:tcPr>
          <w:p w14:paraId="2F5B2375" w14:textId="77777777" w:rsidR="000C0232" w:rsidRPr="00814D04" w:rsidRDefault="000C0232" w:rsidP="001849C3">
            <w:pPr>
              <w:snapToGrid w:val="0"/>
              <w:jc w:val="both"/>
              <w:rPr>
                <w:rFonts w:asciiTheme="minorHAnsi" w:hAnsiTheme="minorHAnsi" w:cstheme="minorHAnsi"/>
                <w:sz w:val="22"/>
                <w:lang w:val="nl-BE"/>
              </w:rPr>
            </w:pPr>
          </w:p>
        </w:tc>
        <w:tc>
          <w:tcPr>
            <w:tcW w:w="4508" w:type="dxa"/>
          </w:tcPr>
          <w:p w14:paraId="566C00D7" w14:textId="77777777" w:rsidR="000C0232" w:rsidRPr="00A44578" w:rsidRDefault="000C0232" w:rsidP="001849C3">
            <w:pPr>
              <w:snapToGrid w:val="0"/>
              <w:jc w:val="both"/>
              <w:rPr>
                <w:rFonts w:asciiTheme="minorHAnsi" w:hAnsiTheme="minorHAnsi" w:cstheme="minorHAnsi"/>
                <w:sz w:val="22"/>
                <w:lang w:val="nl-BE"/>
              </w:rPr>
            </w:pPr>
          </w:p>
        </w:tc>
      </w:tr>
      <w:tr w:rsidR="00341CBF" w:rsidRPr="00870C83" w14:paraId="57A9EC45" w14:textId="77777777" w:rsidTr="00145AFA">
        <w:tc>
          <w:tcPr>
            <w:tcW w:w="4508" w:type="dxa"/>
          </w:tcPr>
          <w:p w14:paraId="05292B38" w14:textId="05237852" w:rsidR="00341CBF" w:rsidRPr="00870C83" w:rsidRDefault="00341CBF" w:rsidP="00341CBF">
            <w:pPr>
              <w:jc w:val="center"/>
              <w:rPr>
                <w:rFonts w:asciiTheme="minorHAnsi" w:hAnsiTheme="minorHAnsi" w:cstheme="minorHAnsi"/>
                <w:sz w:val="22"/>
              </w:rPr>
            </w:pPr>
            <w:r w:rsidRPr="00870C83">
              <w:rPr>
                <w:rFonts w:asciiTheme="minorHAnsi" w:hAnsiTheme="minorHAnsi" w:cstheme="minorHAnsi"/>
                <w:b/>
                <w:bCs/>
                <w:sz w:val="22"/>
              </w:rPr>
              <w:t>Commentaire article par article</w:t>
            </w:r>
          </w:p>
        </w:tc>
        <w:tc>
          <w:tcPr>
            <w:tcW w:w="4508" w:type="dxa"/>
          </w:tcPr>
          <w:p w14:paraId="1D8DE890" w14:textId="084BCED8" w:rsidR="00341CBF" w:rsidRPr="00870C83" w:rsidRDefault="00341CBF" w:rsidP="00341CBF">
            <w:pPr>
              <w:jc w:val="center"/>
              <w:rPr>
                <w:rFonts w:asciiTheme="minorHAnsi" w:hAnsiTheme="minorHAnsi" w:cstheme="minorHAnsi"/>
                <w:sz w:val="22"/>
              </w:rPr>
            </w:pPr>
            <w:proofErr w:type="spellStart"/>
            <w:r w:rsidRPr="00870C83">
              <w:rPr>
                <w:rFonts w:asciiTheme="minorHAnsi" w:hAnsiTheme="minorHAnsi" w:cstheme="minorHAnsi"/>
                <w:b/>
                <w:bCs/>
                <w:sz w:val="22"/>
              </w:rPr>
              <w:t>Artikelsgewijze</w:t>
            </w:r>
            <w:proofErr w:type="spellEnd"/>
            <w:r w:rsidRPr="00870C83">
              <w:rPr>
                <w:rFonts w:asciiTheme="minorHAnsi" w:hAnsiTheme="minorHAnsi" w:cstheme="minorHAnsi"/>
                <w:b/>
                <w:bCs/>
                <w:sz w:val="22"/>
              </w:rPr>
              <w:t xml:space="preserve"> </w:t>
            </w:r>
            <w:proofErr w:type="spellStart"/>
            <w:r w:rsidRPr="00870C83">
              <w:rPr>
                <w:rFonts w:asciiTheme="minorHAnsi" w:hAnsiTheme="minorHAnsi" w:cstheme="minorHAnsi"/>
                <w:b/>
                <w:bCs/>
                <w:sz w:val="22"/>
              </w:rPr>
              <w:t>bespreking</w:t>
            </w:r>
            <w:proofErr w:type="spellEnd"/>
          </w:p>
        </w:tc>
      </w:tr>
      <w:tr w:rsidR="00341CBF" w:rsidRPr="00870C83" w14:paraId="25F1058A" w14:textId="77777777" w:rsidTr="00145AFA">
        <w:tc>
          <w:tcPr>
            <w:tcW w:w="4508" w:type="dxa"/>
          </w:tcPr>
          <w:p w14:paraId="19B62EF2" w14:textId="77777777" w:rsidR="00341CBF" w:rsidRPr="00870C83" w:rsidRDefault="00341CBF" w:rsidP="00341CBF">
            <w:pPr>
              <w:jc w:val="center"/>
              <w:rPr>
                <w:rFonts w:asciiTheme="minorHAnsi" w:hAnsiTheme="minorHAnsi" w:cstheme="minorHAnsi"/>
                <w:sz w:val="22"/>
              </w:rPr>
            </w:pPr>
          </w:p>
        </w:tc>
        <w:tc>
          <w:tcPr>
            <w:tcW w:w="4508" w:type="dxa"/>
          </w:tcPr>
          <w:p w14:paraId="20AAA9BA" w14:textId="77777777" w:rsidR="00341CBF" w:rsidRPr="00870C83" w:rsidRDefault="00341CBF" w:rsidP="00341CBF">
            <w:pPr>
              <w:jc w:val="center"/>
              <w:rPr>
                <w:rFonts w:asciiTheme="minorHAnsi" w:hAnsiTheme="minorHAnsi" w:cstheme="minorHAnsi"/>
                <w:sz w:val="22"/>
              </w:rPr>
            </w:pPr>
          </w:p>
        </w:tc>
      </w:tr>
      <w:tr w:rsidR="00341CBF" w:rsidRPr="00870C83" w14:paraId="1AB078D2" w14:textId="77777777" w:rsidTr="00145AFA">
        <w:tc>
          <w:tcPr>
            <w:tcW w:w="4508" w:type="dxa"/>
          </w:tcPr>
          <w:p w14:paraId="4718F2C1" w14:textId="2A905935" w:rsidR="00341CBF" w:rsidRPr="00870C83" w:rsidRDefault="00341CBF" w:rsidP="00341CBF">
            <w:pPr>
              <w:jc w:val="center"/>
              <w:rPr>
                <w:rFonts w:asciiTheme="minorHAnsi" w:hAnsiTheme="minorHAnsi" w:cstheme="minorHAnsi"/>
                <w:sz w:val="22"/>
              </w:rPr>
            </w:pPr>
            <w:r w:rsidRPr="00870C83">
              <w:rPr>
                <w:rFonts w:asciiTheme="minorHAnsi" w:hAnsiTheme="minorHAnsi" w:cstheme="minorHAnsi"/>
                <w:b/>
                <w:bCs/>
                <w:sz w:val="22"/>
              </w:rPr>
              <w:t>Article 1</w:t>
            </w:r>
            <w:r w:rsidRPr="00870C83">
              <w:rPr>
                <w:rFonts w:asciiTheme="minorHAnsi" w:hAnsiTheme="minorHAnsi" w:cstheme="minorHAnsi"/>
                <w:b/>
                <w:bCs/>
                <w:sz w:val="22"/>
                <w:vertAlign w:val="superscript"/>
              </w:rPr>
              <w:t>er</w:t>
            </w:r>
          </w:p>
        </w:tc>
        <w:tc>
          <w:tcPr>
            <w:tcW w:w="4508" w:type="dxa"/>
          </w:tcPr>
          <w:p w14:paraId="3B252D3D" w14:textId="1A764AF6" w:rsidR="00341CBF" w:rsidRPr="00870C83" w:rsidRDefault="00341CBF" w:rsidP="00341CBF">
            <w:pPr>
              <w:jc w:val="center"/>
              <w:rPr>
                <w:rFonts w:asciiTheme="minorHAnsi" w:hAnsiTheme="minorHAnsi" w:cstheme="minorHAnsi"/>
                <w:b/>
                <w:bCs/>
                <w:sz w:val="22"/>
              </w:rPr>
            </w:pPr>
            <w:proofErr w:type="spellStart"/>
            <w:r w:rsidRPr="00870C83">
              <w:rPr>
                <w:rFonts w:asciiTheme="minorHAnsi" w:hAnsiTheme="minorHAnsi" w:cstheme="minorHAnsi"/>
                <w:b/>
                <w:bCs/>
                <w:sz w:val="22"/>
              </w:rPr>
              <w:t>Artikel</w:t>
            </w:r>
            <w:proofErr w:type="spellEnd"/>
            <w:r w:rsidRPr="00870C83">
              <w:rPr>
                <w:rFonts w:asciiTheme="minorHAnsi" w:hAnsiTheme="minorHAnsi" w:cstheme="minorHAnsi"/>
                <w:b/>
                <w:bCs/>
                <w:sz w:val="22"/>
              </w:rPr>
              <w:t xml:space="preserve"> 1</w:t>
            </w:r>
          </w:p>
        </w:tc>
      </w:tr>
      <w:tr w:rsidR="00341CBF" w:rsidRPr="00870C83" w14:paraId="1FBD4EFA" w14:textId="77777777" w:rsidTr="00145AFA">
        <w:tc>
          <w:tcPr>
            <w:tcW w:w="4508" w:type="dxa"/>
          </w:tcPr>
          <w:p w14:paraId="75861036" w14:textId="77777777" w:rsidR="00341CBF" w:rsidRPr="00870C83" w:rsidRDefault="00341CBF" w:rsidP="00341CBF">
            <w:pPr>
              <w:jc w:val="both"/>
              <w:rPr>
                <w:rFonts w:asciiTheme="minorHAnsi" w:hAnsiTheme="minorHAnsi" w:cstheme="minorHAnsi"/>
                <w:sz w:val="22"/>
              </w:rPr>
            </w:pPr>
          </w:p>
        </w:tc>
        <w:tc>
          <w:tcPr>
            <w:tcW w:w="4508" w:type="dxa"/>
          </w:tcPr>
          <w:p w14:paraId="2955C1A0" w14:textId="77777777" w:rsidR="00341CBF" w:rsidRPr="00870C83" w:rsidRDefault="00341CBF" w:rsidP="00341CBF">
            <w:pPr>
              <w:jc w:val="both"/>
              <w:rPr>
                <w:rFonts w:asciiTheme="minorHAnsi" w:hAnsiTheme="minorHAnsi" w:cstheme="minorHAnsi"/>
                <w:sz w:val="22"/>
              </w:rPr>
            </w:pPr>
          </w:p>
        </w:tc>
      </w:tr>
      <w:tr w:rsidR="00341CBF" w:rsidRPr="003B4429" w14:paraId="4C2D5EA3" w14:textId="77777777" w:rsidTr="00145AFA">
        <w:tc>
          <w:tcPr>
            <w:tcW w:w="4508" w:type="dxa"/>
          </w:tcPr>
          <w:p w14:paraId="3F7B2144" w14:textId="6BD92477" w:rsidR="00341CBF" w:rsidRPr="000C0232" w:rsidRDefault="00341CBF" w:rsidP="00341CBF">
            <w:pPr>
              <w:jc w:val="both"/>
              <w:rPr>
                <w:rFonts w:asciiTheme="minorHAnsi" w:hAnsiTheme="minorHAnsi" w:cstheme="minorHAnsi"/>
                <w:sz w:val="22"/>
              </w:rPr>
            </w:pPr>
            <w:r w:rsidRPr="000C0232">
              <w:rPr>
                <w:rFonts w:asciiTheme="minorHAnsi" w:hAnsiTheme="minorHAnsi" w:cstheme="minorHAnsi"/>
                <w:sz w:val="22"/>
              </w:rPr>
              <w:lastRenderedPageBreak/>
              <w:t>L’intitulé de l’arrêté royal du 19 septembre 2013 portant exécution de l’article 126 de la loi du 13 juin 2005 relative aux communications électroniques est étendu de manière à préciser que cet arrêté exécute désormais également l’article 126/1 de la LCE, ainsi que les articles 16/2/1 et 18/17/1 de la LRS.</w:t>
            </w:r>
          </w:p>
        </w:tc>
        <w:tc>
          <w:tcPr>
            <w:tcW w:w="4508" w:type="dxa"/>
          </w:tcPr>
          <w:p w14:paraId="2E352DC1" w14:textId="43BB6018" w:rsidR="00341CBF" w:rsidRPr="000C0232" w:rsidRDefault="001849C3" w:rsidP="00341CBF">
            <w:pPr>
              <w:jc w:val="both"/>
              <w:rPr>
                <w:rFonts w:asciiTheme="minorHAnsi" w:hAnsiTheme="minorHAnsi" w:cstheme="minorHAnsi"/>
                <w:sz w:val="22"/>
                <w:lang w:val="nl-BE"/>
              </w:rPr>
            </w:pPr>
            <w:r w:rsidRPr="00814D04">
              <w:rPr>
                <w:rFonts w:asciiTheme="minorHAnsi" w:hAnsiTheme="minorHAnsi" w:cstheme="minorHAnsi"/>
                <w:sz w:val="22"/>
                <w:lang w:val="nl-BE"/>
              </w:rPr>
              <w:t>Het opschrift van het koninklijk besluit van 19 september 2013 tot uitvoering van artikel 126 van de wet van 13 juni 2005 betreffende de elektronische communicatie wordt gewijzigd om te preciseren dat dit besluit voortaan ook artikel 126/1 van de WEC, alsook de artikelen 16/2/1 en 18/17/1 van de WIV uitvoert.</w:t>
            </w:r>
          </w:p>
        </w:tc>
      </w:tr>
      <w:tr w:rsidR="00341CBF" w:rsidRPr="003B4429" w14:paraId="162EF038" w14:textId="77777777" w:rsidTr="00145AFA">
        <w:tc>
          <w:tcPr>
            <w:tcW w:w="4508" w:type="dxa"/>
          </w:tcPr>
          <w:p w14:paraId="3B7F173F" w14:textId="77777777" w:rsidR="00341CBF" w:rsidRPr="001849C3" w:rsidRDefault="00341CBF" w:rsidP="00341CBF">
            <w:pPr>
              <w:jc w:val="both"/>
              <w:rPr>
                <w:rFonts w:asciiTheme="minorHAnsi" w:hAnsiTheme="minorHAnsi" w:cstheme="minorHAnsi"/>
                <w:sz w:val="22"/>
                <w:lang w:val="nl-BE"/>
              </w:rPr>
            </w:pPr>
          </w:p>
        </w:tc>
        <w:tc>
          <w:tcPr>
            <w:tcW w:w="4508" w:type="dxa"/>
          </w:tcPr>
          <w:p w14:paraId="46BB2929" w14:textId="77777777" w:rsidR="00341CBF" w:rsidRPr="001849C3" w:rsidRDefault="00341CBF" w:rsidP="00341CBF">
            <w:pPr>
              <w:jc w:val="both"/>
              <w:rPr>
                <w:rFonts w:asciiTheme="minorHAnsi" w:hAnsiTheme="minorHAnsi" w:cstheme="minorHAnsi"/>
                <w:sz w:val="22"/>
                <w:lang w:val="nl-BE"/>
              </w:rPr>
            </w:pPr>
          </w:p>
        </w:tc>
      </w:tr>
      <w:tr w:rsidR="00341CBF" w:rsidRPr="00870C83" w14:paraId="2F2CA252" w14:textId="77777777" w:rsidTr="00145AFA">
        <w:tc>
          <w:tcPr>
            <w:tcW w:w="4508" w:type="dxa"/>
          </w:tcPr>
          <w:p w14:paraId="753B1FA7" w14:textId="0458CF23" w:rsidR="00341CBF" w:rsidRPr="00870C83" w:rsidRDefault="00341CBF" w:rsidP="00341CBF">
            <w:pPr>
              <w:jc w:val="center"/>
              <w:rPr>
                <w:rFonts w:asciiTheme="minorHAnsi" w:hAnsiTheme="minorHAnsi" w:cstheme="minorHAnsi"/>
                <w:sz w:val="22"/>
              </w:rPr>
            </w:pPr>
            <w:r w:rsidRPr="00870C83">
              <w:rPr>
                <w:rFonts w:asciiTheme="minorHAnsi" w:hAnsiTheme="minorHAnsi" w:cstheme="minorHAnsi"/>
                <w:b/>
                <w:bCs/>
                <w:sz w:val="22"/>
              </w:rPr>
              <w:t>Article 2</w:t>
            </w:r>
          </w:p>
        </w:tc>
        <w:tc>
          <w:tcPr>
            <w:tcW w:w="4508" w:type="dxa"/>
          </w:tcPr>
          <w:p w14:paraId="118DE2DE" w14:textId="4D18BD0C" w:rsidR="00341CBF" w:rsidRPr="00870C83" w:rsidRDefault="00341CBF" w:rsidP="00341CBF">
            <w:pPr>
              <w:jc w:val="center"/>
              <w:rPr>
                <w:rFonts w:asciiTheme="minorHAnsi" w:hAnsiTheme="minorHAnsi" w:cstheme="minorHAnsi"/>
                <w:b/>
                <w:bCs/>
                <w:sz w:val="22"/>
              </w:rPr>
            </w:pPr>
            <w:proofErr w:type="spellStart"/>
            <w:r w:rsidRPr="00870C83">
              <w:rPr>
                <w:rFonts w:asciiTheme="minorHAnsi" w:hAnsiTheme="minorHAnsi" w:cstheme="minorHAnsi"/>
                <w:b/>
                <w:bCs/>
                <w:sz w:val="22"/>
              </w:rPr>
              <w:t>Artikel</w:t>
            </w:r>
            <w:proofErr w:type="spellEnd"/>
            <w:r w:rsidRPr="00870C83">
              <w:rPr>
                <w:rFonts w:asciiTheme="minorHAnsi" w:hAnsiTheme="minorHAnsi" w:cstheme="minorHAnsi"/>
                <w:b/>
                <w:bCs/>
                <w:sz w:val="22"/>
              </w:rPr>
              <w:t xml:space="preserve"> 2</w:t>
            </w:r>
          </w:p>
        </w:tc>
      </w:tr>
      <w:tr w:rsidR="00341CBF" w:rsidRPr="00870C83" w14:paraId="0F4BB60C" w14:textId="77777777" w:rsidTr="00145AFA">
        <w:tc>
          <w:tcPr>
            <w:tcW w:w="4508" w:type="dxa"/>
          </w:tcPr>
          <w:p w14:paraId="6E450C5C" w14:textId="77777777" w:rsidR="00341CBF" w:rsidRPr="00870C83" w:rsidRDefault="00341CBF" w:rsidP="00341CBF">
            <w:pPr>
              <w:jc w:val="both"/>
              <w:rPr>
                <w:rFonts w:asciiTheme="minorHAnsi" w:hAnsiTheme="minorHAnsi" w:cstheme="minorHAnsi"/>
                <w:sz w:val="22"/>
              </w:rPr>
            </w:pPr>
          </w:p>
        </w:tc>
        <w:tc>
          <w:tcPr>
            <w:tcW w:w="4508" w:type="dxa"/>
          </w:tcPr>
          <w:p w14:paraId="738A6AA8" w14:textId="77777777" w:rsidR="00341CBF" w:rsidRPr="00870C83" w:rsidRDefault="00341CBF" w:rsidP="00341CBF">
            <w:pPr>
              <w:jc w:val="both"/>
              <w:rPr>
                <w:rFonts w:asciiTheme="minorHAnsi" w:hAnsiTheme="minorHAnsi" w:cstheme="minorHAnsi"/>
                <w:sz w:val="22"/>
              </w:rPr>
            </w:pPr>
          </w:p>
        </w:tc>
      </w:tr>
      <w:tr w:rsidR="001849C3" w:rsidRPr="003B4429" w14:paraId="5D48B6AF" w14:textId="77777777" w:rsidTr="00145AFA">
        <w:tc>
          <w:tcPr>
            <w:tcW w:w="4508" w:type="dxa"/>
          </w:tcPr>
          <w:p w14:paraId="6FAB7E2A" w14:textId="5E0F2663"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L’article 3, § 1</w:t>
            </w:r>
            <w:r w:rsidRPr="00870C83">
              <w:rPr>
                <w:rFonts w:asciiTheme="minorHAnsi" w:hAnsiTheme="minorHAnsi" w:cstheme="minorHAnsi"/>
                <w:sz w:val="22"/>
                <w:vertAlign w:val="superscript"/>
              </w:rPr>
              <w:t>er</w:t>
            </w:r>
            <w:r w:rsidRPr="00870C83">
              <w:rPr>
                <w:rFonts w:asciiTheme="minorHAnsi" w:hAnsiTheme="minorHAnsi" w:cstheme="minorHAnsi"/>
                <w:sz w:val="22"/>
              </w:rPr>
              <w:t xml:space="preserve">, du même arrêté établit la liste des données devant être conservées en exécution de l’article 126 de la LCE.  Le paragraphe 2 de l’article 3 fixe, quant à lui, les données minimales à conserver en exécution de l’article 126/1 de la LCE et des articles 16/2/1 et 18/17/1 de la LRS, et dans les conditions fixées par ces dispositions.  </w:t>
            </w:r>
          </w:p>
        </w:tc>
        <w:tc>
          <w:tcPr>
            <w:tcW w:w="4508" w:type="dxa"/>
          </w:tcPr>
          <w:p w14:paraId="1F4F7108" w14:textId="05251B2D" w:rsidR="001849C3" w:rsidRPr="001849C3" w:rsidRDefault="001849C3" w:rsidP="001849C3">
            <w:pPr>
              <w:jc w:val="both"/>
              <w:rPr>
                <w:rFonts w:asciiTheme="minorHAnsi" w:hAnsiTheme="minorHAnsi" w:cstheme="minorHAnsi"/>
                <w:sz w:val="22"/>
                <w:lang w:val="nl-BE"/>
              </w:rPr>
            </w:pPr>
            <w:r w:rsidRPr="001849C3">
              <w:rPr>
                <w:rFonts w:asciiTheme="minorHAnsi" w:hAnsiTheme="minorHAnsi" w:cstheme="minorHAnsi"/>
                <w:sz w:val="22"/>
                <w:lang w:val="nl-BE"/>
              </w:rPr>
              <w:t xml:space="preserve">Artikel 3, § 1, van hetzelfde besluit, stelt de lijst op van de gegevens die bewaard moeten worden overeenkomstig artikel 126 van de WEC.  Paragraaf 2 van artikel 3 bepaalt de minimale gegevens die moeten worden bewaard ter uitvoering van artikel 126/1 van de WEC en van de artikelen 16/2/1 en 18/17/1 van de WIV, en volgens de voorwaarden die door deze bepalingen worden vastgesteld.  </w:t>
            </w:r>
          </w:p>
        </w:tc>
      </w:tr>
      <w:tr w:rsidR="001849C3" w:rsidRPr="003B4429" w14:paraId="36E0EFF9" w14:textId="77777777" w:rsidTr="00145AFA">
        <w:tc>
          <w:tcPr>
            <w:tcW w:w="4508" w:type="dxa"/>
          </w:tcPr>
          <w:p w14:paraId="15963F97" w14:textId="77777777" w:rsidR="001849C3" w:rsidRPr="001849C3" w:rsidRDefault="001849C3" w:rsidP="001849C3">
            <w:pPr>
              <w:jc w:val="both"/>
              <w:rPr>
                <w:rFonts w:asciiTheme="minorHAnsi" w:hAnsiTheme="minorHAnsi" w:cstheme="minorHAnsi"/>
                <w:sz w:val="22"/>
                <w:lang w:val="nl-BE"/>
              </w:rPr>
            </w:pPr>
          </w:p>
        </w:tc>
        <w:tc>
          <w:tcPr>
            <w:tcW w:w="4508" w:type="dxa"/>
          </w:tcPr>
          <w:p w14:paraId="0B40DAF5" w14:textId="77777777" w:rsidR="001849C3" w:rsidRPr="001849C3" w:rsidRDefault="001849C3" w:rsidP="001849C3">
            <w:pPr>
              <w:jc w:val="both"/>
              <w:rPr>
                <w:rFonts w:asciiTheme="minorHAnsi" w:hAnsiTheme="minorHAnsi" w:cstheme="minorHAnsi"/>
                <w:sz w:val="22"/>
                <w:lang w:val="nl-BE"/>
              </w:rPr>
            </w:pPr>
          </w:p>
        </w:tc>
      </w:tr>
      <w:tr w:rsidR="001849C3" w:rsidRPr="003B4429" w14:paraId="3DD9BCF0" w14:textId="77777777" w:rsidTr="00145AFA">
        <w:tc>
          <w:tcPr>
            <w:tcW w:w="4508" w:type="dxa"/>
          </w:tcPr>
          <w:p w14:paraId="191A8470" w14:textId="06409868"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Le paragraphe 3 du même article est abrogé, dès lors qu’il est précisé au sein de chaque paragraphe la disposition légale qui est exécutée.  La durée de conservation des données est déterminée par la disposition légale concernée.</w:t>
            </w:r>
          </w:p>
        </w:tc>
        <w:tc>
          <w:tcPr>
            <w:tcW w:w="4508" w:type="dxa"/>
          </w:tcPr>
          <w:p w14:paraId="2E3BD167" w14:textId="423C84D6" w:rsidR="001849C3" w:rsidRPr="001849C3" w:rsidRDefault="001849C3" w:rsidP="001849C3">
            <w:pPr>
              <w:jc w:val="both"/>
              <w:rPr>
                <w:rFonts w:asciiTheme="minorHAnsi" w:hAnsiTheme="minorHAnsi" w:cstheme="minorHAnsi"/>
                <w:sz w:val="22"/>
                <w:lang w:val="nl-BE"/>
              </w:rPr>
            </w:pPr>
            <w:r w:rsidRPr="001849C3">
              <w:rPr>
                <w:rFonts w:asciiTheme="minorHAnsi" w:hAnsiTheme="minorHAnsi" w:cstheme="minorHAnsi"/>
                <w:sz w:val="22"/>
                <w:lang w:val="nl-BE"/>
              </w:rPr>
              <w:t>Paragraaf 3 van hetzelfde artikel wordt opgeheven, aangezien in elke paragraaf de wettelijke bepaling die uitgevoerd wordt, wordt verduidelijkt.  De duur van bewaring van de gegevens wordt bepaald door de desbetreffende wettelijke bepaling.</w:t>
            </w:r>
          </w:p>
        </w:tc>
      </w:tr>
      <w:tr w:rsidR="00341CBF" w:rsidRPr="003B4429" w14:paraId="3C3F0C10" w14:textId="77777777" w:rsidTr="00145AFA">
        <w:tc>
          <w:tcPr>
            <w:tcW w:w="4508" w:type="dxa"/>
          </w:tcPr>
          <w:p w14:paraId="1B5FA275" w14:textId="77777777" w:rsidR="00341CBF" w:rsidRPr="001849C3" w:rsidRDefault="00341CBF" w:rsidP="00341CBF">
            <w:pPr>
              <w:jc w:val="both"/>
              <w:rPr>
                <w:rFonts w:asciiTheme="minorHAnsi" w:hAnsiTheme="minorHAnsi" w:cstheme="minorHAnsi"/>
                <w:sz w:val="22"/>
                <w:lang w:val="nl-BE"/>
              </w:rPr>
            </w:pPr>
          </w:p>
        </w:tc>
        <w:tc>
          <w:tcPr>
            <w:tcW w:w="4508" w:type="dxa"/>
          </w:tcPr>
          <w:p w14:paraId="07BD2A19" w14:textId="77777777" w:rsidR="00341CBF" w:rsidRPr="001849C3" w:rsidRDefault="00341CBF" w:rsidP="00341CBF">
            <w:pPr>
              <w:jc w:val="both"/>
              <w:rPr>
                <w:rFonts w:asciiTheme="minorHAnsi" w:hAnsiTheme="minorHAnsi" w:cstheme="minorHAnsi"/>
                <w:sz w:val="22"/>
                <w:lang w:val="nl-BE"/>
              </w:rPr>
            </w:pPr>
          </w:p>
        </w:tc>
      </w:tr>
      <w:tr w:rsidR="00341CBF" w:rsidRPr="00870C83" w14:paraId="01CBA79F" w14:textId="77777777" w:rsidTr="00145AFA">
        <w:tc>
          <w:tcPr>
            <w:tcW w:w="4508" w:type="dxa"/>
          </w:tcPr>
          <w:p w14:paraId="6A469CD8" w14:textId="77238B98" w:rsidR="00341CBF" w:rsidRPr="00870C83" w:rsidRDefault="00341CBF" w:rsidP="00341CBF">
            <w:pPr>
              <w:jc w:val="center"/>
              <w:rPr>
                <w:rFonts w:asciiTheme="minorHAnsi" w:hAnsiTheme="minorHAnsi" w:cstheme="minorHAnsi"/>
                <w:sz w:val="22"/>
              </w:rPr>
            </w:pPr>
            <w:r w:rsidRPr="00870C83">
              <w:rPr>
                <w:rFonts w:asciiTheme="minorHAnsi" w:hAnsiTheme="minorHAnsi" w:cstheme="minorHAnsi"/>
                <w:b/>
                <w:bCs/>
                <w:sz w:val="22"/>
              </w:rPr>
              <w:t>Article 3</w:t>
            </w:r>
          </w:p>
        </w:tc>
        <w:tc>
          <w:tcPr>
            <w:tcW w:w="4508" w:type="dxa"/>
          </w:tcPr>
          <w:p w14:paraId="73C8F586" w14:textId="20334E71" w:rsidR="00341CBF" w:rsidRPr="00870C83" w:rsidRDefault="00341CBF" w:rsidP="00341CBF">
            <w:pPr>
              <w:jc w:val="center"/>
              <w:rPr>
                <w:rFonts w:asciiTheme="minorHAnsi" w:hAnsiTheme="minorHAnsi" w:cstheme="minorHAnsi"/>
                <w:b/>
                <w:bCs/>
                <w:sz w:val="22"/>
              </w:rPr>
            </w:pPr>
            <w:proofErr w:type="spellStart"/>
            <w:r w:rsidRPr="00870C83">
              <w:rPr>
                <w:rFonts w:asciiTheme="minorHAnsi" w:hAnsiTheme="minorHAnsi" w:cstheme="minorHAnsi"/>
                <w:b/>
                <w:bCs/>
                <w:sz w:val="22"/>
              </w:rPr>
              <w:t>Artikel</w:t>
            </w:r>
            <w:proofErr w:type="spellEnd"/>
            <w:r w:rsidRPr="00870C83">
              <w:rPr>
                <w:rFonts w:asciiTheme="minorHAnsi" w:hAnsiTheme="minorHAnsi" w:cstheme="minorHAnsi"/>
                <w:b/>
                <w:bCs/>
                <w:sz w:val="22"/>
              </w:rPr>
              <w:t xml:space="preserve"> 3</w:t>
            </w:r>
          </w:p>
        </w:tc>
      </w:tr>
      <w:tr w:rsidR="00341CBF" w:rsidRPr="00870C83" w14:paraId="2AC233D0" w14:textId="77777777" w:rsidTr="00145AFA">
        <w:tc>
          <w:tcPr>
            <w:tcW w:w="4508" w:type="dxa"/>
          </w:tcPr>
          <w:p w14:paraId="2894CF50" w14:textId="77777777" w:rsidR="00341CBF" w:rsidRPr="00870C83" w:rsidRDefault="00341CBF" w:rsidP="00341CBF">
            <w:pPr>
              <w:jc w:val="both"/>
              <w:rPr>
                <w:rFonts w:asciiTheme="minorHAnsi" w:hAnsiTheme="minorHAnsi" w:cstheme="minorHAnsi"/>
                <w:sz w:val="22"/>
              </w:rPr>
            </w:pPr>
          </w:p>
        </w:tc>
        <w:tc>
          <w:tcPr>
            <w:tcW w:w="4508" w:type="dxa"/>
          </w:tcPr>
          <w:p w14:paraId="6BB28070" w14:textId="77777777" w:rsidR="00341CBF" w:rsidRPr="00870C83" w:rsidRDefault="00341CBF" w:rsidP="00341CBF">
            <w:pPr>
              <w:jc w:val="both"/>
              <w:rPr>
                <w:rFonts w:asciiTheme="minorHAnsi" w:hAnsiTheme="minorHAnsi" w:cstheme="minorHAnsi"/>
                <w:sz w:val="22"/>
              </w:rPr>
            </w:pPr>
          </w:p>
        </w:tc>
      </w:tr>
      <w:tr w:rsidR="001849C3" w:rsidRPr="003B4429" w14:paraId="689653AD" w14:textId="77777777" w:rsidTr="00145AFA">
        <w:tc>
          <w:tcPr>
            <w:tcW w:w="4508" w:type="dxa"/>
          </w:tcPr>
          <w:p w14:paraId="48AF0D9F" w14:textId="2327D93B" w:rsidR="001849C3" w:rsidRPr="001849C3" w:rsidRDefault="001849C3" w:rsidP="001849C3">
            <w:pPr>
              <w:jc w:val="both"/>
              <w:rPr>
                <w:rFonts w:asciiTheme="minorHAnsi" w:hAnsiTheme="minorHAnsi" w:cstheme="minorHAnsi"/>
                <w:sz w:val="22"/>
              </w:rPr>
            </w:pPr>
            <w:r w:rsidRPr="001849C3">
              <w:rPr>
                <w:rFonts w:asciiTheme="minorHAnsi" w:hAnsiTheme="minorHAnsi" w:cstheme="minorHAnsi"/>
                <w:sz w:val="22"/>
              </w:rPr>
              <w:t>L’article 4, § 1</w:t>
            </w:r>
            <w:r w:rsidRPr="001849C3">
              <w:rPr>
                <w:rFonts w:asciiTheme="minorHAnsi" w:hAnsiTheme="minorHAnsi" w:cstheme="minorHAnsi"/>
                <w:sz w:val="22"/>
                <w:vertAlign w:val="superscript"/>
              </w:rPr>
              <w:t>er</w:t>
            </w:r>
            <w:r w:rsidRPr="001849C3">
              <w:rPr>
                <w:rFonts w:asciiTheme="minorHAnsi" w:hAnsiTheme="minorHAnsi" w:cstheme="minorHAnsi"/>
                <w:sz w:val="22"/>
              </w:rPr>
              <w:t xml:space="preserve">, du même arrêté, établit la liste des données devant être conservées en exécution de l’article 126 de la LCE. Le paragraphe 2 de l’article 4 fixe, quant à lui, les données minimales à conserver en exécution de l’article 126/1 de la LCE et des articles 16/2/1 et 18/17/1 de la </w:t>
            </w:r>
            <w:r w:rsidR="003B4429">
              <w:rPr>
                <w:rFonts w:asciiTheme="minorHAnsi" w:hAnsiTheme="minorHAnsi" w:cstheme="minorHAnsi"/>
                <w:sz w:val="22"/>
              </w:rPr>
              <w:t>LRS</w:t>
            </w:r>
            <w:r w:rsidRPr="001849C3">
              <w:rPr>
                <w:rFonts w:asciiTheme="minorHAnsi" w:hAnsiTheme="minorHAnsi" w:cstheme="minorHAnsi"/>
                <w:sz w:val="22"/>
              </w:rPr>
              <w:t>, et dans les conditions fixées par ces dispositions.</w:t>
            </w:r>
          </w:p>
        </w:tc>
        <w:tc>
          <w:tcPr>
            <w:tcW w:w="4508" w:type="dxa"/>
          </w:tcPr>
          <w:p w14:paraId="36A2383C" w14:textId="43E26823" w:rsidR="001849C3" w:rsidRPr="001849C3" w:rsidRDefault="001849C3" w:rsidP="001849C3">
            <w:pPr>
              <w:jc w:val="both"/>
              <w:rPr>
                <w:rFonts w:asciiTheme="minorHAnsi" w:hAnsiTheme="minorHAnsi" w:cstheme="minorHAnsi"/>
                <w:sz w:val="22"/>
                <w:lang w:val="nl-BE"/>
              </w:rPr>
            </w:pPr>
            <w:r w:rsidRPr="001849C3">
              <w:rPr>
                <w:rFonts w:asciiTheme="minorHAnsi" w:hAnsiTheme="minorHAnsi" w:cstheme="minorHAnsi"/>
                <w:sz w:val="22"/>
                <w:lang w:val="nl-BE"/>
              </w:rPr>
              <w:t xml:space="preserve">Artikel 4, § 1, van hetzelfde besluit, stelt de lijst op van de gegevens die bewaard moeten worden overeenkomstig artikel 126 van de WEC. Paragraaf 2 van artikel 4 bepaalt de minimale gegevens die moeten worden bewaard ter uitvoering van artikel 126/1 van de wet en van de artikelen 16/2/1 en 18/17/1 van de </w:t>
            </w:r>
            <w:r w:rsidR="001D2742">
              <w:rPr>
                <w:rFonts w:asciiTheme="minorHAnsi" w:hAnsiTheme="minorHAnsi" w:cstheme="minorHAnsi"/>
                <w:sz w:val="22"/>
                <w:lang w:val="nl-BE"/>
              </w:rPr>
              <w:t>WIV</w:t>
            </w:r>
            <w:r w:rsidRPr="001849C3">
              <w:rPr>
                <w:rFonts w:asciiTheme="minorHAnsi" w:hAnsiTheme="minorHAnsi" w:cstheme="minorHAnsi"/>
                <w:sz w:val="22"/>
                <w:lang w:val="nl-BE"/>
              </w:rPr>
              <w:t>, en volgens de voorwaarden die door deze bepalingen worden vastgesteld.</w:t>
            </w:r>
          </w:p>
        </w:tc>
      </w:tr>
      <w:tr w:rsidR="001849C3" w:rsidRPr="003B4429" w14:paraId="3E26855B" w14:textId="77777777" w:rsidTr="00145AFA">
        <w:tc>
          <w:tcPr>
            <w:tcW w:w="4508" w:type="dxa"/>
          </w:tcPr>
          <w:p w14:paraId="6C459B8F" w14:textId="77777777" w:rsidR="001849C3" w:rsidRPr="001849C3" w:rsidRDefault="001849C3" w:rsidP="001849C3">
            <w:pPr>
              <w:jc w:val="both"/>
              <w:rPr>
                <w:rFonts w:asciiTheme="minorHAnsi" w:hAnsiTheme="minorHAnsi" w:cstheme="minorHAnsi"/>
                <w:sz w:val="22"/>
                <w:lang w:val="nl-BE"/>
              </w:rPr>
            </w:pPr>
          </w:p>
        </w:tc>
        <w:tc>
          <w:tcPr>
            <w:tcW w:w="4508" w:type="dxa"/>
          </w:tcPr>
          <w:p w14:paraId="1DD19320" w14:textId="77777777" w:rsidR="001849C3" w:rsidRPr="001849C3" w:rsidRDefault="001849C3" w:rsidP="001849C3">
            <w:pPr>
              <w:jc w:val="both"/>
              <w:rPr>
                <w:rFonts w:asciiTheme="minorHAnsi" w:hAnsiTheme="minorHAnsi" w:cstheme="minorHAnsi"/>
                <w:sz w:val="22"/>
                <w:lang w:val="nl-BE"/>
              </w:rPr>
            </w:pPr>
          </w:p>
        </w:tc>
      </w:tr>
      <w:tr w:rsidR="001849C3" w:rsidRPr="003B4429" w14:paraId="5F03BB30" w14:textId="77777777" w:rsidTr="00145AFA">
        <w:tc>
          <w:tcPr>
            <w:tcW w:w="4508" w:type="dxa"/>
          </w:tcPr>
          <w:p w14:paraId="1E09D266" w14:textId="4355D89B" w:rsidR="001849C3" w:rsidRPr="001849C3" w:rsidRDefault="001849C3" w:rsidP="001849C3">
            <w:pPr>
              <w:jc w:val="both"/>
              <w:rPr>
                <w:rFonts w:asciiTheme="minorHAnsi" w:hAnsiTheme="minorHAnsi" w:cstheme="minorHAnsi"/>
                <w:sz w:val="22"/>
              </w:rPr>
            </w:pPr>
            <w:r w:rsidRPr="001849C3">
              <w:rPr>
                <w:rFonts w:asciiTheme="minorHAnsi" w:hAnsiTheme="minorHAnsi" w:cstheme="minorHAnsi"/>
                <w:sz w:val="22"/>
              </w:rPr>
              <w:t>Le paragraphe 3 du même article est abrogé, dès lors qu’il est précisé au sein de chaque paragraphe la disposition légale qui est exécutée. La durée de conservation des données est déterminée par la disposition légale concernée.</w:t>
            </w:r>
          </w:p>
        </w:tc>
        <w:tc>
          <w:tcPr>
            <w:tcW w:w="4508" w:type="dxa"/>
          </w:tcPr>
          <w:p w14:paraId="5CC5FDAC" w14:textId="42676894" w:rsidR="001849C3" w:rsidRPr="001849C3" w:rsidRDefault="001849C3" w:rsidP="001849C3">
            <w:pPr>
              <w:jc w:val="both"/>
              <w:rPr>
                <w:rFonts w:asciiTheme="minorHAnsi" w:hAnsiTheme="minorHAnsi" w:cstheme="minorHAnsi"/>
                <w:sz w:val="22"/>
                <w:lang w:val="nl-BE"/>
              </w:rPr>
            </w:pPr>
            <w:r w:rsidRPr="001849C3">
              <w:rPr>
                <w:rFonts w:asciiTheme="minorHAnsi" w:hAnsiTheme="minorHAnsi" w:cstheme="minorHAnsi"/>
                <w:sz w:val="22"/>
                <w:lang w:val="nl-BE"/>
              </w:rPr>
              <w:t>Paragraaf 3 van hetzelfde artikel wordt opgeheven, aangezien in elke paragraaf de wettelijke bepaling die uitgevoerd wordt, wordt verduidelijkt.  De duur van bewaring van de gegevens wordt bepaald door de desbetreffende wettelijke bepaling.</w:t>
            </w:r>
          </w:p>
        </w:tc>
      </w:tr>
      <w:tr w:rsidR="001849C3" w:rsidRPr="003B4429" w14:paraId="56E36DA7" w14:textId="77777777" w:rsidTr="00145AFA">
        <w:tc>
          <w:tcPr>
            <w:tcW w:w="4508" w:type="dxa"/>
          </w:tcPr>
          <w:p w14:paraId="666F7EA7" w14:textId="77777777" w:rsidR="001849C3" w:rsidRPr="001849C3" w:rsidRDefault="001849C3" w:rsidP="001849C3">
            <w:pPr>
              <w:jc w:val="both"/>
              <w:rPr>
                <w:rFonts w:asciiTheme="minorHAnsi" w:hAnsiTheme="minorHAnsi" w:cstheme="minorHAnsi"/>
                <w:sz w:val="22"/>
                <w:lang w:val="nl-BE"/>
              </w:rPr>
            </w:pPr>
          </w:p>
        </w:tc>
        <w:tc>
          <w:tcPr>
            <w:tcW w:w="4508" w:type="dxa"/>
          </w:tcPr>
          <w:p w14:paraId="4D1DF8F5" w14:textId="77777777" w:rsidR="001849C3" w:rsidRPr="001849C3" w:rsidRDefault="001849C3" w:rsidP="001849C3">
            <w:pPr>
              <w:jc w:val="both"/>
              <w:rPr>
                <w:rFonts w:asciiTheme="minorHAnsi" w:hAnsiTheme="minorHAnsi" w:cstheme="minorHAnsi"/>
                <w:sz w:val="22"/>
                <w:lang w:val="nl-BE"/>
              </w:rPr>
            </w:pPr>
          </w:p>
        </w:tc>
      </w:tr>
      <w:tr w:rsidR="001849C3" w:rsidRPr="00870C83" w14:paraId="60B0B4F9" w14:textId="77777777" w:rsidTr="00145AFA">
        <w:tc>
          <w:tcPr>
            <w:tcW w:w="4508" w:type="dxa"/>
          </w:tcPr>
          <w:p w14:paraId="5A223353" w14:textId="39467C81" w:rsidR="001849C3" w:rsidRPr="00870C83" w:rsidRDefault="001849C3" w:rsidP="001849C3">
            <w:pPr>
              <w:jc w:val="center"/>
              <w:rPr>
                <w:rFonts w:asciiTheme="minorHAnsi" w:hAnsiTheme="minorHAnsi" w:cstheme="minorHAnsi"/>
                <w:sz w:val="22"/>
              </w:rPr>
            </w:pPr>
            <w:r w:rsidRPr="00870C83">
              <w:rPr>
                <w:rFonts w:asciiTheme="minorHAnsi" w:hAnsiTheme="minorHAnsi" w:cstheme="minorHAnsi"/>
                <w:b/>
                <w:bCs/>
                <w:sz w:val="22"/>
              </w:rPr>
              <w:t>Article 4</w:t>
            </w:r>
          </w:p>
        </w:tc>
        <w:tc>
          <w:tcPr>
            <w:tcW w:w="4508" w:type="dxa"/>
          </w:tcPr>
          <w:p w14:paraId="0A680C94" w14:textId="0FED1DDF" w:rsidR="001849C3" w:rsidRPr="001849C3" w:rsidRDefault="001849C3" w:rsidP="001849C3">
            <w:pPr>
              <w:jc w:val="center"/>
              <w:rPr>
                <w:rFonts w:asciiTheme="minorHAnsi" w:hAnsiTheme="minorHAnsi" w:cstheme="minorHAnsi"/>
                <w:sz w:val="22"/>
                <w:lang w:val="nl-BE"/>
              </w:rPr>
            </w:pPr>
            <w:r w:rsidRPr="001849C3">
              <w:rPr>
                <w:rFonts w:asciiTheme="minorHAnsi" w:hAnsiTheme="minorHAnsi" w:cstheme="minorHAnsi"/>
                <w:b/>
                <w:bCs/>
                <w:sz w:val="22"/>
                <w:lang w:val="nl-BE"/>
              </w:rPr>
              <w:t>Artikel 4</w:t>
            </w:r>
          </w:p>
        </w:tc>
      </w:tr>
      <w:tr w:rsidR="001849C3" w:rsidRPr="00870C83" w14:paraId="6412A02F" w14:textId="77777777" w:rsidTr="00145AFA">
        <w:tc>
          <w:tcPr>
            <w:tcW w:w="4508" w:type="dxa"/>
          </w:tcPr>
          <w:p w14:paraId="4665EA30" w14:textId="77777777" w:rsidR="001849C3" w:rsidRPr="00870C83" w:rsidRDefault="001849C3" w:rsidP="001849C3">
            <w:pPr>
              <w:jc w:val="both"/>
              <w:rPr>
                <w:rFonts w:asciiTheme="minorHAnsi" w:hAnsiTheme="minorHAnsi" w:cstheme="minorHAnsi"/>
                <w:sz w:val="22"/>
              </w:rPr>
            </w:pPr>
          </w:p>
        </w:tc>
        <w:tc>
          <w:tcPr>
            <w:tcW w:w="4508" w:type="dxa"/>
          </w:tcPr>
          <w:p w14:paraId="147BC7C9" w14:textId="77777777" w:rsidR="001849C3" w:rsidRPr="001849C3" w:rsidRDefault="001849C3" w:rsidP="001849C3">
            <w:pPr>
              <w:jc w:val="both"/>
              <w:rPr>
                <w:rFonts w:asciiTheme="minorHAnsi" w:hAnsiTheme="minorHAnsi" w:cstheme="minorHAnsi"/>
                <w:sz w:val="22"/>
                <w:lang w:val="nl-BE"/>
              </w:rPr>
            </w:pPr>
          </w:p>
        </w:tc>
      </w:tr>
      <w:tr w:rsidR="001849C3" w:rsidRPr="003B4429" w14:paraId="4148991F" w14:textId="77777777" w:rsidTr="00145AFA">
        <w:tc>
          <w:tcPr>
            <w:tcW w:w="4508" w:type="dxa"/>
          </w:tcPr>
          <w:p w14:paraId="022D4C79" w14:textId="06EA66C2"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L’article 5, § 1</w:t>
            </w:r>
            <w:r w:rsidRPr="00870C83">
              <w:rPr>
                <w:rFonts w:asciiTheme="minorHAnsi" w:hAnsiTheme="minorHAnsi" w:cstheme="minorHAnsi"/>
                <w:sz w:val="22"/>
                <w:vertAlign w:val="superscript"/>
              </w:rPr>
              <w:t>er</w:t>
            </w:r>
            <w:r w:rsidRPr="00870C83">
              <w:rPr>
                <w:rFonts w:asciiTheme="minorHAnsi" w:hAnsiTheme="minorHAnsi" w:cstheme="minorHAnsi"/>
                <w:sz w:val="22"/>
              </w:rPr>
              <w:t xml:space="preserve">, du même arrêté établit la liste des données devant être conservées en exécution de l’article 126 de la LCE. Le </w:t>
            </w:r>
            <w:r w:rsidRPr="00870C83">
              <w:rPr>
                <w:rFonts w:asciiTheme="minorHAnsi" w:hAnsiTheme="minorHAnsi" w:cstheme="minorHAnsi"/>
                <w:sz w:val="22"/>
              </w:rPr>
              <w:lastRenderedPageBreak/>
              <w:t xml:space="preserve">paragraphe 2 de l’article 5 fixe, quant à lui, les données minimales à conserver en exécution de l’article 126/1 de la loi et des articles 16/2/1 et 18/17/1 de la </w:t>
            </w:r>
            <w:r w:rsidR="00AA4F81">
              <w:rPr>
                <w:rFonts w:asciiTheme="minorHAnsi" w:hAnsiTheme="minorHAnsi" w:cstheme="minorHAnsi"/>
                <w:sz w:val="22"/>
              </w:rPr>
              <w:t>LRS</w:t>
            </w:r>
            <w:r w:rsidRPr="00870C83">
              <w:rPr>
                <w:rFonts w:asciiTheme="minorHAnsi" w:hAnsiTheme="minorHAnsi" w:cstheme="minorHAnsi"/>
                <w:sz w:val="22"/>
              </w:rPr>
              <w:t>, et dans les conditions fixées par ces dispositions.</w:t>
            </w:r>
          </w:p>
        </w:tc>
        <w:tc>
          <w:tcPr>
            <w:tcW w:w="4508" w:type="dxa"/>
          </w:tcPr>
          <w:p w14:paraId="45BD99C1" w14:textId="719AAA42" w:rsidR="001849C3" w:rsidRPr="003A0D78" w:rsidRDefault="001849C3" w:rsidP="001849C3">
            <w:pPr>
              <w:jc w:val="both"/>
              <w:rPr>
                <w:rFonts w:asciiTheme="minorHAnsi" w:hAnsiTheme="minorHAnsi" w:cstheme="minorHAnsi"/>
                <w:sz w:val="22"/>
                <w:lang w:val="nl-BE"/>
              </w:rPr>
            </w:pPr>
            <w:r w:rsidRPr="003A0D78">
              <w:rPr>
                <w:rFonts w:asciiTheme="minorHAnsi" w:hAnsiTheme="minorHAnsi" w:cstheme="minorHAnsi"/>
                <w:sz w:val="22"/>
                <w:lang w:val="nl-BE"/>
              </w:rPr>
              <w:lastRenderedPageBreak/>
              <w:t xml:space="preserve">Artikel 5, § 1, van hetzelfde besluit, stelt de lijst op van de gegevens die bewaard moeten worden overeenkomstig artikel 126 van de WEC. </w:t>
            </w:r>
            <w:r w:rsidRPr="003A0D78">
              <w:rPr>
                <w:rFonts w:asciiTheme="minorHAnsi" w:hAnsiTheme="minorHAnsi" w:cstheme="minorHAnsi"/>
                <w:sz w:val="22"/>
                <w:lang w:val="nl-BE"/>
              </w:rPr>
              <w:lastRenderedPageBreak/>
              <w:t xml:space="preserve">Paragraaf 2 van artikel 5 bepaalt de minimale gegevens die moeten worden bewaard ter uitvoering van artikel 126/1 van de wet en van de artikelen 16/2/1 en 18/17/1 van de </w:t>
            </w:r>
            <w:r w:rsidR="00AA4F81">
              <w:rPr>
                <w:rFonts w:asciiTheme="minorHAnsi" w:hAnsiTheme="minorHAnsi" w:cstheme="minorHAnsi"/>
                <w:sz w:val="22"/>
                <w:lang w:val="nl-BE"/>
              </w:rPr>
              <w:t>WIV</w:t>
            </w:r>
            <w:r w:rsidRPr="003A0D78">
              <w:rPr>
                <w:rFonts w:asciiTheme="minorHAnsi" w:hAnsiTheme="minorHAnsi" w:cstheme="minorHAnsi"/>
                <w:sz w:val="22"/>
                <w:lang w:val="nl-BE"/>
              </w:rPr>
              <w:t>, en volgens de voorwaarden die door deze bepalingen worden vastgesteld.</w:t>
            </w:r>
          </w:p>
        </w:tc>
      </w:tr>
      <w:tr w:rsidR="001849C3" w:rsidRPr="003B4429" w14:paraId="45B1CAD0" w14:textId="77777777" w:rsidTr="00145AFA">
        <w:tc>
          <w:tcPr>
            <w:tcW w:w="4508" w:type="dxa"/>
          </w:tcPr>
          <w:p w14:paraId="631746F2" w14:textId="77777777" w:rsidR="001849C3" w:rsidRPr="001849C3" w:rsidRDefault="001849C3" w:rsidP="001849C3">
            <w:pPr>
              <w:jc w:val="both"/>
              <w:rPr>
                <w:rFonts w:asciiTheme="minorHAnsi" w:hAnsiTheme="minorHAnsi" w:cstheme="minorHAnsi"/>
                <w:sz w:val="22"/>
                <w:lang w:val="nl-BE"/>
              </w:rPr>
            </w:pPr>
          </w:p>
        </w:tc>
        <w:tc>
          <w:tcPr>
            <w:tcW w:w="4508" w:type="dxa"/>
          </w:tcPr>
          <w:p w14:paraId="121FF547" w14:textId="77777777" w:rsidR="001849C3" w:rsidRPr="003A0D78" w:rsidRDefault="001849C3" w:rsidP="001849C3">
            <w:pPr>
              <w:jc w:val="both"/>
              <w:rPr>
                <w:rFonts w:asciiTheme="minorHAnsi" w:hAnsiTheme="minorHAnsi" w:cstheme="minorHAnsi"/>
                <w:sz w:val="22"/>
                <w:lang w:val="nl-BE"/>
              </w:rPr>
            </w:pPr>
          </w:p>
        </w:tc>
      </w:tr>
      <w:tr w:rsidR="001849C3" w:rsidRPr="003B4429" w14:paraId="743F8C5C" w14:textId="77777777" w:rsidTr="00145AFA">
        <w:tc>
          <w:tcPr>
            <w:tcW w:w="4508" w:type="dxa"/>
          </w:tcPr>
          <w:p w14:paraId="7F4E39BC" w14:textId="63B4B988"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À l’article 5, §</w:t>
            </w:r>
            <w:r>
              <w:rPr>
                <w:rFonts w:asciiTheme="minorHAnsi" w:hAnsiTheme="minorHAnsi" w:cstheme="minorHAnsi"/>
                <w:sz w:val="22"/>
              </w:rPr>
              <w:t xml:space="preserve"> </w:t>
            </w:r>
            <w:r w:rsidRPr="00870C83">
              <w:rPr>
                <w:rFonts w:asciiTheme="minorHAnsi" w:hAnsiTheme="minorHAnsi" w:cstheme="minorHAnsi"/>
                <w:sz w:val="22"/>
              </w:rPr>
              <w:t>1</w:t>
            </w:r>
            <w:r w:rsidRPr="00870C83">
              <w:rPr>
                <w:rFonts w:asciiTheme="minorHAnsi" w:hAnsiTheme="minorHAnsi" w:cstheme="minorHAnsi"/>
                <w:sz w:val="22"/>
                <w:vertAlign w:val="superscript"/>
              </w:rPr>
              <w:t>er</w:t>
            </w:r>
            <w:r w:rsidRPr="00870C83">
              <w:rPr>
                <w:rFonts w:asciiTheme="minorHAnsi" w:hAnsiTheme="minorHAnsi" w:cstheme="minorHAnsi"/>
                <w:sz w:val="22"/>
              </w:rPr>
              <w:t>, 2°, l’adresse IP, et en cas d'utilisation partagée d'une adresse IP, les ports attribués de l'adresse IP ainsi que la date et l'heure de l'attribution, sont reprises parmi les données à conserver en vertu de l’article 126 de la LCE, tel que modifié par la loi-programme précitée, dès lors que ces données visent à identifier l’utilisateur de l’équipement terminal.</w:t>
            </w:r>
          </w:p>
        </w:tc>
        <w:tc>
          <w:tcPr>
            <w:tcW w:w="4508" w:type="dxa"/>
          </w:tcPr>
          <w:p w14:paraId="08A4D309" w14:textId="00BBD4EE" w:rsidR="001849C3" w:rsidRPr="003A0D78" w:rsidRDefault="001849C3" w:rsidP="001849C3">
            <w:pPr>
              <w:jc w:val="both"/>
              <w:rPr>
                <w:rFonts w:asciiTheme="minorHAnsi" w:hAnsiTheme="minorHAnsi" w:cstheme="minorHAnsi"/>
                <w:sz w:val="22"/>
                <w:lang w:val="nl-BE"/>
              </w:rPr>
            </w:pPr>
            <w:r w:rsidRPr="003A0D78">
              <w:rPr>
                <w:rFonts w:asciiTheme="minorHAnsi" w:hAnsiTheme="minorHAnsi" w:cstheme="minorHAnsi"/>
                <w:sz w:val="22"/>
                <w:lang w:val="nl-BE"/>
              </w:rPr>
              <w:t>In artikel 5, § 1, 2°, worden het IP-adres, en in geval van het gedeelde gebruik van een IP-adres, de toegewezen poorten van het IP-adres alsook de datum en het uur van de toewijzing opgenomen in de gegevens die moeten worden bewaard krachtens artikel 126 van de WEC, zoals gewijzigd door de voormelde programmawet, aangezien deze gegevens tot doel hebben de gebruiker van de eindapparatuur te identificeren.</w:t>
            </w:r>
          </w:p>
        </w:tc>
      </w:tr>
      <w:tr w:rsidR="001849C3" w:rsidRPr="003B4429" w14:paraId="5819C15B" w14:textId="77777777" w:rsidTr="00145AFA">
        <w:tc>
          <w:tcPr>
            <w:tcW w:w="4508" w:type="dxa"/>
          </w:tcPr>
          <w:p w14:paraId="5067A552" w14:textId="77777777" w:rsidR="001849C3" w:rsidRPr="001849C3" w:rsidRDefault="001849C3" w:rsidP="001849C3">
            <w:pPr>
              <w:jc w:val="both"/>
              <w:rPr>
                <w:rFonts w:asciiTheme="minorHAnsi" w:hAnsiTheme="minorHAnsi" w:cstheme="minorHAnsi"/>
                <w:sz w:val="22"/>
                <w:lang w:val="nl-BE"/>
              </w:rPr>
            </w:pPr>
          </w:p>
        </w:tc>
        <w:tc>
          <w:tcPr>
            <w:tcW w:w="4508" w:type="dxa"/>
          </w:tcPr>
          <w:p w14:paraId="68F21270" w14:textId="77777777" w:rsidR="001849C3" w:rsidRPr="003A0D78" w:rsidRDefault="001849C3" w:rsidP="001849C3">
            <w:pPr>
              <w:jc w:val="both"/>
              <w:rPr>
                <w:rFonts w:asciiTheme="minorHAnsi" w:hAnsiTheme="minorHAnsi" w:cstheme="minorHAnsi"/>
                <w:sz w:val="22"/>
                <w:lang w:val="nl-BE"/>
              </w:rPr>
            </w:pPr>
          </w:p>
        </w:tc>
      </w:tr>
      <w:tr w:rsidR="001849C3" w:rsidRPr="003B4429" w14:paraId="712B456C" w14:textId="77777777" w:rsidTr="00145AFA">
        <w:tc>
          <w:tcPr>
            <w:tcW w:w="4508" w:type="dxa"/>
          </w:tcPr>
          <w:p w14:paraId="6E45C632" w14:textId="5CFFFDB4"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Le texte initial de l’article 5, §</w:t>
            </w:r>
            <w:r>
              <w:rPr>
                <w:rFonts w:asciiTheme="minorHAnsi" w:hAnsiTheme="minorHAnsi" w:cstheme="minorHAnsi"/>
                <w:sz w:val="22"/>
              </w:rPr>
              <w:t xml:space="preserve"> </w:t>
            </w:r>
            <w:r w:rsidRPr="00870C83">
              <w:rPr>
                <w:rFonts w:asciiTheme="minorHAnsi" w:hAnsiTheme="minorHAnsi" w:cstheme="minorHAnsi"/>
                <w:sz w:val="22"/>
              </w:rPr>
              <w:t>2, 3° ne mentionnait l'identification et la localisation du point de terminaison du réseau utilisés par l'utilisateur final qu’au début et à la fin d'une connexion.</w:t>
            </w:r>
          </w:p>
        </w:tc>
        <w:tc>
          <w:tcPr>
            <w:tcW w:w="4508" w:type="dxa"/>
          </w:tcPr>
          <w:p w14:paraId="6B7B0CF7" w14:textId="05E04E4C" w:rsidR="001849C3" w:rsidRPr="003A0D78" w:rsidRDefault="001849C3" w:rsidP="001849C3">
            <w:pPr>
              <w:jc w:val="both"/>
              <w:rPr>
                <w:rFonts w:asciiTheme="minorHAnsi" w:hAnsiTheme="minorHAnsi" w:cstheme="minorHAnsi"/>
                <w:sz w:val="22"/>
                <w:lang w:val="nl-NL"/>
              </w:rPr>
            </w:pPr>
            <w:r w:rsidRPr="003A0D78">
              <w:rPr>
                <w:rFonts w:asciiTheme="minorHAnsi" w:hAnsiTheme="minorHAnsi" w:cstheme="minorHAnsi"/>
                <w:sz w:val="22"/>
                <w:lang w:val="nl-NL"/>
              </w:rPr>
              <w:t xml:space="preserve">De oorspronkelijke tekst van artikel 5, § 2, 3° vermeldde de identificatie en de lokalisering van het netwerkaansluitpunt gebruikt door de eindgebruiker enkel bij de aanvang en op het einde van de verbinding. </w:t>
            </w:r>
          </w:p>
        </w:tc>
      </w:tr>
      <w:tr w:rsidR="001849C3" w:rsidRPr="003B4429" w14:paraId="404503FC" w14:textId="77777777" w:rsidTr="00145AFA">
        <w:tc>
          <w:tcPr>
            <w:tcW w:w="4508" w:type="dxa"/>
          </w:tcPr>
          <w:p w14:paraId="4A3D91AD" w14:textId="77777777" w:rsidR="001849C3" w:rsidRPr="001849C3" w:rsidRDefault="001849C3" w:rsidP="001849C3">
            <w:pPr>
              <w:jc w:val="both"/>
              <w:rPr>
                <w:rFonts w:asciiTheme="minorHAnsi" w:hAnsiTheme="minorHAnsi" w:cstheme="minorHAnsi"/>
                <w:sz w:val="22"/>
                <w:lang w:val="nl-BE"/>
              </w:rPr>
            </w:pPr>
          </w:p>
        </w:tc>
        <w:tc>
          <w:tcPr>
            <w:tcW w:w="4508" w:type="dxa"/>
          </w:tcPr>
          <w:p w14:paraId="14974FFE" w14:textId="77777777" w:rsidR="001849C3" w:rsidRPr="003A0D78" w:rsidRDefault="001849C3" w:rsidP="001849C3">
            <w:pPr>
              <w:jc w:val="both"/>
              <w:rPr>
                <w:rFonts w:asciiTheme="minorHAnsi" w:hAnsiTheme="minorHAnsi" w:cstheme="minorHAnsi"/>
                <w:sz w:val="22"/>
                <w:lang w:val="nl-BE"/>
              </w:rPr>
            </w:pPr>
          </w:p>
        </w:tc>
      </w:tr>
      <w:tr w:rsidR="001849C3" w:rsidRPr="003B4429" w14:paraId="5451B9FA" w14:textId="77777777" w:rsidTr="00145AFA">
        <w:tc>
          <w:tcPr>
            <w:tcW w:w="4508" w:type="dxa"/>
          </w:tcPr>
          <w:p w14:paraId="28274B8D" w14:textId="5EE639CA"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 xml:space="preserve">Dans le cadre de la technologie 2G et 3G,  ceci permettait effectivement de localiser la communication réalisée au départ de cette technologie. </w:t>
            </w:r>
          </w:p>
        </w:tc>
        <w:tc>
          <w:tcPr>
            <w:tcW w:w="4508" w:type="dxa"/>
          </w:tcPr>
          <w:p w14:paraId="58FF7AA6" w14:textId="47994B30" w:rsidR="001849C3" w:rsidRPr="003A0D78" w:rsidRDefault="001849C3" w:rsidP="001849C3">
            <w:pPr>
              <w:jc w:val="both"/>
              <w:rPr>
                <w:rFonts w:asciiTheme="minorHAnsi" w:hAnsiTheme="minorHAnsi" w:cstheme="minorHAnsi"/>
                <w:sz w:val="22"/>
                <w:lang w:val="nl-BE"/>
              </w:rPr>
            </w:pPr>
            <w:r w:rsidRPr="003A0D78">
              <w:rPr>
                <w:rFonts w:asciiTheme="minorHAnsi" w:hAnsiTheme="minorHAnsi" w:cstheme="minorHAnsi"/>
                <w:sz w:val="22"/>
                <w:lang w:val="nl-BE"/>
              </w:rPr>
              <w:t>In het kader van de 2G- en 3G-technologie maakte dit inderdaad mogelijk om de met deze technologie uitgevoerde communicatie te lokaliseren.</w:t>
            </w:r>
          </w:p>
        </w:tc>
      </w:tr>
      <w:tr w:rsidR="001849C3" w:rsidRPr="003B4429" w14:paraId="6B493466" w14:textId="77777777" w:rsidTr="00145AFA">
        <w:tc>
          <w:tcPr>
            <w:tcW w:w="4508" w:type="dxa"/>
          </w:tcPr>
          <w:p w14:paraId="7AEEA284" w14:textId="77777777" w:rsidR="001849C3" w:rsidRPr="00870C83" w:rsidRDefault="001849C3" w:rsidP="001849C3">
            <w:pPr>
              <w:jc w:val="both"/>
              <w:rPr>
                <w:rFonts w:asciiTheme="minorHAnsi" w:hAnsiTheme="minorHAnsi" w:cstheme="minorHAnsi"/>
                <w:sz w:val="22"/>
                <w:lang w:val="nl-BE"/>
              </w:rPr>
            </w:pPr>
          </w:p>
        </w:tc>
        <w:tc>
          <w:tcPr>
            <w:tcW w:w="4508" w:type="dxa"/>
          </w:tcPr>
          <w:p w14:paraId="195E6753" w14:textId="77777777" w:rsidR="001849C3" w:rsidRPr="003A0D78" w:rsidRDefault="001849C3" w:rsidP="001849C3">
            <w:pPr>
              <w:jc w:val="both"/>
              <w:rPr>
                <w:rFonts w:asciiTheme="minorHAnsi" w:hAnsiTheme="minorHAnsi" w:cstheme="minorHAnsi"/>
                <w:sz w:val="22"/>
                <w:lang w:val="nl-BE"/>
              </w:rPr>
            </w:pPr>
          </w:p>
        </w:tc>
      </w:tr>
      <w:tr w:rsidR="001849C3" w:rsidRPr="003B4429" w14:paraId="600FB6B8" w14:textId="77777777" w:rsidTr="00145AFA">
        <w:tc>
          <w:tcPr>
            <w:tcW w:w="4508" w:type="dxa"/>
          </w:tcPr>
          <w:p w14:paraId="60F6B47E" w14:textId="7505DB82"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Ce type d'utilisation est devenu obsolète depuis la généralisation des smartphones avec connexion de données permanente.</w:t>
            </w:r>
          </w:p>
        </w:tc>
        <w:tc>
          <w:tcPr>
            <w:tcW w:w="4508" w:type="dxa"/>
          </w:tcPr>
          <w:p w14:paraId="2842FE64" w14:textId="52DAD436" w:rsidR="001849C3" w:rsidRPr="003A0D78" w:rsidRDefault="001849C3" w:rsidP="001849C3">
            <w:pPr>
              <w:jc w:val="both"/>
              <w:rPr>
                <w:rFonts w:asciiTheme="minorHAnsi" w:hAnsiTheme="minorHAnsi" w:cstheme="minorHAnsi"/>
                <w:sz w:val="22"/>
                <w:lang w:val="nl-BE"/>
              </w:rPr>
            </w:pPr>
            <w:r w:rsidRPr="003A0D78">
              <w:rPr>
                <w:rFonts w:asciiTheme="minorHAnsi" w:hAnsiTheme="minorHAnsi" w:cstheme="minorHAnsi"/>
                <w:sz w:val="22"/>
                <w:lang w:val="nl-BE"/>
              </w:rPr>
              <w:t>Dit typegebruik is voorbijgestreefd sinds het wijd gebruik van smartphones met permanente dataverbinding.</w:t>
            </w:r>
          </w:p>
        </w:tc>
      </w:tr>
      <w:tr w:rsidR="001849C3" w:rsidRPr="003B4429" w14:paraId="5E24818A" w14:textId="77777777" w:rsidTr="00145AFA">
        <w:tc>
          <w:tcPr>
            <w:tcW w:w="4508" w:type="dxa"/>
          </w:tcPr>
          <w:p w14:paraId="3CAE3414" w14:textId="77777777" w:rsidR="001849C3" w:rsidRPr="00870C83" w:rsidRDefault="001849C3" w:rsidP="001849C3">
            <w:pPr>
              <w:jc w:val="both"/>
              <w:rPr>
                <w:rFonts w:asciiTheme="minorHAnsi" w:hAnsiTheme="minorHAnsi" w:cstheme="minorHAnsi"/>
                <w:sz w:val="22"/>
                <w:lang w:val="nl-BE"/>
              </w:rPr>
            </w:pPr>
          </w:p>
        </w:tc>
        <w:tc>
          <w:tcPr>
            <w:tcW w:w="4508" w:type="dxa"/>
          </w:tcPr>
          <w:p w14:paraId="25FFFE3D" w14:textId="77777777" w:rsidR="001849C3" w:rsidRPr="003A0D78" w:rsidRDefault="001849C3" w:rsidP="001849C3">
            <w:pPr>
              <w:jc w:val="both"/>
              <w:rPr>
                <w:rFonts w:asciiTheme="minorHAnsi" w:hAnsiTheme="minorHAnsi" w:cstheme="minorHAnsi"/>
                <w:sz w:val="22"/>
                <w:lang w:val="nl-BE"/>
              </w:rPr>
            </w:pPr>
          </w:p>
        </w:tc>
      </w:tr>
      <w:tr w:rsidR="001849C3" w:rsidRPr="003B4429" w14:paraId="2B5FABAB" w14:textId="77777777" w:rsidTr="00145AFA">
        <w:tc>
          <w:tcPr>
            <w:tcW w:w="4508" w:type="dxa"/>
          </w:tcPr>
          <w:p w14:paraId="5533DD80" w14:textId="300BFA1A"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De fait, avec cette technologie, une session data peut durer de nombreuse heures (parfois supérieur à 12 heures). Cela a pour conséquence qu’un utilisateur pourrait erronément être localisé à 1 endroit alors qu’il ne s’y trouve plus depuis de nombreuses heures.</w:t>
            </w:r>
          </w:p>
        </w:tc>
        <w:tc>
          <w:tcPr>
            <w:tcW w:w="4508" w:type="dxa"/>
          </w:tcPr>
          <w:p w14:paraId="0C28A6D7" w14:textId="28A49818" w:rsidR="001849C3" w:rsidRPr="003A0D78" w:rsidRDefault="0038084C" w:rsidP="0038084C">
            <w:pPr>
              <w:jc w:val="both"/>
              <w:rPr>
                <w:rFonts w:asciiTheme="minorHAnsi" w:hAnsiTheme="minorHAnsi" w:cstheme="minorHAnsi"/>
                <w:sz w:val="22"/>
                <w:lang w:val="nl-BE"/>
              </w:rPr>
            </w:pPr>
            <w:r w:rsidRPr="003A0D78">
              <w:rPr>
                <w:rFonts w:asciiTheme="minorHAnsi" w:hAnsiTheme="minorHAnsi" w:cstheme="minorHAnsi"/>
                <w:sz w:val="22"/>
                <w:lang w:val="nl-BE"/>
              </w:rPr>
              <w:t>De facto kan met deze technologie een datasessie vele uren duren (soms meer dan 12 uur).  Het gevolg daarvan is dat een gebruiker verkeerdelijk gelokaliseerd zou kunnen worden op 1 plek, terwijl hij zich daar al ettelijke uren niet meer bevindt.</w:t>
            </w:r>
          </w:p>
        </w:tc>
      </w:tr>
      <w:tr w:rsidR="001849C3" w:rsidRPr="003B4429" w14:paraId="6F96A25D" w14:textId="77777777" w:rsidTr="00145AFA">
        <w:tc>
          <w:tcPr>
            <w:tcW w:w="4508" w:type="dxa"/>
          </w:tcPr>
          <w:p w14:paraId="4A6F580A" w14:textId="77777777" w:rsidR="001849C3" w:rsidRPr="00870C83" w:rsidRDefault="001849C3" w:rsidP="001849C3">
            <w:pPr>
              <w:jc w:val="both"/>
              <w:rPr>
                <w:rFonts w:asciiTheme="minorHAnsi" w:hAnsiTheme="minorHAnsi" w:cstheme="minorHAnsi"/>
                <w:sz w:val="22"/>
                <w:lang w:val="nl-BE"/>
              </w:rPr>
            </w:pPr>
          </w:p>
        </w:tc>
        <w:tc>
          <w:tcPr>
            <w:tcW w:w="4508" w:type="dxa"/>
          </w:tcPr>
          <w:p w14:paraId="0D8CBDC7" w14:textId="77777777" w:rsidR="001849C3" w:rsidRPr="00870C83" w:rsidRDefault="001849C3" w:rsidP="001849C3">
            <w:pPr>
              <w:jc w:val="both"/>
              <w:rPr>
                <w:rFonts w:asciiTheme="minorHAnsi" w:hAnsiTheme="minorHAnsi" w:cstheme="minorHAnsi"/>
                <w:sz w:val="22"/>
                <w:lang w:val="nl-BE"/>
              </w:rPr>
            </w:pPr>
          </w:p>
        </w:tc>
      </w:tr>
      <w:tr w:rsidR="001849C3" w:rsidRPr="003B4429" w14:paraId="0FA3A825" w14:textId="77777777" w:rsidTr="00145AFA">
        <w:tc>
          <w:tcPr>
            <w:tcW w:w="4508" w:type="dxa"/>
          </w:tcPr>
          <w:p w14:paraId="5C6B5216" w14:textId="5D749DBF"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 xml:space="preserve">Cette localisation erronée risque d’emporter des conséquences, à charge ou à décharge, des citoyens. </w:t>
            </w:r>
          </w:p>
        </w:tc>
        <w:tc>
          <w:tcPr>
            <w:tcW w:w="4508" w:type="dxa"/>
          </w:tcPr>
          <w:p w14:paraId="5A078ED8" w14:textId="27E7FAE1" w:rsidR="001849C3" w:rsidRPr="00870C83" w:rsidRDefault="001849C3" w:rsidP="001849C3">
            <w:pPr>
              <w:jc w:val="both"/>
              <w:rPr>
                <w:rFonts w:asciiTheme="minorHAnsi" w:hAnsiTheme="minorHAnsi" w:cstheme="minorHAnsi"/>
                <w:sz w:val="22"/>
                <w:lang w:val="nl-BE"/>
              </w:rPr>
            </w:pPr>
            <w:r w:rsidRPr="00870C83">
              <w:rPr>
                <w:rFonts w:asciiTheme="minorHAnsi" w:hAnsiTheme="minorHAnsi" w:cstheme="minorHAnsi"/>
                <w:sz w:val="22"/>
                <w:lang w:val="nl-BE"/>
              </w:rPr>
              <w:t>Deze foutieve plaatsbepaling riskeert gevolgen à charge of à décharge voor de burgers met zich te brengen.</w:t>
            </w:r>
          </w:p>
        </w:tc>
      </w:tr>
      <w:tr w:rsidR="001849C3" w:rsidRPr="003B4429" w14:paraId="069721BB" w14:textId="77777777" w:rsidTr="00145AFA">
        <w:tc>
          <w:tcPr>
            <w:tcW w:w="4508" w:type="dxa"/>
          </w:tcPr>
          <w:p w14:paraId="52270F97" w14:textId="77777777" w:rsidR="001849C3" w:rsidRPr="00870C83" w:rsidRDefault="001849C3" w:rsidP="001849C3">
            <w:pPr>
              <w:jc w:val="both"/>
              <w:rPr>
                <w:rFonts w:asciiTheme="minorHAnsi" w:hAnsiTheme="minorHAnsi" w:cstheme="minorHAnsi"/>
                <w:sz w:val="22"/>
                <w:lang w:val="nl-BE"/>
              </w:rPr>
            </w:pPr>
          </w:p>
        </w:tc>
        <w:tc>
          <w:tcPr>
            <w:tcW w:w="4508" w:type="dxa"/>
          </w:tcPr>
          <w:p w14:paraId="6AE48CF7" w14:textId="77777777" w:rsidR="001849C3" w:rsidRPr="00870C83" w:rsidRDefault="001849C3" w:rsidP="008410E9">
            <w:pPr>
              <w:jc w:val="both"/>
              <w:rPr>
                <w:rFonts w:asciiTheme="minorHAnsi" w:hAnsiTheme="minorHAnsi" w:cstheme="minorHAnsi"/>
                <w:sz w:val="22"/>
                <w:lang w:val="nl-BE"/>
              </w:rPr>
            </w:pPr>
          </w:p>
        </w:tc>
      </w:tr>
      <w:tr w:rsidR="001849C3" w:rsidRPr="003B4429" w14:paraId="6C1CCEF8" w14:textId="77777777" w:rsidTr="00145AFA">
        <w:tc>
          <w:tcPr>
            <w:tcW w:w="4508" w:type="dxa"/>
          </w:tcPr>
          <w:p w14:paraId="4309F5A8" w14:textId="10D7A975"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 xml:space="preserve">Dans le cas d'une connexion de données mobile ou sans fil, il est également important de connaître les points de terminaison du réseau utilisés par l'utilisateur final pendant la connexion de données. Si ces points de terminaison du réseau ne peuvent pas être demandés par les autorités, un smartphone ne </w:t>
            </w:r>
            <w:r w:rsidRPr="00870C83">
              <w:rPr>
                <w:rFonts w:asciiTheme="minorHAnsi" w:hAnsiTheme="minorHAnsi" w:cstheme="minorHAnsi"/>
                <w:sz w:val="22"/>
              </w:rPr>
              <w:lastRenderedPageBreak/>
              <w:t xml:space="preserve">fournira en pratique aucune localisation ou une localisation très limitée seulement. Ce n'est que dans le cas d'un SMS entrant ou sortant ou d'un appel téléphonique classique qu'une localisation sera enregistrée. </w:t>
            </w:r>
          </w:p>
        </w:tc>
        <w:tc>
          <w:tcPr>
            <w:tcW w:w="4508" w:type="dxa"/>
          </w:tcPr>
          <w:p w14:paraId="0556A8AE" w14:textId="169FA77E" w:rsidR="001849C3" w:rsidRPr="00870C83" w:rsidRDefault="001849C3" w:rsidP="001849C3">
            <w:pPr>
              <w:jc w:val="both"/>
              <w:rPr>
                <w:rFonts w:asciiTheme="minorHAnsi" w:hAnsiTheme="minorHAnsi" w:cstheme="minorHAnsi"/>
                <w:sz w:val="22"/>
                <w:lang w:val="nl-NL"/>
              </w:rPr>
            </w:pPr>
            <w:r w:rsidRPr="00870C83">
              <w:rPr>
                <w:rFonts w:asciiTheme="minorHAnsi" w:hAnsiTheme="minorHAnsi" w:cstheme="minorHAnsi"/>
                <w:sz w:val="22"/>
                <w:lang w:val="nl-NL"/>
              </w:rPr>
              <w:lastRenderedPageBreak/>
              <w:t xml:space="preserve">In geval van een mobiele of draadloze dataverbinding is het belangrijk ook de netwerkaansluitpunten die door de eindgebruiker worden gebruikt gedurende de dataverbinding te kennen. Indien deze netwerkaansluitpunten niet kunnen worden opgevraagd door de autoriteiten, zal een </w:t>
            </w:r>
            <w:r w:rsidRPr="00870C83">
              <w:rPr>
                <w:rFonts w:asciiTheme="minorHAnsi" w:hAnsiTheme="minorHAnsi" w:cstheme="minorHAnsi"/>
                <w:sz w:val="22"/>
                <w:lang w:val="nl-NL"/>
              </w:rPr>
              <w:lastRenderedPageBreak/>
              <w:t>smartphone in praktijk geen of slechts zeer beperkt een locatie opleveren. Slechts bij een inkomende of uitgaande SMS of een klassiek telefoongesprek, zal er in dat geval een locatie worden opgeslagen.</w:t>
            </w:r>
          </w:p>
        </w:tc>
      </w:tr>
      <w:tr w:rsidR="001849C3" w:rsidRPr="003B4429" w14:paraId="7AC91E83" w14:textId="77777777" w:rsidTr="00145AFA">
        <w:tc>
          <w:tcPr>
            <w:tcW w:w="4508" w:type="dxa"/>
          </w:tcPr>
          <w:p w14:paraId="623C02B6" w14:textId="77777777" w:rsidR="001849C3" w:rsidRPr="00870C83" w:rsidRDefault="001849C3" w:rsidP="001849C3">
            <w:pPr>
              <w:jc w:val="both"/>
              <w:rPr>
                <w:rFonts w:asciiTheme="minorHAnsi" w:hAnsiTheme="minorHAnsi" w:cstheme="minorHAnsi"/>
                <w:sz w:val="22"/>
                <w:lang w:val="nl-BE"/>
              </w:rPr>
            </w:pPr>
          </w:p>
        </w:tc>
        <w:tc>
          <w:tcPr>
            <w:tcW w:w="4508" w:type="dxa"/>
          </w:tcPr>
          <w:p w14:paraId="3B40384B" w14:textId="77777777" w:rsidR="001849C3" w:rsidRPr="00870C83" w:rsidRDefault="001849C3" w:rsidP="008410E9">
            <w:pPr>
              <w:jc w:val="both"/>
              <w:rPr>
                <w:rFonts w:asciiTheme="minorHAnsi" w:hAnsiTheme="minorHAnsi" w:cstheme="minorHAnsi"/>
                <w:sz w:val="22"/>
                <w:lang w:val="nl-BE"/>
              </w:rPr>
            </w:pPr>
          </w:p>
        </w:tc>
      </w:tr>
      <w:tr w:rsidR="001849C3" w:rsidRPr="003B4429" w14:paraId="25134048" w14:textId="77777777" w:rsidTr="00145AFA">
        <w:tc>
          <w:tcPr>
            <w:tcW w:w="4508" w:type="dxa"/>
          </w:tcPr>
          <w:p w14:paraId="5C800072" w14:textId="56869328" w:rsidR="001849C3" w:rsidRPr="00870C83" w:rsidRDefault="001849C3" w:rsidP="008410E9">
            <w:pPr>
              <w:widowControl w:val="0"/>
              <w:jc w:val="both"/>
              <w:rPr>
                <w:rFonts w:asciiTheme="minorHAnsi" w:hAnsiTheme="minorHAnsi" w:cstheme="minorHAnsi"/>
                <w:sz w:val="22"/>
              </w:rPr>
            </w:pPr>
            <w:r w:rsidRPr="00870C83">
              <w:rPr>
                <w:rFonts w:asciiTheme="minorHAnsi" w:hAnsiTheme="minorHAnsi" w:cstheme="minorHAnsi"/>
                <w:sz w:val="22"/>
              </w:rPr>
              <w:t>Ces données sont disponibles auprès de l'opérateur étant donné que le réseau de télécommunications a besoin de connaître à tout moment la localisation de l’équipement de l'utilisateur final, et pour cela il s'appuie sur les données fournies par les antennes au moment de la fourniture d'une connexion, de données ou d’un appel classique. La raison pour laquelle ces données n'ont pas été fournies ne se rapporte donc qu’à la mention « au début et à la fin d'une connexion ». Pour la téléphonie classique, cela avait encore un certain sens, mais pour les connexions de données, cette mention est devenue obsolète.</w:t>
            </w:r>
          </w:p>
        </w:tc>
        <w:tc>
          <w:tcPr>
            <w:tcW w:w="4508" w:type="dxa"/>
          </w:tcPr>
          <w:p w14:paraId="3C1B5AE2" w14:textId="020704ED" w:rsidR="001849C3" w:rsidRPr="00870C83" w:rsidRDefault="001849C3" w:rsidP="001849C3">
            <w:pPr>
              <w:jc w:val="both"/>
              <w:rPr>
                <w:rFonts w:asciiTheme="minorHAnsi" w:hAnsiTheme="minorHAnsi" w:cstheme="minorHAnsi"/>
                <w:sz w:val="22"/>
                <w:lang w:val="nl-BE"/>
              </w:rPr>
            </w:pPr>
            <w:r w:rsidRPr="00870C83">
              <w:rPr>
                <w:rFonts w:asciiTheme="minorHAnsi" w:hAnsiTheme="minorHAnsi" w:cstheme="minorHAnsi"/>
                <w:sz w:val="22"/>
                <w:lang w:val="nl-NL"/>
              </w:rPr>
              <w:t xml:space="preserve">Deze gegevens zijn beschikbaar bij de operator, het telecommunicatienetwerk dient namelijk te allen tijde de locatie van haar eindgebruikersapparatuur te kennen, en hiervoor valt ze terug op de gegevens die de antennes aanleveren bij het aanbieden van een verbinding, data of klassiek. De reden dat deze gegevens niet werden aangeleverd heeft dus enkel te maken met de vermelding “bij aanvang en bij het einde van een verbinding”. Voor klassieke telefonie had dit nog enigszins zin, voor dataverbindingen is deze vermelding voorbijgestreefd. </w:t>
            </w:r>
          </w:p>
        </w:tc>
      </w:tr>
      <w:tr w:rsidR="001849C3" w:rsidRPr="003B4429" w14:paraId="04B234FE" w14:textId="77777777" w:rsidTr="00145AFA">
        <w:tc>
          <w:tcPr>
            <w:tcW w:w="4508" w:type="dxa"/>
          </w:tcPr>
          <w:p w14:paraId="0B06B337" w14:textId="77777777" w:rsidR="001849C3" w:rsidRPr="00870C83" w:rsidRDefault="001849C3" w:rsidP="001849C3">
            <w:pPr>
              <w:jc w:val="both"/>
              <w:rPr>
                <w:rFonts w:asciiTheme="minorHAnsi" w:hAnsiTheme="minorHAnsi" w:cstheme="minorHAnsi"/>
                <w:sz w:val="22"/>
                <w:lang w:val="nl-BE"/>
              </w:rPr>
            </w:pPr>
          </w:p>
        </w:tc>
        <w:tc>
          <w:tcPr>
            <w:tcW w:w="4508" w:type="dxa"/>
          </w:tcPr>
          <w:p w14:paraId="7039D702" w14:textId="77777777" w:rsidR="001849C3" w:rsidRPr="00870C83" w:rsidRDefault="001849C3" w:rsidP="008410E9">
            <w:pPr>
              <w:jc w:val="both"/>
              <w:rPr>
                <w:rFonts w:asciiTheme="minorHAnsi" w:hAnsiTheme="minorHAnsi" w:cstheme="minorHAnsi"/>
                <w:sz w:val="22"/>
                <w:lang w:val="nl-BE"/>
              </w:rPr>
            </w:pPr>
          </w:p>
        </w:tc>
      </w:tr>
      <w:tr w:rsidR="001849C3" w:rsidRPr="003B4429" w14:paraId="0815BDFC" w14:textId="77777777" w:rsidTr="00145AFA">
        <w:tc>
          <w:tcPr>
            <w:tcW w:w="4508" w:type="dxa"/>
          </w:tcPr>
          <w:p w14:paraId="3442B9AD" w14:textId="3616DB75" w:rsidR="001849C3" w:rsidRPr="00870C83" w:rsidRDefault="001849C3" w:rsidP="001849C3">
            <w:pPr>
              <w:jc w:val="both"/>
              <w:rPr>
                <w:rFonts w:asciiTheme="minorHAnsi" w:hAnsiTheme="minorHAnsi" w:cstheme="minorHAnsi"/>
                <w:sz w:val="22"/>
              </w:rPr>
            </w:pPr>
            <w:r w:rsidRPr="00870C83">
              <w:rPr>
                <w:rFonts w:asciiTheme="minorHAnsi" w:hAnsiTheme="minorHAnsi" w:cstheme="minorHAnsi"/>
                <w:sz w:val="22"/>
              </w:rPr>
              <w:t>Au début d'une connexion à l'antenne A, d’un transfert de la connexion mobile (le « </w:t>
            </w:r>
            <w:proofErr w:type="spellStart"/>
            <w:r w:rsidRPr="00870C83">
              <w:rPr>
                <w:rFonts w:asciiTheme="minorHAnsi" w:hAnsiTheme="minorHAnsi" w:cstheme="minorHAnsi"/>
                <w:sz w:val="22"/>
              </w:rPr>
              <w:t>handover</w:t>
            </w:r>
            <w:proofErr w:type="spellEnd"/>
            <w:r w:rsidRPr="00870C83">
              <w:rPr>
                <w:rFonts w:asciiTheme="minorHAnsi" w:hAnsiTheme="minorHAnsi" w:cstheme="minorHAnsi"/>
                <w:sz w:val="22"/>
              </w:rPr>
              <w:t> ») à l'antenne B et à la fin de la connexion à l'antenne C, les données de localisation des trois antennes sont enregistrées par cette modification, alors qu'auparavant, seules les positions de l'antenne au début et à la fin étaient enregistrées.</w:t>
            </w:r>
          </w:p>
        </w:tc>
        <w:tc>
          <w:tcPr>
            <w:tcW w:w="4508" w:type="dxa"/>
          </w:tcPr>
          <w:p w14:paraId="21C85A4E" w14:textId="03C84BF6" w:rsidR="001849C3" w:rsidRPr="00870C83" w:rsidRDefault="001849C3" w:rsidP="001849C3">
            <w:pPr>
              <w:jc w:val="both"/>
              <w:rPr>
                <w:rFonts w:asciiTheme="minorHAnsi" w:hAnsiTheme="minorHAnsi" w:cstheme="minorHAnsi"/>
                <w:sz w:val="22"/>
                <w:lang w:val="nl-BE"/>
              </w:rPr>
            </w:pPr>
            <w:r w:rsidRPr="00870C83">
              <w:rPr>
                <w:rFonts w:asciiTheme="minorHAnsi" w:hAnsiTheme="minorHAnsi" w:cstheme="minorHAnsi"/>
                <w:sz w:val="22"/>
                <w:lang w:val="nl-NL"/>
              </w:rPr>
              <w:t>Bij de start van een verbinding op antenne A, een overdracht van de mobiele verbinding (de “</w:t>
            </w:r>
            <w:proofErr w:type="spellStart"/>
            <w:r w:rsidRPr="00870C83">
              <w:rPr>
                <w:rFonts w:asciiTheme="minorHAnsi" w:hAnsiTheme="minorHAnsi" w:cstheme="minorHAnsi"/>
                <w:sz w:val="22"/>
                <w:lang w:val="nl-NL"/>
              </w:rPr>
              <w:t>handover</w:t>
            </w:r>
            <w:proofErr w:type="spellEnd"/>
            <w:r w:rsidRPr="00870C83">
              <w:rPr>
                <w:rFonts w:asciiTheme="minorHAnsi" w:hAnsiTheme="minorHAnsi" w:cstheme="minorHAnsi"/>
                <w:sz w:val="22"/>
                <w:lang w:val="nl-NL"/>
              </w:rPr>
              <w:t xml:space="preserve">”) naar antenne B en het afsluiten van de verbinding op antenne C, worden met deze wijziging de </w:t>
            </w:r>
            <w:proofErr w:type="spellStart"/>
            <w:r w:rsidRPr="00870C83">
              <w:rPr>
                <w:rFonts w:asciiTheme="minorHAnsi" w:hAnsiTheme="minorHAnsi" w:cstheme="minorHAnsi"/>
                <w:sz w:val="22"/>
                <w:lang w:val="nl-NL"/>
              </w:rPr>
              <w:t>lokatiegegevens</w:t>
            </w:r>
            <w:proofErr w:type="spellEnd"/>
            <w:r w:rsidRPr="00870C83">
              <w:rPr>
                <w:rFonts w:asciiTheme="minorHAnsi" w:hAnsiTheme="minorHAnsi" w:cstheme="minorHAnsi"/>
                <w:sz w:val="22"/>
                <w:lang w:val="nl-NL"/>
              </w:rPr>
              <w:t xml:space="preserve"> van de drie antennes bewaard, daar waar voorheen enkel de antenneposities bij aanvang en einde werden bewaard.</w:t>
            </w:r>
          </w:p>
        </w:tc>
      </w:tr>
      <w:tr w:rsidR="001849C3" w:rsidRPr="003B4429" w14:paraId="07B07358" w14:textId="77777777" w:rsidTr="00145AFA">
        <w:tc>
          <w:tcPr>
            <w:tcW w:w="4508" w:type="dxa"/>
          </w:tcPr>
          <w:p w14:paraId="0CDB5221" w14:textId="77777777" w:rsidR="001849C3" w:rsidRPr="00870C83" w:rsidRDefault="001849C3" w:rsidP="001849C3">
            <w:pPr>
              <w:jc w:val="both"/>
              <w:rPr>
                <w:rFonts w:asciiTheme="minorHAnsi" w:hAnsiTheme="minorHAnsi" w:cstheme="minorHAnsi"/>
                <w:sz w:val="22"/>
                <w:lang w:val="nl-BE"/>
              </w:rPr>
            </w:pPr>
          </w:p>
        </w:tc>
        <w:tc>
          <w:tcPr>
            <w:tcW w:w="4508" w:type="dxa"/>
          </w:tcPr>
          <w:p w14:paraId="2A354A52" w14:textId="77777777" w:rsidR="001849C3" w:rsidRPr="00870C83" w:rsidRDefault="001849C3" w:rsidP="001849C3">
            <w:pPr>
              <w:jc w:val="both"/>
              <w:rPr>
                <w:rFonts w:asciiTheme="minorHAnsi" w:hAnsiTheme="minorHAnsi" w:cstheme="minorHAnsi"/>
                <w:sz w:val="22"/>
                <w:lang w:val="nl-BE"/>
              </w:rPr>
            </w:pPr>
          </w:p>
        </w:tc>
      </w:tr>
      <w:tr w:rsidR="001849C3" w:rsidRPr="003B4429" w14:paraId="57FD4814" w14:textId="77777777" w:rsidTr="00145AFA">
        <w:tc>
          <w:tcPr>
            <w:tcW w:w="4508" w:type="dxa"/>
          </w:tcPr>
          <w:p w14:paraId="40897C7D" w14:textId="33FA5285" w:rsidR="001849C3" w:rsidRPr="00FE6F44" w:rsidRDefault="001849C3" w:rsidP="001849C3">
            <w:pPr>
              <w:jc w:val="both"/>
              <w:rPr>
                <w:rFonts w:asciiTheme="minorHAnsi" w:hAnsiTheme="minorHAnsi" w:cstheme="minorHAnsi"/>
                <w:sz w:val="22"/>
              </w:rPr>
            </w:pPr>
            <w:r w:rsidRPr="00FE6F44">
              <w:rPr>
                <w:rFonts w:asciiTheme="minorHAnsi" w:hAnsiTheme="minorHAnsi" w:cstheme="minorHAnsi"/>
                <w:sz w:val="22"/>
              </w:rPr>
              <w:t>Dans la pratique, cela apporte une valeur ajoutée opérationnelle cruciale.</w:t>
            </w:r>
            <w:r w:rsidR="008410E9" w:rsidRPr="00FE6F44">
              <w:rPr>
                <w:rFonts w:asciiTheme="minorHAnsi" w:hAnsiTheme="minorHAnsi" w:cstheme="minorHAnsi"/>
                <w:sz w:val="22"/>
              </w:rPr>
              <w:t xml:space="preserve"> </w:t>
            </w:r>
            <w:r w:rsidRPr="00FE6F44">
              <w:rPr>
                <w:rFonts w:asciiTheme="minorHAnsi" w:hAnsiTheme="minorHAnsi" w:cstheme="minorHAnsi"/>
                <w:sz w:val="22"/>
              </w:rPr>
              <w:t>Cette adaptation reflète l'utilisation moderne et continue des télécommunications mobiles.</w:t>
            </w:r>
          </w:p>
        </w:tc>
        <w:tc>
          <w:tcPr>
            <w:tcW w:w="4508" w:type="dxa"/>
          </w:tcPr>
          <w:p w14:paraId="5CC167E3" w14:textId="6563B6C8" w:rsidR="001849C3" w:rsidRPr="00FE6F44" w:rsidRDefault="001849C3" w:rsidP="001849C3">
            <w:pPr>
              <w:jc w:val="both"/>
              <w:rPr>
                <w:rFonts w:asciiTheme="minorHAnsi" w:hAnsiTheme="minorHAnsi" w:cstheme="minorHAnsi"/>
                <w:sz w:val="22"/>
                <w:lang w:val="nl-BE"/>
              </w:rPr>
            </w:pPr>
            <w:r w:rsidRPr="00FE6F44">
              <w:rPr>
                <w:rFonts w:asciiTheme="minorHAnsi" w:hAnsiTheme="minorHAnsi" w:cstheme="minorHAnsi"/>
                <w:sz w:val="22"/>
                <w:lang w:val="nl-NL"/>
              </w:rPr>
              <w:t>In de praktijk biedt dit een cruciale operationele meerwaarde. Deze aanpassing weerspiegelt het moderne en continue gebruik van mobiele telecommunicatiemiddelen.</w:t>
            </w:r>
          </w:p>
        </w:tc>
      </w:tr>
      <w:tr w:rsidR="001849C3" w:rsidRPr="003B4429" w14:paraId="5DB30FFC" w14:textId="77777777" w:rsidTr="00145AFA">
        <w:tc>
          <w:tcPr>
            <w:tcW w:w="4508" w:type="dxa"/>
          </w:tcPr>
          <w:p w14:paraId="56F51CDE" w14:textId="77777777" w:rsidR="001849C3" w:rsidRPr="00FE6F44" w:rsidRDefault="001849C3" w:rsidP="001849C3">
            <w:pPr>
              <w:jc w:val="both"/>
              <w:rPr>
                <w:rFonts w:asciiTheme="minorHAnsi" w:hAnsiTheme="minorHAnsi" w:cstheme="minorHAnsi"/>
                <w:sz w:val="22"/>
                <w:lang w:val="nl-BE"/>
              </w:rPr>
            </w:pPr>
          </w:p>
        </w:tc>
        <w:tc>
          <w:tcPr>
            <w:tcW w:w="4508" w:type="dxa"/>
          </w:tcPr>
          <w:p w14:paraId="68D22628" w14:textId="77777777" w:rsidR="001849C3" w:rsidRPr="00FE6F44" w:rsidRDefault="001849C3" w:rsidP="001849C3">
            <w:pPr>
              <w:jc w:val="both"/>
              <w:rPr>
                <w:rFonts w:asciiTheme="minorHAnsi" w:hAnsiTheme="minorHAnsi" w:cstheme="minorHAnsi"/>
                <w:sz w:val="22"/>
                <w:lang w:val="nl-BE"/>
              </w:rPr>
            </w:pPr>
          </w:p>
        </w:tc>
      </w:tr>
      <w:tr w:rsidR="008410E9" w:rsidRPr="003B4429" w14:paraId="46809FD4" w14:textId="77777777" w:rsidTr="00145AFA">
        <w:tc>
          <w:tcPr>
            <w:tcW w:w="4508" w:type="dxa"/>
          </w:tcPr>
          <w:p w14:paraId="7625500A" w14:textId="0CAA5048" w:rsidR="008410E9" w:rsidRPr="00FE6F44" w:rsidRDefault="008410E9" w:rsidP="008410E9">
            <w:pPr>
              <w:jc w:val="both"/>
              <w:rPr>
                <w:rFonts w:asciiTheme="minorHAnsi" w:hAnsiTheme="minorHAnsi" w:cstheme="minorHAnsi"/>
                <w:sz w:val="22"/>
              </w:rPr>
            </w:pPr>
            <w:r w:rsidRPr="00FE6F44">
              <w:rPr>
                <w:rFonts w:asciiTheme="minorHAnsi" w:hAnsiTheme="minorHAnsi" w:cstheme="minorHAnsi"/>
                <w:sz w:val="22"/>
              </w:rPr>
              <w:t>Le paragraphe 3 du même article est abrogé, dès lors qu’il est précisé au sein de chaque paragraphe la disposition légale qui est exécutée.  La durée de conservation des données est déterminée par la disposition légale concernée.</w:t>
            </w:r>
          </w:p>
        </w:tc>
        <w:tc>
          <w:tcPr>
            <w:tcW w:w="4508" w:type="dxa"/>
          </w:tcPr>
          <w:p w14:paraId="0E1C44A2" w14:textId="368EEE1C" w:rsidR="008410E9" w:rsidRPr="00FE6F44" w:rsidRDefault="008410E9" w:rsidP="008410E9">
            <w:pPr>
              <w:jc w:val="both"/>
              <w:rPr>
                <w:rFonts w:asciiTheme="minorHAnsi" w:hAnsiTheme="minorHAnsi" w:cstheme="minorHAnsi"/>
                <w:sz w:val="22"/>
                <w:lang w:val="nl-BE"/>
              </w:rPr>
            </w:pPr>
            <w:r w:rsidRPr="00814D04">
              <w:rPr>
                <w:rFonts w:asciiTheme="minorHAnsi" w:hAnsiTheme="minorHAnsi" w:cstheme="minorHAnsi"/>
                <w:sz w:val="22"/>
                <w:lang w:val="nl-BE"/>
              </w:rPr>
              <w:t>Paragraaf 3 van hetzelfde artikel wordt opgeheven, aangezien in elke paragraaf de wettelijke bepaling die uitgevoerd wordt, wordt verduidelijkt.  De duur van bewaring van de gegevens wordt bepaald door de desbetreffende wettelijke bepaling.</w:t>
            </w:r>
          </w:p>
        </w:tc>
      </w:tr>
      <w:tr w:rsidR="008410E9" w:rsidRPr="003B4429" w14:paraId="39F89A37" w14:textId="77777777" w:rsidTr="00145AFA">
        <w:tc>
          <w:tcPr>
            <w:tcW w:w="4508" w:type="dxa"/>
          </w:tcPr>
          <w:p w14:paraId="34BAD193" w14:textId="77777777" w:rsidR="008410E9" w:rsidRPr="00FE6F44" w:rsidRDefault="008410E9" w:rsidP="008410E9">
            <w:pPr>
              <w:jc w:val="both"/>
              <w:rPr>
                <w:rFonts w:asciiTheme="minorHAnsi" w:hAnsiTheme="minorHAnsi" w:cstheme="minorHAnsi"/>
                <w:sz w:val="22"/>
                <w:lang w:val="nl-BE"/>
              </w:rPr>
            </w:pPr>
          </w:p>
        </w:tc>
        <w:tc>
          <w:tcPr>
            <w:tcW w:w="4508" w:type="dxa"/>
          </w:tcPr>
          <w:p w14:paraId="673ACFF4" w14:textId="77777777" w:rsidR="008410E9" w:rsidRPr="00FE6F44" w:rsidRDefault="008410E9" w:rsidP="008410E9">
            <w:pPr>
              <w:jc w:val="both"/>
              <w:rPr>
                <w:rFonts w:asciiTheme="minorHAnsi" w:hAnsiTheme="minorHAnsi" w:cstheme="minorHAnsi"/>
                <w:sz w:val="22"/>
                <w:lang w:val="nl-BE"/>
              </w:rPr>
            </w:pPr>
          </w:p>
        </w:tc>
      </w:tr>
      <w:tr w:rsidR="008410E9" w:rsidRPr="00FE6F44" w14:paraId="3A5F0949" w14:textId="77777777" w:rsidTr="00145AFA">
        <w:tc>
          <w:tcPr>
            <w:tcW w:w="4508" w:type="dxa"/>
          </w:tcPr>
          <w:p w14:paraId="65203DD5" w14:textId="4CB6E086" w:rsidR="008410E9" w:rsidRPr="00FE6F44" w:rsidRDefault="008410E9" w:rsidP="008410E9">
            <w:pPr>
              <w:jc w:val="center"/>
              <w:rPr>
                <w:rFonts w:asciiTheme="minorHAnsi" w:hAnsiTheme="minorHAnsi" w:cstheme="minorHAnsi"/>
                <w:sz w:val="22"/>
              </w:rPr>
            </w:pPr>
            <w:r w:rsidRPr="00FE6F44">
              <w:rPr>
                <w:rFonts w:asciiTheme="minorHAnsi" w:hAnsiTheme="minorHAnsi" w:cstheme="minorHAnsi"/>
                <w:b/>
                <w:bCs/>
                <w:sz w:val="22"/>
              </w:rPr>
              <w:t>Article 5</w:t>
            </w:r>
          </w:p>
        </w:tc>
        <w:tc>
          <w:tcPr>
            <w:tcW w:w="4508" w:type="dxa"/>
          </w:tcPr>
          <w:p w14:paraId="3B276559" w14:textId="3D680434" w:rsidR="008410E9" w:rsidRPr="00FE6F44" w:rsidRDefault="008410E9" w:rsidP="008410E9">
            <w:pPr>
              <w:jc w:val="center"/>
              <w:rPr>
                <w:rFonts w:asciiTheme="minorHAnsi" w:hAnsiTheme="minorHAnsi" w:cstheme="minorHAnsi"/>
                <w:sz w:val="22"/>
              </w:rPr>
            </w:pPr>
            <w:proofErr w:type="spellStart"/>
            <w:r w:rsidRPr="00FE6F44">
              <w:rPr>
                <w:rFonts w:asciiTheme="minorHAnsi" w:hAnsiTheme="minorHAnsi" w:cstheme="minorHAnsi"/>
                <w:b/>
                <w:bCs/>
                <w:sz w:val="22"/>
              </w:rPr>
              <w:t>Artikel</w:t>
            </w:r>
            <w:proofErr w:type="spellEnd"/>
            <w:r w:rsidRPr="00FE6F44">
              <w:rPr>
                <w:rFonts w:asciiTheme="minorHAnsi" w:hAnsiTheme="minorHAnsi" w:cstheme="minorHAnsi"/>
                <w:b/>
                <w:bCs/>
                <w:sz w:val="22"/>
              </w:rPr>
              <w:t xml:space="preserve"> 5</w:t>
            </w:r>
          </w:p>
        </w:tc>
      </w:tr>
      <w:tr w:rsidR="008410E9" w:rsidRPr="00FE6F44" w14:paraId="095BE1CB" w14:textId="77777777" w:rsidTr="00145AFA">
        <w:tc>
          <w:tcPr>
            <w:tcW w:w="4508" w:type="dxa"/>
          </w:tcPr>
          <w:p w14:paraId="59B58090" w14:textId="77777777" w:rsidR="008410E9" w:rsidRPr="00FE6F44" w:rsidRDefault="008410E9" w:rsidP="008410E9">
            <w:pPr>
              <w:jc w:val="both"/>
              <w:rPr>
                <w:rFonts w:asciiTheme="minorHAnsi" w:hAnsiTheme="minorHAnsi" w:cstheme="minorHAnsi"/>
                <w:sz w:val="22"/>
              </w:rPr>
            </w:pPr>
          </w:p>
        </w:tc>
        <w:tc>
          <w:tcPr>
            <w:tcW w:w="4508" w:type="dxa"/>
          </w:tcPr>
          <w:p w14:paraId="373F1D4A" w14:textId="77777777" w:rsidR="008410E9" w:rsidRPr="00FE6F44" w:rsidRDefault="008410E9" w:rsidP="008410E9">
            <w:pPr>
              <w:jc w:val="both"/>
              <w:rPr>
                <w:rFonts w:asciiTheme="minorHAnsi" w:hAnsiTheme="minorHAnsi" w:cstheme="minorHAnsi"/>
                <w:sz w:val="22"/>
              </w:rPr>
            </w:pPr>
          </w:p>
        </w:tc>
      </w:tr>
      <w:tr w:rsidR="008410E9" w:rsidRPr="003B4429" w14:paraId="173B6D78" w14:textId="77777777" w:rsidTr="00145AFA">
        <w:tc>
          <w:tcPr>
            <w:tcW w:w="4508" w:type="dxa"/>
          </w:tcPr>
          <w:p w14:paraId="014EE6D4" w14:textId="654BF996" w:rsidR="008410E9" w:rsidRPr="00FE6F44" w:rsidRDefault="008410E9" w:rsidP="008410E9">
            <w:pPr>
              <w:jc w:val="both"/>
              <w:rPr>
                <w:rFonts w:asciiTheme="minorHAnsi" w:hAnsiTheme="minorHAnsi" w:cstheme="minorHAnsi"/>
                <w:sz w:val="22"/>
              </w:rPr>
            </w:pPr>
            <w:r w:rsidRPr="00FE6F44">
              <w:rPr>
                <w:rFonts w:asciiTheme="minorHAnsi" w:hAnsiTheme="minorHAnsi" w:cstheme="minorHAnsi"/>
                <w:sz w:val="22"/>
              </w:rPr>
              <w:t>L’article 6, § 1</w:t>
            </w:r>
            <w:r w:rsidRPr="00FE6F44">
              <w:rPr>
                <w:rFonts w:asciiTheme="minorHAnsi" w:hAnsiTheme="minorHAnsi" w:cstheme="minorHAnsi"/>
                <w:sz w:val="22"/>
                <w:vertAlign w:val="superscript"/>
              </w:rPr>
              <w:t>er</w:t>
            </w:r>
            <w:r w:rsidRPr="00FE6F44">
              <w:rPr>
                <w:rFonts w:asciiTheme="minorHAnsi" w:hAnsiTheme="minorHAnsi" w:cstheme="minorHAnsi"/>
                <w:sz w:val="22"/>
              </w:rPr>
              <w:t xml:space="preserve">, du même arrêté établit la liste des données devant être conservées en exécution de l’article 126 de la LCE. Le paragraphe 2 de l’article 6 fixe, quant à lui, les données minimales à conserver en exécution de l’article 126/1 de la loi et des articles 16/2/1 et </w:t>
            </w:r>
            <w:r w:rsidRPr="00FE6F44">
              <w:rPr>
                <w:rFonts w:asciiTheme="minorHAnsi" w:hAnsiTheme="minorHAnsi" w:cstheme="minorHAnsi"/>
                <w:sz w:val="22"/>
              </w:rPr>
              <w:lastRenderedPageBreak/>
              <w:t xml:space="preserve">18/17/1 de la </w:t>
            </w:r>
            <w:r w:rsidR="00AA4F81">
              <w:rPr>
                <w:rFonts w:asciiTheme="minorHAnsi" w:hAnsiTheme="minorHAnsi" w:cstheme="minorHAnsi"/>
                <w:sz w:val="22"/>
              </w:rPr>
              <w:t>LRS</w:t>
            </w:r>
            <w:r w:rsidRPr="00FE6F44">
              <w:rPr>
                <w:rFonts w:asciiTheme="minorHAnsi" w:hAnsiTheme="minorHAnsi" w:cstheme="minorHAnsi"/>
                <w:sz w:val="22"/>
              </w:rPr>
              <w:t>, et dans les conditions fixées par ces dispositions.</w:t>
            </w:r>
          </w:p>
        </w:tc>
        <w:tc>
          <w:tcPr>
            <w:tcW w:w="4508" w:type="dxa"/>
          </w:tcPr>
          <w:p w14:paraId="1B3B0DD9" w14:textId="1742DDA3" w:rsidR="008410E9" w:rsidRPr="00FE6F44" w:rsidRDefault="008410E9" w:rsidP="008410E9">
            <w:pPr>
              <w:jc w:val="both"/>
              <w:rPr>
                <w:rFonts w:asciiTheme="minorHAnsi" w:hAnsiTheme="minorHAnsi" w:cstheme="minorHAnsi"/>
                <w:sz w:val="22"/>
                <w:lang w:val="nl-BE"/>
              </w:rPr>
            </w:pPr>
            <w:r w:rsidRPr="00814D04">
              <w:rPr>
                <w:rFonts w:asciiTheme="minorHAnsi" w:hAnsiTheme="minorHAnsi" w:cstheme="minorHAnsi"/>
                <w:sz w:val="22"/>
                <w:lang w:val="nl-BE"/>
              </w:rPr>
              <w:lastRenderedPageBreak/>
              <w:t xml:space="preserve">Artikel 6, § 1, van hetzelfde besluit, stelt de lijst op van de gegevens die bewaard moeten worden overeenkomstig artikel 126 van de WEC. Paragraaf 2 van artikel 6 bepaalt de minimale gegevens die moeten worden bewaard ter uitvoering van artikel 126/1 van de wet en van de artikelen 16/2/1 en 18/17/1 van de </w:t>
            </w:r>
            <w:r w:rsidR="00AA4F81">
              <w:rPr>
                <w:rFonts w:asciiTheme="minorHAnsi" w:hAnsiTheme="minorHAnsi" w:cstheme="minorHAnsi"/>
                <w:sz w:val="22"/>
                <w:lang w:val="nl-BE"/>
              </w:rPr>
              <w:t>WIV</w:t>
            </w:r>
            <w:r w:rsidRPr="00814D04">
              <w:rPr>
                <w:rFonts w:asciiTheme="minorHAnsi" w:hAnsiTheme="minorHAnsi" w:cstheme="minorHAnsi"/>
                <w:sz w:val="22"/>
                <w:lang w:val="nl-BE"/>
              </w:rPr>
              <w:t xml:space="preserve">, en </w:t>
            </w:r>
            <w:r w:rsidRPr="00814D04">
              <w:rPr>
                <w:rFonts w:asciiTheme="minorHAnsi" w:hAnsiTheme="minorHAnsi" w:cstheme="minorHAnsi"/>
                <w:sz w:val="22"/>
                <w:lang w:val="nl-BE"/>
              </w:rPr>
              <w:lastRenderedPageBreak/>
              <w:t xml:space="preserve">volgens de voorwaarden die door deze bepalingen worden vastgesteld.  </w:t>
            </w:r>
          </w:p>
        </w:tc>
      </w:tr>
      <w:tr w:rsidR="008410E9" w:rsidRPr="003B4429" w14:paraId="5FF4E6C6" w14:textId="77777777" w:rsidTr="00145AFA">
        <w:tc>
          <w:tcPr>
            <w:tcW w:w="4508" w:type="dxa"/>
          </w:tcPr>
          <w:p w14:paraId="73A16F69" w14:textId="77777777" w:rsidR="008410E9" w:rsidRPr="00FE6F44" w:rsidRDefault="008410E9" w:rsidP="008410E9">
            <w:pPr>
              <w:jc w:val="both"/>
              <w:rPr>
                <w:rFonts w:asciiTheme="minorHAnsi" w:hAnsiTheme="minorHAnsi" w:cstheme="minorHAnsi"/>
                <w:sz w:val="22"/>
                <w:lang w:val="nl-BE"/>
              </w:rPr>
            </w:pPr>
          </w:p>
        </w:tc>
        <w:tc>
          <w:tcPr>
            <w:tcW w:w="4508" w:type="dxa"/>
          </w:tcPr>
          <w:p w14:paraId="61304E50" w14:textId="77777777" w:rsidR="008410E9" w:rsidRPr="00FE6F44" w:rsidRDefault="008410E9" w:rsidP="008410E9">
            <w:pPr>
              <w:jc w:val="both"/>
              <w:rPr>
                <w:rFonts w:asciiTheme="minorHAnsi" w:hAnsiTheme="minorHAnsi" w:cstheme="minorHAnsi"/>
                <w:sz w:val="22"/>
                <w:lang w:val="nl-BE"/>
              </w:rPr>
            </w:pPr>
          </w:p>
        </w:tc>
      </w:tr>
      <w:tr w:rsidR="008410E9" w:rsidRPr="003B4429" w14:paraId="59A3012E" w14:textId="77777777" w:rsidTr="00145AFA">
        <w:tc>
          <w:tcPr>
            <w:tcW w:w="4508" w:type="dxa"/>
          </w:tcPr>
          <w:p w14:paraId="0181C288" w14:textId="3AFBF7FC" w:rsidR="008410E9" w:rsidRPr="00FE6F44" w:rsidRDefault="008410E9" w:rsidP="008410E9">
            <w:pPr>
              <w:jc w:val="both"/>
              <w:rPr>
                <w:rFonts w:asciiTheme="minorHAnsi" w:hAnsiTheme="minorHAnsi" w:cstheme="minorHAnsi"/>
                <w:sz w:val="22"/>
              </w:rPr>
            </w:pPr>
            <w:r w:rsidRPr="00FE6F44">
              <w:rPr>
                <w:rFonts w:asciiTheme="minorHAnsi" w:hAnsiTheme="minorHAnsi" w:cstheme="minorHAnsi"/>
                <w:sz w:val="22"/>
              </w:rPr>
              <w:t>Le paragraphe 3 du même article est abrogé, dès lors qu’il est précisé au sein de chaque paragraphe la disposition légale qui est exécutée.  La durée de conservation des données est déterminée par la disposition légale concernée.</w:t>
            </w:r>
          </w:p>
        </w:tc>
        <w:tc>
          <w:tcPr>
            <w:tcW w:w="4508" w:type="dxa"/>
          </w:tcPr>
          <w:p w14:paraId="50A14761" w14:textId="02283A46" w:rsidR="008410E9" w:rsidRPr="00FE6F44" w:rsidRDefault="008410E9" w:rsidP="008410E9">
            <w:pPr>
              <w:jc w:val="both"/>
              <w:rPr>
                <w:rFonts w:asciiTheme="minorHAnsi" w:hAnsiTheme="minorHAnsi" w:cstheme="minorHAnsi"/>
                <w:sz w:val="22"/>
                <w:lang w:val="nl-BE"/>
              </w:rPr>
            </w:pPr>
            <w:r w:rsidRPr="00814D04">
              <w:rPr>
                <w:rFonts w:asciiTheme="minorHAnsi" w:hAnsiTheme="minorHAnsi" w:cstheme="minorHAnsi"/>
                <w:sz w:val="22"/>
                <w:lang w:val="nl-BE"/>
              </w:rPr>
              <w:t>Paragraaf 3 van hetzelfde artikel wordt opgeheven, aangezien in elke paragraaf de wettelijke bepaling die uitgevoerd wordt, wordt verduidelijkt.  De duur van bewaring van de gegevens wordt bepaald door de desbetreffende wettelijke bepaling.</w:t>
            </w:r>
          </w:p>
        </w:tc>
      </w:tr>
      <w:tr w:rsidR="008410E9" w:rsidRPr="003B4429" w14:paraId="3F385B20" w14:textId="77777777" w:rsidTr="00145AFA">
        <w:tc>
          <w:tcPr>
            <w:tcW w:w="4508" w:type="dxa"/>
          </w:tcPr>
          <w:p w14:paraId="1C61D56D" w14:textId="77777777" w:rsidR="008410E9" w:rsidRPr="00FE6F44" w:rsidRDefault="008410E9" w:rsidP="008410E9">
            <w:pPr>
              <w:jc w:val="both"/>
              <w:rPr>
                <w:rFonts w:asciiTheme="minorHAnsi" w:hAnsiTheme="minorHAnsi" w:cstheme="minorHAnsi"/>
                <w:sz w:val="22"/>
                <w:lang w:val="nl-BE"/>
              </w:rPr>
            </w:pPr>
          </w:p>
        </w:tc>
        <w:tc>
          <w:tcPr>
            <w:tcW w:w="4508" w:type="dxa"/>
          </w:tcPr>
          <w:p w14:paraId="48270791" w14:textId="77777777" w:rsidR="008410E9" w:rsidRPr="000C0232" w:rsidRDefault="008410E9" w:rsidP="008410E9">
            <w:pPr>
              <w:jc w:val="both"/>
              <w:rPr>
                <w:rFonts w:asciiTheme="minorHAnsi" w:hAnsiTheme="minorHAnsi" w:cstheme="minorHAnsi"/>
                <w:sz w:val="22"/>
                <w:lang w:val="nl-BE"/>
              </w:rPr>
            </w:pPr>
          </w:p>
        </w:tc>
      </w:tr>
      <w:tr w:rsidR="008410E9" w:rsidRPr="00FE6F44" w14:paraId="6DA375E7" w14:textId="77777777" w:rsidTr="00145AFA">
        <w:tc>
          <w:tcPr>
            <w:tcW w:w="4508" w:type="dxa"/>
          </w:tcPr>
          <w:p w14:paraId="3208EC51" w14:textId="6A2C290A" w:rsidR="008410E9" w:rsidRPr="00FE6F44" w:rsidRDefault="008410E9" w:rsidP="008410E9">
            <w:pPr>
              <w:jc w:val="center"/>
              <w:rPr>
                <w:rFonts w:asciiTheme="minorHAnsi" w:hAnsiTheme="minorHAnsi" w:cstheme="minorHAnsi"/>
                <w:sz w:val="22"/>
              </w:rPr>
            </w:pPr>
            <w:r w:rsidRPr="00FE6F44">
              <w:rPr>
                <w:rFonts w:asciiTheme="minorHAnsi" w:hAnsiTheme="minorHAnsi" w:cstheme="minorHAnsi"/>
                <w:b/>
                <w:bCs/>
                <w:sz w:val="22"/>
              </w:rPr>
              <w:t>Article 6</w:t>
            </w:r>
          </w:p>
        </w:tc>
        <w:tc>
          <w:tcPr>
            <w:tcW w:w="4508" w:type="dxa"/>
          </w:tcPr>
          <w:p w14:paraId="46DFAEFD" w14:textId="221FCFBB" w:rsidR="008410E9" w:rsidRPr="00FE6F44" w:rsidRDefault="008410E9" w:rsidP="008410E9">
            <w:pPr>
              <w:jc w:val="center"/>
              <w:rPr>
                <w:rFonts w:asciiTheme="minorHAnsi" w:hAnsiTheme="minorHAnsi" w:cstheme="minorHAnsi"/>
                <w:sz w:val="22"/>
              </w:rPr>
            </w:pPr>
            <w:proofErr w:type="spellStart"/>
            <w:r w:rsidRPr="00FE6F44">
              <w:rPr>
                <w:rFonts w:asciiTheme="minorHAnsi" w:hAnsiTheme="minorHAnsi" w:cstheme="minorHAnsi"/>
                <w:b/>
                <w:bCs/>
                <w:sz w:val="22"/>
              </w:rPr>
              <w:t>Artikel</w:t>
            </w:r>
            <w:proofErr w:type="spellEnd"/>
            <w:r w:rsidRPr="00FE6F44">
              <w:rPr>
                <w:rFonts w:asciiTheme="minorHAnsi" w:hAnsiTheme="minorHAnsi" w:cstheme="minorHAnsi"/>
                <w:b/>
                <w:bCs/>
                <w:sz w:val="22"/>
              </w:rPr>
              <w:t xml:space="preserve"> 6</w:t>
            </w:r>
          </w:p>
        </w:tc>
      </w:tr>
      <w:tr w:rsidR="008410E9" w:rsidRPr="00FE6F44" w14:paraId="489F55AF" w14:textId="77777777" w:rsidTr="00145AFA">
        <w:tc>
          <w:tcPr>
            <w:tcW w:w="4508" w:type="dxa"/>
          </w:tcPr>
          <w:p w14:paraId="1AA8C661" w14:textId="77777777" w:rsidR="008410E9" w:rsidRPr="00FE6F44" w:rsidRDefault="008410E9" w:rsidP="008410E9">
            <w:pPr>
              <w:jc w:val="both"/>
              <w:rPr>
                <w:rFonts w:asciiTheme="minorHAnsi" w:hAnsiTheme="minorHAnsi" w:cstheme="minorHAnsi"/>
                <w:sz w:val="22"/>
              </w:rPr>
            </w:pPr>
          </w:p>
        </w:tc>
        <w:tc>
          <w:tcPr>
            <w:tcW w:w="4508" w:type="dxa"/>
          </w:tcPr>
          <w:p w14:paraId="22067C63" w14:textId="77777777" w:rsidR="008410E9" w:rsidRPr="00FE6F44" w:rsidRDefault="008410E9" w:rsidP="008410E9">
            <w:pPr>
              <w:jc w:val="both"/>
              <w:rPr>
                <w:rFonts w:asciiTheme="minorHAnsi" w:hAnsiTheme="minorHAnsi" w:cstheme="minorHAnsi"/>
                <w:sz w:val="22"/>
              </w:rPr>
            </w:pPr>
          </w:p>
        </w:tc>
      </w:tr>
      <w:tr w:rsidR="008410E9" w:rsidRPr="003B4429" w14:paraId="6DCC3AC1" w14:textId="77777777" w:rsidTr="00145AFA">
        <w:tc>
          <w:tcPr>
            <w:tcW w:w="4508" w:type="dxa"/>
          </w:tcPr>
          <w:p w14:paraId="443BA268" w14:textId="24DF19E4" w:rsidR="008410E9" w:rsidRPr="00FE6F44" w:rsidRDefault="008410E9" w:rsidP="008410E9">
            <w:pPr>
              <w:jc w:val="both"/>
              <w:rPr>
                <w:rFonts w:asciiTheme="minorHAnsi" w:hAnsiTheme="minorHAnsi" w:cstheme="minorHAnsi"/>
                <w:sz w:val="22"/>
              </w:rPr>
            </w:pPr>
            <w:r w:rsidRPr="00FE6F44">
              <w:rPr>
                <w:rFonts w:asciiTheme="minorHAnsi" w:hAnsiTheme="minorHAnsi" w:cstheme="minorHAnsi"/>
                <w:color w:val="000000" w:themeColor="text1"/>
                <w:sz w:val="22"/>
              </w:rPr>
              <w:t xml:space="preserve">L’article 8 </w:t>
            </w:r>
            <w:r w:rsidRPr="00FE6F44">
              <w:rPr>
                <w:rFonts w:asciiTheme="minorHAnsi" w:hAnsiTheme="minorHAnsi" w:cstheme="minorHAnsi"/>
                <w:sz w:val="22"/>
              </w:rPr>
              <w:t xml:space="preserve">du même arrêté </w:t>
            </w:r>
            <w:r w:rsidRPr="00FE6F44">
              <w:rPr>
                <w:rFonts w:asciiTheme="minorHAnsi" w:hAnsiTheme="minorHAnsi" w:cstheme="minorHAnsi"/>
                <w:color w:val="000000" w:themeColor="text1"/>
                <w:sz w:val="22"/>
              </w:rPr>
              <w:t>ne présente plus d’utilité pratique en raison de l’entrée en vigueur du Règlement général relatif à la protection des données.</w:t>
            </w:r>
          </w:p>
        </w:tc>
        <w:tc>
          <w:tcPr>
            <w:tcW w:w="4508" w:type="dxa"/>
          </w:tcPr>
          <w:p w14:paraId="12EEF57F" w14:textId="7D15ECD4" w:rsidR="008410E9" w:rsidRPr="00FE6F44" w:rsidRDefault="008410E9" w:rsidP="008410E9">
            <w:pPr>
              <w:jc w:val="both"/>
              <w:rPr>
                <w:rFonts w:asciiTheme="minorHAnsi" w:hAnsiTheme="minorHAnsi" w:cstheme="minorHAnsi"/>
                <w:sz w:val="22"/>
                <w:lang w:val="nl-BE"/>
              </w:rPr>
            </w:pPr>
            <w:r w:rsidRPr="00FE6F44">
              <w:rPr>
                <w:rFonts w:asciiTheme="minorHAnsi" w:hAnsiTheme="minorHAnsi" w:cstheme="minorHAnsi"/>
                <w:color w:val="000000" w:themeColor="text1"/>
                <w:sz w:val="22"/>
                <w:lang w:val="nl-BE"/>
              </w:rPr>
              <w:t>Het initiële artikel 8 biedt geen praktisch nut meer wegens de inwerkingtreding van de Algemene verordening gegevensbescherming.</w:t>
            </w:r>
          </w:p>
        </w:tc>
      </w:tr>
      <w:tr w:rsidR="008410E9" w:rsidRPr="003B4429" w14:paraId="3F4F42B6" w14:textId="77777777" w:rsidTr="00145AFA">
        <w:tc>
          <w:tcPr>
            <w:tcW w:w="4508" w:type="dxa"/>
          </w:tcPr>
          <w:p w14:paraId="25FD17D0" w14:textId="77777777" w:rsidR="008410E9" w:rsidRPr="00FE6F44" w:rsidRDefault="008410E9" w:rsidP="008410E9">
            <w:pPr>
              <w:jc w:val="both"/>
              <w:rPr>
                <w:rFonts w:asciiTheme="minorHAnsi" w:hAnsiTheme="minorHAnsi" w:cstheme="minorHAnsi"/>
                <w:sz w:val="22"/>
                <w:lang w:val="nl-BE"/>
              </w:rPr>
            </w:pPr>
          </w:p>
        </w:tc>
        <w:tc>
          <w:tcPr>
            <w:tcW w:w="4508" w:type="dxa"/>
          </w:tcPr>
          <w:p w14:paraId="405C9427" w14:textId="77777777" w:rsidR="008410E9" w:rsidRPr="000C0232" w:rsidRDefault="008410E9" w:rsidP="008410E9">
            <w:pPr>
              <w:jc w:val="both"/>
              <w:rPr>
                <w:rFonts w:asciiTheme="minorHAnsi" w:hAnsiTheme="minorHAnsi" w:cstheme="minorHAnsi"/>
                <w:sz w:val="22"/>
                <w:lang w:val="nl-BE"/>
              </w:rPr>
            </w:pPr>
          </w:p>
        </w:tc>
      </w:tr>
      <w:tr w:rsidR="008410E9" w:rsidRPr="003B4429" w14:paraId="73454152" w14:textId="77777777" w:rsidTr="00145AFA">
        <w:tc>
          <w:tcPr>
            <w:tcW w:w="4508" w:type="dxa"/>
          </w:tcPr>
          <w:p w14:paraId="56C700E7" w14:textId="1DF0F46E" w:rsidR="008410E9" w:rsidRPr="00FE6F44" w:rsidRDefault="008410E9" w:rsidP="008410E9">
            <w:pPr>
              <w:jc w:val="both"/>
              <w:rPr>
                <w:rFonts w:asciiTheme="minorHAnsi" w:hAnsiTheme="minorHAnsi" w:cstheme="minorHAnsi"/>
                <w:sz w:val="22"/>
              </w:rPr>
            </w:pPr>
            <w:r w:rsidRPr="00FE6F44">
              <w:rPr>
                <w:rFonts w:asciiTheme="minorHAnsi" w:hAnsiTheme="minorHAnsi" w:cstheme="minorHAnsi"/>
                <w:color w:val="000000" w:themeColor="text1"/>
                <w:sz w:val="22"/>
              </w:rPr>
              <w:t>En effet, les missions attribuées au préposé à la protection des données à caractère personnel relèvent désormais des compétences du Délégué à la Protection des Données (DPO).</w:t>
            </w:r>
          </w:p>
        </w:tc>
        <w:tc>
          <w:tcPr>
            <w:tcW w:w="4508" w:type="dxa"/>
          </w:tcPr>
          <w:p w14:paraId="069C6C5E" w14:textId="4D2B8B68" w:rsidR="008410E9" w:rsidRPr="00FE6F44" w:rsidRDefault="008410E9" w:rsidP="008410E9">
            <w:pPr>
              <w:jc w:val="both"/>
              <w:rPr>
                <w:rFonts w:asciiTheme="minorHAnsi" w:hAnsiTheme="minorHAnsi" w:cstheme="minorHAnsi"/>
                <w:sz w:val="22"/>
                <w:lang w:val="nl-BE"/>
              </w:rPr>
            </w:pPr>
            <w:r w:rsidRPr="00FE6F44">
              <w:rPr>
                <w:rFonts w:asciiTheme="minorHAnsi" w:hAnsiTheme="minorHAnsi" w:cstheme="minorHAnsi"/>
                <w:color w:val="000000" w:themeColor="text1"/>
                <w:sz w:val="22"/>
                <w:lang w:val="nl-BE"/>
              </w:rPr>
              <w:t>De opdrachten die toegewezen worden aan de aangestelde voor de bescherming van de persoonsgegevens vallen voortaan immers onder de bevoegdheid van de functionaris voor de gegevensbescherming (DPO).</w:t>
            </w:r>
          </w:p>
        </w:tc>
      </w:tr>
      <w:tr w:rsidR="008410E9" w:rsidRPr="003B4429" w14:paraId="2431DD77" w14:textId="77777777" w:rsidTr="00145AFA">
        <w:tc>
          <w:tcPr>
            <w:tcW w:w="4508" w:type="dxa"/>
          </w:tcPr>
          <w:p w14:paraId="16B283BC" w14:textId="77777777" w:rsidR="008410E9" w:rsidRPr="00FE6F44" w:rsidRDefault="008410E9" w:rsidP="008410E9">
            <w:pPr>
              <w:jc w:val="both"/>
              <w:rPr>
                <w:rFonts w:asciiTheme="minorHAnsi" w:hAnsiTheme="minorHAnsi" w:cstheme="minorHAnsi"/>
                <w:sz w:val="22"/>
                <w:lang w:val="nl-BE"/>
              </w:rPr>
            </w:pPr>
          </w:p>
        </w:tc>
        <w:tc>
          <w:tcPr>
            <w:tcW w:w="4508" w:type="dxa"/>
          </w:tcPr>
          <w:p w14:paraId="2C59F2C9" w14:textId="77777777" w:rsidR="008410E9" w:rsidRPr="000C0232" w:rsidRDefault="008410E9" w:rsidP="008410E9">
            <w:pPr>
              <w:jc w:val="both"/>
              <w:rPr>
                <w:rFonts w:asciiTheme="minorHAnsi" w:hAnsiTheme="minorHAnsi" w:cstheme="minorHAnsi"/>
                <w:sz w:val="22"/>
                <w:lang w:val="nl-BE"/>
              </w:rPr>
            </w:pPr>
          </w:p>
        </w:tc>
      </w:tr>
      <w:tr w:rsidR="008410E9" w:rsidRPr="003B4429" w14:paraId="47422B15" w14:textId="77777777" w:rsidTr="00145AFA">
        <w:tc>
          <w:tcPr>
            <w:tcW w:w="4508" w:type="dxa"/>
          </w:tcPr>
          <w:p w14:paraId="65398D60" w14:textId="2C6AA790" w:rsidR="008410E9" w:rsidRPr="00FE6F44" w:rsidRDefault="008410E9" w:rsidP="008410E9">
            <w:pPr>
              <w:jc w:val="both"/>
              <w:rPr>
                <w:rFonts w:asciiTheme="minorHAnsi" w:hAnsiTheme="minorHAnsi" w:cstheme="minorHAnsi"/>
                <w:sz w:val="22"/>
              </w:rPr>
            </w:pPr>
            <w:r w:rsidRPr="00814D04">
              <w:rPr>
                <w:rFonts w:asciiTheme="minorHAnsi" w:hAnsiTheme="minorHAnsi" w:cstheme="minorHAnsi"/>
                <w:sz w:val="22"/>
              </w:rPr>
              <w:t>Comme le permet l’article 126/1, § 5 de la LCE, tel que modifié par la loi-programme précitée, un nouvel article 8 est inséré, qui précise certains paramètres techniques et données que les opérateurs utilisent pour limiter la conservation de données aux zones visées à l’article 126/1, § 3 de la même loi.</w:t>
            </w:r>
          </w:p>
        </w:tc>
        <w:tc>
          <w:tcPr>
            <w:tcW w:w="4508" w:type="dxa"/>
          </w:tcPr>
          <w:p w14:paraId="1E931542" w14:textId="12AAF916" w:rsidR="008410E9" w:rsidRPr="00FE6F44" w:rsidRDefault="008410E9" w:rsidP="008410E9">
            <w:pPr>
              <w:jc w:val="both"/>
              <w:rPr>
                <w:rFonts w:asciiTheme="minorHAnsi" w:hAnsiTheme="minorHAnsi" w:cstheme="minorHAnsi"/>
                <w:sz w:val="22"/>
                <w:lang w:val="nl-BE"/>
              </w:rPr>
            </w:pPr>
            <w:r w:rsidRPr="00814D04">
              <w:rPr>
                <w:rFonts w:asciiTheme="minorHAnsi" w:hAnsiTheme="minorHAnsi" w:cstheme="minorHAnsi"/>
                <w:sz w:val="22"/>
                <w:lang w:val="nl-BE"/>
              </w:rPr>
              <w:t>Zoals mogelijk wordt gemaakt door artikel 126/1, § 5, van de WEC, zoals gewijzigd door de voormelde programmawet, wordt een nieuw artikel 8 ingevoegd, dat bepaalde technische parameters en gegevens verduidelijkt die de operatoren gebruiken om de gegevensbewaring te beperken tot de gebieden bedoeld in artikel 126/1, § 3, van dezelfde wet.</w:t>
            </w:r>
          </w:p>
        </w:tc>
      </w:tr>
      <w:tr w:rsidR="008410E9" w:rsidRPr="003B4429" w14:paraId="680C2284" w14:textId="77777777" w:rsidTr="00145AFA">
        <w:tc>
          <w:tcPr>
            <w:tcW w:w="4508" w:type="dxa"/>
          </w:tcPr>
          <w:p w14:paraId="2A3AB3C6" w14:textId="77777777" w:rsidR="008410E9" w:rsidRPr="00FE6F44" w:rsidRDefault="008410E9" w:rsidP="008410E9">
            <w:pPr>
              <w:jc w:val="both"/>
              <w:rPr>
                <w:rFonts w:asciiTheme="minorHAnsi" w:hAnsiTheme="minorHAnsi" w:cstheme="minorHAnsi"/>
                <w:sz w:val="22"/>
                <w:lang w:val="nl-BE"/>
              </w:rPr>
            </w:pPr>
          </w:p>
        </w:tc>
        <w:tc>
          <w:tcPr>
            <w:tcW w:w="4508" w:type="dxa"/>
          </w:tcPr>
          <w:p w14:paraId="11183C0A" w14:textId="77777777" w:rsidR="008410E9" w:rsidRPr="000C0232" w:rsidRDefault="008410E9" w:rsidP="008410E9">
            <w:pPr>
              <w:jc w:val="both"/>
              <w:rPr>
                <w:rFonts w:asciiTheme="minorHAnsi" w:hAnsiTheme="minorHAnsi" w:cstheme="minorHAnsi"/>
                <w:sz w:val="22"/>
                <w:lang w:val="nl-BE"/>
              </w:rPr>
            </w:pPr>
          </w:p>
        </w:tc>
      </w:tr>
      <w:tr w:rsidR="008410E9" w:rsidRPr="00FE6F44" w14:paraId="5BADD856" w14:textId="77777777" w:rsidTr="00145AFA">
        <w:tc>
          <w:tcPr>
            <w:tcW w:w="4508" w:type="dxa"/>
          </w:tcPr>
          <w:p w14:paraId="51F1D1C2" w14:textId="7D52A41A" w:rsidR="008410E9" w:rsidRPr="00FE6F44" w:rsidRDefault="008410E9" w:rsidP="008410E9">
            <w:pPr>
              <w:jc w:val="center"/>
              <w:rPr>
                <w:rFonts w:asciiTheme="minorHAnsi" w:hAnsiTheme="minorHAnsi" w:cstheme="minorHAnsi"/>
                <w:b/>
                <w:bCs/>
                <w:sz w:val="22"/>
              </w:rPr>
            </w:pPr>
            <w:r w:rsidRPr="00FE6F44">
              <w:rPr>
                <w:rFonts w:asciiTheme="minorHAnsi" w:hAnsiTheme="minorHAnsi" w:cstheme="minorHAnsi"/>
                <w:b/>
                <w:bCs/>
                <w:sz w:val="22"/>
              </w:rPr>
              <w:t>Article 7</w:t>
            </w:r>
          </w:p>
        </w:tc>
        <w:tc>
          <w:tcPr>
            <w:tcW w:w="4508" w:type="dxa"/>
          </w:tcPr>
          <w:p w14:paraId="1E722E9B" w14:textId="6ACE97C0" w:rsidR="008410E9" w:rsidRPr="00FE6F44" w:rsidRDefault="008410E9" w:rsidP="008410E9">
            <w:pPr>
              <w:jc w:val="center"/>
              <w:rPr>
                <w:rFonts w:asciiTheme="minorHAnsi" w:hAnsiTheme="minorHAnsi" w:cstheme="minorHAnsi"/>
                <w:b/>
                <w:bCs/>
                <w:sz w:val="22"/>
              </w:rPr>
            </w:pPr>
            <w:proofErr w:type="spellStart"/>
            <w:r w:rsidRPr="00FE6F44">
              <w:rPr>
                <w:rFonts w:asciiTheme="minorHAnsi" w:hAnsiTheme="minorHAnsi" w:cstheme="minorHAnsi"/>
                <w:b/>
                <w:bCs/>
                <w:sz w:val="22"/>
              </w:rPr>
              <w:t>Artikel</w:t>
            </w:r>
            <w:proofErr w:type="spellEnd"/>
            <w:r w:rsidRPr="00FE6F44">
              <w:rPr>
                <w:rFonts w:asciiTheme="minorHAnsi" w:hAnsiTheme="minorHAnsi" w:cstheme="minorHAnsi"/>
                <w:b/>
                <w:bCs/>
                <w:sz w:val="22"/>
              </w:rPr>
              <w:t xml:space="preserve"> 7</w:t>
            </w:r>
          </w:p>
        </w:tc>
      </w:tr>
      <w:tr w:rsidR="008410E9" w:rsidRPr="00FE6F44" w14:paraId="6AF1E8A4" w14:textId="77777777" w:rsidTr="00145AFA">
        <w:tc>
          <w:tcPr>
            <w:tcW w:w="4508" w:type="dxa"/>
          </w:tcPr>
          <w:p w14:paraId="0179F399" w14:textId="77777777" w:rsidR="008410E9" w:rsidRPr="00FE6F44" w:rsidRDefault="008410E9" w:rsidP="008410E9">
            <w:pPr>
              <w:jc w:val="both"/>
              <w:rPr>
                <w:rFonts w:asciiTheme="minorHAnsi" w:hAnsiTheme="minorHAnsi" w:cstheme="minorHAnsi"/>
                <w:sz w:val="22"/>
              </w:rPr>
            </w:pPr>
          </w:p>
        </w:tc>
        <w:tc>
          <w:tcPr>
            <w:tcW w:w="4508" w:type="dxa"/>
          </w:tcPr>
          <w:p w14:paraId="54804AFB" w14:textId="77777777" w:rsidR="008410E9" w:rsidRPr="00FE6F44" w:rsidRDefault="008410E9" w:rsidP="008410E9">
            <w:pPr>
              <w:jc w:val="both"/>
              <w:rPr>
                <w:rFonts w:asciiTheme="minorHAnsi" w:hAnsiTheme="minorHAnsi" w:cstheme="minorHAnsi"/>
                <w:sz w:val="22"/>
              </w:rPr>
            </w:pPr>
          </w:p>
        </w:tc>
      </w:tr>
      <w:tr w:rsidR="008410E9" w:rsidRPr="003B4429" w14:paraId="78FC9843" w14:textId="77777777" w:rsidTr="00145AFA">
        <w:tc>
          <w:tcPr>
            <w:tcW w:w="4508" w:type="dxa"/>
          </w:tcPr>
          <w:p w14:paraId="46EB5087" w14:textId="54944EE8" w:rsidR="008410E9" w:rsidRPr="00814D04" w:rsidRDefault="008410E9" w:rsidP="004042B4">
            <w:pPr>
              <w:snapToGrid w:val="0"/>
              <w:jc w:val="both"/>
              <w:rPr>
                <w:rFonts w:asciiTheme="minorHAnsi" w:hAnsiTheme="minorHAnsi" w:cstheme="minorHAnsi"/>
                <w:sz w:val="22"/>
              </w:rPr>
            </w:pPr>
            <w:r w:rsidRPr="00814D04">
              <w:rPr>
                <w:rFonts w:asciiTheme="minorHAnsi" w:hAnsiTheme="minorHAnsi" w:cstheme="minorHAnsi"/>
                <w:sz w:val="22"/>
              </w:rPr>
              <w:t>Comme le permet l’article 126/1, § 5</w:t>
            </w:r>
            <w:r w:rsidR="004042B4" w:rsidRPr="00814D04">
              <w:rPr>
                <w:rFonts w:asciiTheme="minorHAnsi" w:hAnsiTheme="minorHAnsi" w:cstheme="minorHAnsi"/>
                <w:sz w:val="22"/>
              </w:rPr>
              <w:t>,</w:t>
            </w:r>
            <w:r w:rsidRPr="00814D04">
              <w:rPr>
                <w:rFonts w:asciiTheme="minorHAnsi" w:hAnsiTheme="minorHAnsi" w:cstheme="minorHAnsi"/>
                <w:sz w:val="22"/>
              </w:rPr>
              <w:t xml:space="preserve"> de la LCE, tel que modifié par la loi-programme précitée, un nouvel article 10/1 est inséré dans le même alinéa, qui prévoit</w:t>
            </w:r>
            <w:r w:rsidR="004042B4" w:rsidRPr="00814D04">
              <w:rPr>
                <w:rFonts w:asciiTheme="minorHAnsi" w:hAnsiTheme="minorHAnsi" w:cstheme="minorHAnsi"/>
                <w:sz w:val="22"/>
              </w:rPr>
              <w:t> :</w:t>
            </w:r>
          </w:p>
        </w:tc>
        <w:tc>
          <w:tcPr>
            <w:tcW w:w="4508" w:type="dxa"/>
          </w:tcPr>
          <w:p w14:paraId="4C7D2B8D" w14:textId="7BB9406A" w:rsidR="008410E9" w:rsidRPr="00814D04" w:rsidRDefault="008410E9" w:rsidP="004042B4">
            <w:pPr>
              <w:snapToGrid w:val="0"/>
              <w:jc w:val="both"/>
              <w:rPr>
                <w:rFonts w:asciiTheme="minorHAnsi" w:hAnsiTheme="minorHAnsi" w:cstheme="minorHAnsi"/>
                <w:sz w:val="22"/>
                <w:lang w:val="nl-BE"/>
              </w:rPr>
            </w:pPr>
            <w:r w:rsidRPr="00814D04">
              <w:rPr>
                <w:rFonts w:asciiTheme="minorHAnsi" w:hAnsiTheme="minorHAnsi" w:cstheme="minorHAnsi"/>
                <w:sz w:val="22"/>
                <w:lang w:val="nl-BE"/>
              </w:rPr>
              <w:t xml:space="preserve">Zoals mogelijk wordt gemaakt door artikel 126/1, § 5, van de WEC, zoals gewijzigd door de voormelde programmawet, wordt een nieuw artikel 10/1 in hetzelfde besluit ingevoegd, dat: </w:t>
            </w:r>
          </w:p>
        </w:tc>
      </w:tr>
      <w:tr w:rsidR="004042B4" w:rsidRPr="003B4429" w14:paraId="4A7E2FAA" w14:textId="77777777" w:rsidTr="00145AFA">
        <w:tc>
          <w:tcPr>
            <w:tcW w:w="4508" w:type="dxa"/>
          </w:tcPr>
          <w:p w14:paraId="4EED9712" w14:textId="77777777" w:rsidR="004042B4" w:rsidRPr="00814D04" w:rsidRDefault="004042B4" w:rsidP="004042B4">
            <w:pPr>
              <w:snapToGrid w:val="0"/>
              <w:jc w:val="both"/>
              <w:rPr>
                <w:rFonts w:asciiTheme="minorHAnsi" w:hAnsiTheme="minorHAnsi" w:cstheme="minorHAnsi"/>
                <w:sz w:val="22"/>
                <w:lang w:val="nl-BE"/>
              </w:rPr>
            </w:pPr>
          </w:p>
        </w:tc>
        <w:tc>
          <w:tcPr>
            <w:tcW w:w="4508" w:type="dxa"/>
          </w:tcPr>
          <w:p w14:paraId="0BC97445" w14:textId="77777777" w:rsidR="004042B4" w:rsidRPr="00814D04" w:rsidRDefault="004042B4" w:rsidP="004042B4">
            <w:pPr>
              <w:snapToGrid w:val="0"/>
              <w:jc w:val="both"/>
              <w:rPr>
                <w:rFonts w:asciiTheme="minorHAnsi" w:hAnsiTheme="minorHAnsi" w:cstheme="minorHAnsi"/>
                <w:sz w:val="22"/>
                <w:lang w:val="nl-BE"/>
              </w:rPr>
            </w:pPr>
          </w:p>
        </w:tc>
      </w:tr>
      <w:tr w:rsidR="004042B4" w:rsidRPr="003B4429" w14:paraId="7DBC90AA" w14:textId="77777777" w:rsidTr="00145AFA">
        <w:tc>
          <w:tcPr>
            <w:tcW w:w="4508" w:type="dxa"/>
          </w:tcPr>
          <w:p w14:paraId="7346DFF1" w14:textId="215DD552" w:rsidR="004042B4" w:rsidRPr="00814D04" w:rsidRDefault="004042B4" w:rsidP="004042B4">
            <w:pPr>
              <w:jc w:val="both"/>
              <w:rPr>
                <w:rFonts w:asciiTheme="minorHAnsi" w:hAnsiTheme="minorHAnsi" w:cstheme="minorHAnsi"/>
                <w:sz w:val="22"/>
              </w:rPr>
            </w:pPr>
            <w:r w:rsidRPr="00814D04">
              <w:rPr>
                <w:rFonts w:asciiTheme="minorHAnsi" w:hAnsiTheme="minorHAnsi" w:cstheme="minorHAnsi"/>
                <w:sz w:val="22"/>
              </w:rPr>
              <w:t xml:space="preserve">- les modalités de communication des informations des autorités compétentes vers le service désigné par le Roi (à savoir le NTSU-CTIF) ; </w:t>
            </w:r>
          </w:p>
        </w:tc>
        <w:tc>
          <w:tcPr>
            <w:tcW w:w="4508" w:type="dxa"/>
          </w:tcPr>
          <w:p w14:paraId="010A2866" w14:textId="51681797" w:rsidR="004042B4" w:rsidRPr="00814D04" w:rsidRDefault="004042B4" w:rsidP="004042B4">
            <w:pPr>
              <w:jc w:val="both"/>
              <w:rPr>
                <w:rFonts w:asciiTheme="minorHAnsi" w:hAnsiTheme="minorHAnsi" w:cstheme="minorHAnsi"/>
                <w:sz w:val="22"/>
                <w:lang w:val="nl-BE"/>
              </w:rPr>
            </w:pPr>
            <w:r w:rsidRPr="00814D04">
              <w:rPr>
                <w:rFonts w:asciiTheme="minorHAnsi" w:hAnsiTheme="minorHAnsi" w:cstheme="minorHAnsi"/>
                <w:sz w:val="22"/>
                <w:lang w:val="nl-BE"/>
              </w:rPr>
              <w:t>- de procedures bepaalt voor de mededeling van informatie door de bevoegde autoriteiten aan de door de Koning aangewezen dienst (namelijk de NTSU-CTIF);</w:t>
            </w:r>
          </w:p>
        </w:tc>
      </w:tr>
      <w:tr w:rsidR="004042B4" w:rsidRPr="003B4429" w14:paraId="46837F30" w14:textId="77777777" w:rsidTr="00145AFA">
        <w:tc>
          <w:tcPr>
            <w:tcW w:w="4508" w:type="dxa"/>
          </w:tcPr>
          <w:p w14:paraId="4606D221" w14:textId="77777777" w:rsidR="004042B4" w:rsidRPr="00FE6F44" w:rsidRDefault="004042B4" w:rsidP="004042B4">
            <w:pPr>
              <w:jc w:val="both"/>
              <w:rPr>
                <w:rFonts w:asciiTheme="minorHAnsi" w:hAnsiTheme="minorHAnsi" w:cstheme="minorHAnsi"/>
                <w:b/>
                <w:bCs/>
                <w:sz w:val="22"/>
                <w:lang w:val="nl-BE"/>
              </w:rPr>
            </w:pPr>
          </w:p>
        </w:tc>
        <w:tc>
          <w:tcPr>
            <w:tcW w:w="4508" w:type="dxa"/>
          </w:tcPr>
          <w:p w14:paraId="0EB8117C" w14:textId="77777777" w:rsidR="004042B4" w:rsidRPr="000C0232" w:rsidRDefault="004042B4" w:rsidP="004042B4">
            <w:pPr>
              <w:jc w:val="both"/>
              <w:rPr>
                <w:rFonts w:asciiTheme="minorHAnsi" w:hAnsiTheme="minorHAnsi" w:cstheme="minorHAnsi"/>
                <w:b/>
                <w:bCs/>
                <w:sz w:val="22"/>
                <w:lang w:val="nl-BE"/>
              </w:rPr>
            </w:pPr>
          </w:p>
        </w:tc>
      </w:tr>
      <w:tr w:rsidR="004042B4" w:rsidRPr="003B4429" w14:paraId="3975A160" w14:textId="77777777" w:rsidTr="00145AFA">
        <w:tc>
          <w:tcPr>
            <w:tcW w:w="4508" w:type="dxa"/>
          </w:tcPr>
          <w:p w14:paraId="3DB336AB" w14:textId="206A85E1" w:rsidR="004042B4" w:rsidRPr="00FE6F44" w:rsidRDefault="004042B4" w:rsidP="004042B4">
            <w:pPr>
              <w:jc w:val="both"/>
              <w:rPr>
                <w:rFonts w:asciiTheme="minorHAnsi" w:hAnsiTheme="minorHAnsi" w:cstheme="minorHAnsi"/>
                <w:b/>
                <w:bCs/>
                <w:sz w:val="22"/>
              </w:rPr>
            </w:pPr>
            <w:r w:rsidRPr="00814D04">
              <w:rPr>
                <w:rFonts w:asciiTheme="minorHAnsi" w:hAnsiTheme="minorHAnsi" w:cstheme="minorHAnsi"/>
                <w:sz w:val="22"/>
              </w:rPr>
              <w:t>- les modalités de communication des informations de ce service vers les opérateurs concernés, ainsi que le délai dans lequel les opérateurs mettent en œuvre annuellement la conservation visée au paragraphe 1</w:t>
            </w:r>
            <w:r w:rsidRPr="00814D04">
              <w:rPr>
                <w:rFonts w:asciiTheme="minorHAnsi" w:hAnsiTheme="minorHAnsi" w:cstheme="minorHAnsi"/>
                <w:sz w:val="22"/>
                <w:vertAlign w:val="superscript"/>
              </w:rPr>
              <w:t>er</w:t>
            </w:r>
            <w:r w:rsidRPr="00814D04">
              <w:rPr>
                <w:rFonts w:asciiTheme="minorHAnsi" w:hAnsiTheme="minorHAnsi" w:cstheme="minorHAnsi"/>
                <w:sz w:val="22"/>
              </w:rPr>
              <w:t>.</w:t>
            </w:r>
          </w:p>
        </w:tc>
        <w:tc>
          <w:tcPr>
            <w:tcW w:w="4508" w:type="dxa"/>
          </w:tcPr>
          <w:p w14:paraId="1F451CFC" w14:textId="186AB9D6" w:rsidR="004042B4" w:rsidRPr="00FE6F44" w:rsidRDefault="004042B4" w:rsidP="004042B4">
            <w:pPr>
              <w:jc w:val="both"/>
              <w:rPr>
                <w:rFonts w:asciiTheme="minorHAnsi" w:hAnsiTheme="minorHAnsi" w:cstheme="minorHAnsi"/>
                <w:b/>
                <w:bCs/>
                <w:sz w:val="22"/>
                <w:lang w:val="nl-BE"/>
              </w:rPr>
            </w:pPr>
            <w:r w:rsidRPr="00814D04">
              <w:rPr>
                <w:rFonts w:asciiTheme="minorHAnsi" w:hAnsiTheme="minorHAnsi" w:cstheme="minorHAnsi"/>
                <w:sz w:val="22"/>
                <w:lang w:val="nl-BE"/>
              </w:rPr>
              <w:t>-  de procedures voor de mededeling van informatie door deze dienst aan de betrokken operatoren, en de termijn waarbinnen de operatoren jaarlijks de in § 1 bedoelde bewaring ten uitvoer leggen.</w:t>
            </w:r>
          </w:p>
        </w:tc>
      </w:tr>
      <w:tr w:rsidR="004042B4" w:rsidRPr="003B4429" w14:paraId="3A393655" w14:textId="77777777" w:rsidTr="00145AFA">
        <w:tc>
          <w:tcPr>
            <w:tcW w:w="4508" w:type="dxa"/>
          </w:tcPr>
          <w:p w14:paraId="70BCB1B2" w14:textId="77777777" w:rsidR="004042B4" w:rsidRPr="004042B4" w:rsidRDefault="004042B4" w:rsidP="008410E9">
            <w:pPr>
              <w:jc w:val="center"/>
              <w:rPr>
                <w:rFonts w:asciiTheme="minorHAnsi" w:hAnsiTheme="minorHAnsi" w:cstheme="minorHAnsi"/>
                <w:b/>
                <w:bCs/>
                <w:sz w:val="22"/>
                <w:lang w:val="nl-BE"/>
              </w:rPr>
            </w:pPr>
          </w:p>
        </w:tc>
        <w:tc>
          <w:tcPr>
            <w:tcW w:w="4508" w:type="dxa"/>
          </w:tcPr>
          <w:p w14:paraId="11F9E0FE" w14:textId="77777777" w:rsidR="004042B4" w:rsidRPr="004042B4" w:rsidRDefault="004042B4" w:rsidP="008410E9">
            <w:pPr>
              <w:jc w:val="center"/>
              <w:rPr>
                <w:rFonts w:asciiTheme="minorHAnsi" w:hAnsiTheme="minorHAnsi" w:cstheme="minorHAnsi"/>
                <w:b/>
                <w:bCs/>
                <w:sz w:val="22"/>
                <w:lang w:val="nl-BE"/>
              </w:rPr>
            </w:pPr>
          </w:p>
        </w:tc>
      </w:tr>
      <w:tr w:rsidR="004042B4" w:rsidRPr="00870C83" w14:paraId="343DEBE2" w14:textId="77777777" w:rsidTr="00145AFA">
        <w:tc>
          <w:tcPr>
            <w:tcW w:w="4508" w:type="dxa"/>
          </w:tcPr>
          <w:p w14:paraId="5F8967E1" w14:textId="596FD35C" w:rsidR="004042B4" w:rsidRPr="00870C83" w:rsidRDefault="004042B4" w:rsidP="004042B4">
            <w:pPr>
              <w:jc w:val="center"/>
              <w:rPr>
                <w:rFonts w:asciiTheme="minorHAnsi" w:hAnsiTheme="minorHAnsi" w:cstheme="minorHAnsi"/>
                <w:b/>
                <w:bCs/>
                <w:sz w:val="22"/>
              </w:rPr>
            </w:pPr>
            <w:r w:rsidRPr="00870C83">
              <w:rPr>
                <w:rFonts w:asciiTheme="minorHAnsi" w:hAnsiTheme="minorHAnsi" w:cstheme="minorHAnsi"/>
                <w:b/>
                <w:bCs/>
                <w:sz w:val="22"/>
              </w:rPr>
              <w:t>Article 8</w:t>
            </w:r>
          </w:p>
        </w:tc>
        <w:tc>
          <w:tcPr>
            <w:tcW w:w="4508" w:type="dxa"/>
          </w:tcPr>
          <w:p w14:paraId="35630EDC" w14:textId="320C55F3" w:rsidR="004042B4" w:rsidRPr="004042B4" w:rsidRDefault="004042B4" w:rsidP="004042B4">
            <w:pPr>
              <w:jc w:val="center"/>
              <w:rPr>
                <w:rFonts w:asciiTheme="minorHAnsi" w:hAnsiTheme="minorHAnsi" w:cstheme="minorHAnsi"/>
                <w:b/>
                <w:bCs/>
                <w:sz w:val="22"/>
                <w:lang w:val="nl-BE"/>
              </w:rPr>
            </w:pPr>
            <w:r w:rsidRPr="004042B4">
              <w:rPr>
                <w:rFonts w:asciiTheme="minorHAnsi" w:hAnsiTheme="minorHAnsi" w:cstheme="minorHAnsi"/>
                <w:b/>
                <w:bCs/>
                <w:sz w:val="22"/>
                <w:lang w:val="nl-BE"/>
              </w:rPr>
              <w:t>Artikel 8</w:t>
            </w:r>
          </w:p>
        </w:tc>
      </w:tr>
      <w:tr w:rsidR="004042B4" w:rsidRPr="00870C83" w14:paraId="17915590" w14:textId="77777777" w:rsidTr="00145AFA">
        <w:tc>
          <w:tcPr>
            <w:tcW w:w="4508" w:type="dxa"/>
          </w:tcPr>
          <w:p w14:paraId="468F0E66" w14:textId="77777777" w:rsidR="004042B4" w:rsidRPr="004042B4" w:rsidRDefault="004042B4" w:rsidP="008410E9">
            <w:pPr>
              <w:jc w:val="center"/>
              <w:rPr>
                <w:rFonts w:asciiTheme="minorHAnsi" w:hAnsiTheme="minorHAnsi" w:cstheme="minorHAnsi"/>
                <w:sz w:val="22"/>
              </w:rPr>
            </w:pPr>
          </w:p>
        </w:tc>
        <w:tc>
          <w:tcPr>
            <w:tcW w:w="4508" w:type="dxa"/>
          </w:tcPr>
          <w:p w14:paraId="79283BF6" w14:textId="77777777" w:rsidR="004042B4" w:rsidRPr="004042B4" w:rsidRDefault="004042B4" w:rsidP="008410E9">
            <w:pPr>
              <w:jc w:val="center"/>
              <w:rPr>
                <w:rFonts w:asciiTheme="minorHAnsi" w:hAnsiTheme="minorHAnsi" w:cstheme="minorHAnsi"/>
                <w:sz w:val="22"/>
                <w:lang w:val="nl-BE"/>
              </w:rPr>
            </w:pPr>
          </w:p>
        </w:tc>
      </w:tr>
      <w:tr w:rsidR="004042B4" w:rsidRPr="003B4429" w14:paraId="3E37CCAD" w14:textId="77777777" w:rsidTr="00145AFA">
        <w:tc>
          <w:tcPr>
            <w:tcW w:w="4508" w:type="dxa"/>
          </w:tcPr>
          <w:p w14:paraId="3D8C3F44" w14:textId="2C24B353" w:rsidR="004042B4" w:rsidRPr="004042B4" w:rsidRDefault="004042B4" w:rsidP="004042B4">
            <w:pPr>
              <w:jc w:val="both"/>
              <w:rPr>
                <w:rFonts w:asciiTheme="minorHAnsi" w:hAnsiTheme="minorHAnsi" w:cstheme="minorHAnsi"/>
                <w:sz w:val="22"/>
              </w:rPr>
            </w:pPr>
            <w:r w:rsidRPr="004042B4">
              <w:rPr>
                <w:rFonts w:asciiTheme="minorHAnsi" w:hAnsiTheme="minorHAnsi" w:cstheme="minorHAnsi"/>
                <w:sz w:val="22"/>
              </w:rPr>
              <w:t>Cette disposition ne nécessite pas de commentaire.</w:t>
            </w:r>
          </w:p>
        </w:tc>
        <w:tc>
          <w:tcPr>
            <w:tcW w:w="4508" w:type="dxa"/>
          </w:tcPr>
          <w:p w14:paraId="4863F842" w14:textId="170049F3" w:rsidR="004042B4" w:rsidRPr="004042B4" w:rsidRDefault="004042B4" w:rsidP="004042B4">
            <w:pPr>
              <w:jc w:val="both"/>
              <w:rPr>
                <w:rFonts w:asciiTheme="minorHAnsi" w:hAnsiTheme="minorHAnsi" w:cstheme="minorHAnsi"/>
                <w:sz w:val="22"/>
                <w:lang w:val="nl-BE"/>
              </w:rPr>
            </w:pPr>
            <w:r w:rsidRPr="004042B4">
              <w:rPr>
                <w:rFonts w:asciiTheme="minorHAnsi" w:hAnsiTheme="minorHAnsi" w:cstheme="minorHAnsi"/>
                <w:sz w:val="22"/>
                <w:lang w:val="nl-BE"/>
              </w:rPr>
              <w:t>Deze bepaling behoeft geen commentaar.</w:t>
            </w:r>
          </w:p>
        </w:tc>
      </w:tr>
      <w:tr w:rsidR="004042B4" w:rsidRPr="003B4429" w14:paraId="21347806" w14:textId="77777777" w:rsidTr="00145AFA">
        <w:tc>
          <w:tcPr>
            <w:tcW w:w="4508" w:type="dxa"/>
          </w:tcPr>
          <w:p w14:paraId="7DB3D45F" w14:textId="77777777" w:rsidR="004042B4" w:rsidRPr="004042B4" w:rsidRDefault="004042B4" w:rsidP="008410E9">
            <w:pPr>
              <w:jc w:val="center"/>
              <w:rPr>
                <w:rFonts w:asciiTheme="minorHAnsi" w:hAnsiTheme="minorHAnsi" w:cstheme="minorHAnsi"/>
                <w:sz w:val="22"/>
                <w:lang w:val="nl-BE"/>
              </w:rPr>
            </w:pPr>
          </w:p>
        </w:tc>
        <w:tc>
          <w:tcPr>
            <w:tcW w:w="4508" w:type="dxa"/>
          </w:tcPr>
          <w:p w14:paraId="76E7444F" w14:textId="77777777" w:rsidR="004042B4" w:rsidRPr="004042B4" w:rsidRDefault="004042B4" w:rsidP="008410E9">
            <w:pPr>
              <w:jc w:val="center"/>
              <w:rPr>
                <w:rFonts w:asciiTheme="minorHAnsi" w:hAnsiTheme="minorHAnsi" w:cstheme="minorHAnsi"/>
                <w:sz w:val="22"/>
                <w:lang w:val="nl-BE"/>
              </w:rPr>
            </w:pPr>
          </w:p>
        </w:tc>
      </w:tr>
      <w:tr w:rsidR="008410E9" w:rsidRPr="00870C83" w14:paraId="7786F8C9" w14:textId="77777777" w:rsidTr="004042B4">
        <w:trPr>
          <w:trHeight w:val="233"/>
        </w:trPr>
        <w:tc>
          <w:tcPr>
            <w:tcW w:w="4508" w:type="dxa"/>
          </w:tcPr>
          <w:p w14:paraId="0D6A2C97" w14:textId="1E33D96D"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b/>
                <w:bCs/>
                <w:sz w:val="22"/>
              </w:rPr>
              <w:t xml:space="preserve">Article </w:t>
            </w:r>
            <w:r w:rsidR="004042B4">
              <w:rPr>
                <w:rFonts w:asciiTheme="minorHAnsi" w:hAnsiTheme="minorHAnsi" w:cstheme="minorHAnsi"/>
                <w:b/>
                <w:bCs/>
                <w:sz w:val="22"/>
              </w:rPr>
              <w:t>9</w:t>
            </w:r>
          </w:p>
        </w:tc>
        <w:tc>
          <w:tcPr>
            <w:tcW w:w="4508" w:type="dxa"/>
          </w:tcPr>
          <w:p w14:paraId="3D3D6636" w14:textId="2A2121F6" w:rsidR="008410E9" w:rsidRPr="004042B4" w:rsidRDefault="008410E9" w:rsidP="008410E9">
            <w:pPr>
              <w:jc w:val="center"/>
              <w:rPr>
                <w:rFonts w:asciiTheme="minorHAnsi" w:hAnsiTheme="minorHAnsi" w:cstheme="minorHAnsi"/>
                <w:sz w:val="22"/>
                <w:lang w:val="nl-BE"/>
              </w:rPr>
            </w:pPr>
            <w:r w:rsidRPr="004042B4">
              <w:rPr>
                <w:rFonts w:asciiTheme="minorHAnsi" w:hAnsiTheme="minorHAnsi" w:cstheme="minorHAnsi"/>
                <w:b/>
                <w:bCs/>
                <w:sz w:val="22"/>
                <w:lang w:val="nl-BE"/>
              </w:rPr>
              <w:t xml:space="preserve">Artikel </w:t>
            </w:r>
            <w:r w:rsidR="004042B4" w:rsidRPr="004042B4">
              <w:rPr>
                <w:rFonts w:asciiTheme="minorHAnsi" w:hAnsiTheme="minorHAnsi" w:cstheme="minorHAnsi"/>
                <w:b/>
                <w:bCs/>
                <w:sz w:val="22"/>
                <w:lang w:val="nl-BE"/>
              </w:rPr>
              <w:t>9</w:t>
            </w:r>
          </w:p>
        </w:tc>
      </w:tr>
      <w:tr w:rsidR="008410E9" w:rsidRPr="00870C83" w14:paraId="7DF57EA2" w14:textId="77777777" w:rsidTr="00145AFA">
        <w:tc>
          <w:tcPr>
            <w:tcW w:w="4508" w:type="dxa"/>
          </w:tcPr>
          <w:p w14:paraId="4F86CB21" w14:textId="77777777" w:rsidR="008410E9" w:rsidRPr="00870C83" w:rsidRDefault="008410E9" w:rsidP="008410E9">
            <w:pPr>
              <w:jc w:val="both"/>
              <w:rPr>
                <w:rFonts w:asciiTheme="minorHAnsi" w:hAnsiTheme="minorHAnsi" w:cstheme="minorHAnsi"/>
                <w:sz w:val="22"/>
              </w:rPr>
            </w:pPr>
          </w:p>
        </w:tc>
        <w:tc>
          <w:tcPr>
            <w:tcW w:w="4508" w:type="dxa"/>
          </w:tcPr>
          <w:p w14:paraId="012B8762" w14:textId="77777777" w:rsidR="008410E9" w:rsidRPr="004042B4" w:rsidRDefault="008410E9" w:rsidP="008410E9">
            <w:pPr>
              <w:jc w:val="both"/>
              <w:rPr>
                <w:rFonts w:asciiTheme="minorHAnsi" w:hAnsiTheme="minorHAnsi" w:cstheme="minorHAnsi"/>
                <w:sz w:val="22"/>
                <w:lang w:val="nl-BE"/>
              </w:rPr>
            </w:pPr>
          </w:p>
        </w:tc>
      </w:tr>
      <w:tr w:rsidR="008410E9" w:rsidRPr="003B4429" w14:paraId="0F12CAC3" w14:textId="77777777" w:rsidTr="00145AFA">
        <w:tc>
          <w:tcPr>
            <w:tcW w:w="4508" w:type="dxa"/>
          </w:tcPr>
          <w:p w14:paraId="4E080A5B" w14:textId="053953E0"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Cette disposition ne nécessite pas de commentaire.</w:t>
            </w:r>
          </w:p>
        </w:tc>
        <w:tc>
          <w:tcPr>
            <w:tcW w:w="4508" w:type="dxa"/>
          </w:tcPr>
          <w:p w14:paraId="25823408" w14:textId="6AD6E5C2" w:rsidR="008410E9" w:rsidRPr="004042B4" w:rsidRDefault="008410E9" w:rsidP="008410E9">
            <w:pPr>
              <w:jc w:val="both"/>
              <w:rPr>
                <w:rFonts w:asciiTheme="minorHAnsi" w:hAnsiTheme="minorHAnsi" w:cstheme="minorHAnsi"/>
                <w:sz w:val="22"/>
                <w:lang w:val="nl-BE"/>
              </w:rPr>
            </w:pPr>
            <w:r w:rsidRPr="004042B4">
              <w:rPr>
                <w:rFonts w:asciiTheme="minorHAnsi" w:hAnsiTheme="minorHAnsi" w:cstheme="minorHAnsi"/>
                <w:sz w:val="22"/>
                <w:lang w:val="nl-BE"/>
              </w:rPr>
              <w:t>Deze bepaling behoeft geen commentaar.</w:t>
            </w:r>
          </w:p>
        </w:tc>
      </w:tr>
      <w:tr w:rsidR="008410E9" w:rsidRPr="003B4429" w14:paraId="2277C6E6" w14:textId="77777777" w:rsidTr="00145AFA">
        <w:tc>
          <w:tcPr>
            <w:tcW w:w="4508" w:type="dxa"/>
          </w:tcPr>
          <w:p w14:paraId="436BE6ED" w14:textId="77777777" w:rsidR="008410E9" w:rsidRPr="00870C83" w:rsidRDefault="008410E9" w:rsidP="008410E9">
            <w:pPr>
              <w:jc w:val="both"/>
              <w:rPr>
                <w:rFonts w:asciiTheme="minorHAnsi" w:hAnsiTheme="minorHAnsi" w:cstheme="minorHAnsi"/>
                <w:sz w:val="22"/>
                <w:lang w:val="nl-BE"/>
              </w:rPr>
            </w:pPr>
          </w:p>
        </w:tc>
        <w:tc>
          <w:tcPr>
            <w:tcW w:w="4508" w:type="dxa"/>
          </w:tcPr>
          <w:p w14:paraId="75113750" w14:textId="77777777" w:rsidR="008410E9" w:rsidRPr="00870C83" w:rsidRDefault="008410E9" w:rsidP="008410E9">
            <w:pPr>
              <w:jc w:val="both"/>
              <w:rPr>
                <w:rFonts w:asciiTheme="minorHAnsi" w:hAnsiTheme="minorHAnsi" w:cstheme="minorHAnsi"/>
                <w:sz w:val="22"/>
                <w:lang w:val="nl-BE"/>
              </w:rPr>
            </w:pPr>
          </w:p>
        </w:tc>
      </w:tr>
      <w:tr w:rsidR="008410E9" w:rsidRPr="003B4429" w14:paraId="7EB9AB2F" w14:textId="77777777" w:rsidTr="00145AFA">
        <w:tc>
          <w:tcPr>
            <w:tcW w:w="4508" w:type="dxa"/>
          </w:tcPr>
          <w:p w14:paraId="5D805790" w14:textId="731C67CF"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Telles sont, Sire, les principales dispositions de l’arrêté soumis à l’approbation de Votre Majesté. </w:t>
            </w:r>
          </w:p>
        </w:tc>
        <w:tc>
          <w:tcPr>
            <w:tcW w:w="4508" w:type="dxa"/>
          </w:tcPr>
          <w:p w14:paraId="51FA98E6" w14:textId="1A900181" w:rsidR="008410E9" w:rsidRPr="00870C83" w:rsidRDefault="008410E9" w:rsidP="008410E9">
            <w:pPr>
              <w:jc w:val="both"/>
              <w:rPr>
                <w:rFonts w:asciiTheme="minorHAnsi" w:hAnsiTheme="minorHAnsi" w:cstheme="minorHAnsi"/>
                <w:sz w:val="22"/>
                <w:lang w:val="nl-BE"/>
              </w:rPr>
            </w:pPr>
            <w:r w:rsidRPr="00870C83">
              <w:rPr>
                <w:rFonts w:asciiTheme="minorHAnsi" w:hAnsiTheme="minorHAnsi" w:cstheme="minorHAnsi"/>
                <w:sz w:val="22"/>
                <w:lang w:val="nl-BE"/>
              </w:rPr>
              <w:t xml:space="preserve">Dit zijn, Sire, de voornaamste bepalingen van het besluit dat aan Uwe Majesteit ter goedkeuring wordt voorgelegd. </w:t>
            </w:r>
          </w:p>
        </w:tc>
      </w:tr>
      <w:tr w:rsidR="008410E9" w:rsidRPr="003B4429" w14:paraId="24A29784" w14:textId="77777777" w:rsidTr="00145AFA">
        <w:tc>
          <w:tcPr>
            <w:tcW w:w="4508" w:type="dxa"/>
          </w:tcPr>
          <w:p w14:paraId="2882D0D7" w14:textId="77777777" w:rsidR="008410E9" w:rsidRPr="00870C83" w:rsidRDefault="008410E9" w:rsidP="008410E9">
            <w:pPr>
              <w:jc w:val="both"/>
              <w:rPr>
                <w:rFonts w:asciiTheme="minorHAnsi" w:hAnsiTheme="minorHAnsi" w:cstheme="minorHAnsi"/>
                <w:sz w:val="22"/>
                <w:lang w:val="nl-BE"/>
              </w:rPr>
            </w:pPr>
          </w:p>
        </w:tc>
        <w:tc>
          <w:tcPr>
            <w:tcW w:w="4508" w:type="dxa"/>
          </w:tcPr>
          <w:p w14:paraId="489C6140" w14:textId="77777777" w:rsidR="008410E9" w:rsidRPr="00870C83" w:rsidRDefault="008410E9" w:rsidP="008410E9">
            <w:pPr>
              <w:jc w:val="both"/>
              <w:rPr>
                <w:rFonts w:asciiTheme="minorHAnsi" w:hAnsiTheme="minorHAnsi" w:cstheme="minorHAnsi"/>
                <w:sz w:val="22"/>
                <w:lang w:val="nl-BE"/>
              </w:rPr>
            </w:pPr>
          </w:p>
        </w:tc>
      </w:tr>
      <w:tr w:rsidR="008410E9" w:rsidRPr="003B4429" w14:paraId="2214E060" w14:textId="77777777" w:rsidTr="00145AFA">
        <w:tc>
          <w:tcPr>
            <w:tcW w:w="4508" w:type="dxa"/>
          </w:tcPr>
          <w:p w14:paraId="37FD9068" w14:textId="23C76D2F"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J’ai l’honneur d’être, </w:t>
            </w:r>
          </w:p>
        </w:tc>
        <w:tc>
          <w:tcPr>
            <w:tcW w:w="4508" w:type="dxa"/>
          </w:tcPr>
          <w:p w14:paraId="1F7EB635" w14:textId="21967AD8" w:rsidR="008410E9" w:rsidRPr="00870C83" w:rsidRDefault="008410E9" w:rsidP="008410E9">
            <w:pPr>
              <w:jc w:val="both"/>
              <w:rPr>
                <w:rFonts w:asciiTheme="minorHAnsi" w:hAnsiTheme="minorHAnsi" w:cstheme="minorHAnsi"/>
                <w:sz w:val="22"/>
                <w:lang w:val="nl-BE"/>
              </w:rPr>
            </w:pPr>
            <w:r w:rsidRPr="00870C83">
              <w:rPr>
                <w:rFonts w:asciiTheme="minorHAnsi" w:hAnsiTheme="minorHAnsi" w:cstheme="minorHAnsi"/>
                <w:sz w:val="22"/>
                <w:lang w:val="nl-BE"/>
              </w:rPr>
              <w:t xml:space="preserve">Ik heb de eer te zijn, </w:t>
            </w:r>
          </w:p>
        </w:tc>
      </w:tr>
      <w:tr w:rsidR="008410E9" w:rsidRPr="00870C83" w14:paraId="3FBB4C1E" w14:textId="77777777" w:rsidTr="00145AFA">
        <w:tc>
          <w:tcPr>
            <w:tcW w:w="4508" w:type="dxa"/>
          </w:tcPr>
          <w:p w14:paraId="4287B468" w14:textId="34B456A7"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Sire, </w:t>
            </w:r>
          </w:p>
        </w:tc>
        <w:tc>
          <w:tcPr>
            <w:tcW w:w="4508" w:type="dxa"/>
          </w:tcPr>
          <w:p w14:paraId="14316238" w14:textId="24F3872A"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Sire, </w:t>
            </w:r>
          </w:p>
        </w:tc>
      </w:tr>
      <w:tr w:rsidR="008410E9" w:rsidRPr="00870C83" w14:paraId="3C41041C" w14:textId="77777777" w:rsidTr="00145AFA">
        <w:tc>
          <w:tcPr>
            <w:tcW w:w="4508" w:type="dxa"/>
          </w:tcPr>
          <w:p w14:paraId="6294ACC3" w14:textId="056D0F73"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de Votre Majesté, </w:t>
            </w:r>
          </w:p>
        </w:tc>
        <w:tc>
          <w:tcPr>
            <w:tcW w:w="4508" w:type="dxa"/>
          </w:tcPr>
          <w:p w14:paraId="028D6963" w14:textId="2D950FCE"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van Uwe </w:t>
            </w:r>
            <w:proofErr w:type="spellStart"/>
            <w:r w:rsidRPr="00870C83">
              <w:rPr>
                <w:rFonts w:asciiTheme="minorHAnsi" w:hAnsiTheme="minorHAnsi" w:cstheme="minorHAnsi"/>
                <w:sz w:val="22"/>
              </w:rPr>
              <w:t>Majesteit</w:t>
            </w:r>
            <w:proofErr w:type="spellEnd"/>
            <w:r w:rsidRPr="00870C83">
              <w:rPr>
                <w:rFonts w:asciiTheme="minorHAnsi" w:hAnsiTheme="minorHAnsi" w:cstheme="minorHAnsi"/>
                <w:sz w:val="22"/>
              </w:rPr>
              <w:t xml:space="preserve">, </w:t>
            </w:r>
          </w:p>
        </w:tc>
      </w:tr>
      <w:tr w:rsidR="008410E9" w:rsidRPr="00870C83" w14:paraId="6622CE65" w14:textId="77777777" w:rsidTr="00145AFA">
        <w:tc>
          <w:tcPr>
            <w:tcW w:w="4508" w:type="dxa"/>
          </w:tcPr>
          <w:p w14:paraId="3AAC4304" w14:textId="43F66CE5"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le très respectueux</w:t>
            </w:r>
          </w:p>
        </w:tc>
        <w:tc>
          <w:tcPr>
            <w:tcW w:w="4508" w:type="dxa"/>
          </w:tcPr>
          <w:p w14:paraId="4754A9FF" w14:textId="4A8C187E"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de </w:t>
            </w:r>
            <w:proofErr w:type="spellStart"/>
            <w:r w:rsidRPr="00870C83">
              <w:rPr>
                <w:rFonts w:asciiTheme="minorHAnsi" w:hAnsiTheme="minorHAnsi" w:cstheme="minorHAnsi"/>
                <w:sz w:val="22"/>
              </w:rPr>
              <w:t>zeer</w:t>
            </w:r>
            <w:proofErr w:type="spellEnd"/>
            <w:r w:rsidRPr="00870C83">
              <w:rPr>
                <w:rFonts w:asciiTheme="minorHAnsi" w:hAnsiTheme="minorHAnsi" w:cstheme="minorHAnsi"/>
                <w:sz w:val="22"/>
              </w:rPr>
              <w:t xml:space="preserve"> </w:t>
            </w:r>
            <w:proofErr w:type="spellStart"/>
            <w:r w:rsidRPr="00870C83">
              <w:rPr>
                <w:rFonts w:asciiTheme="minorHAnsi" w:hAnsiTheme="minorHAnsi" w:cstheme="minorHAnsi"/>
                <w:sz w:val="22"/>
              </w:rPr>
              <w:t>eerbiedige</w:t>
            </w:r>
            <w:proofErr w:type="spellEnd"/>
          </w:p>
        </w:tc>
      </w:tr>
      <w:tr w:rsidR="008410E9" w:rsidRPr="00870C83" w14:paraId="5A735D7B" w14:textId="77777777" w:rsidTr="00145AFA">
        <w:tc>
          <w:tcPr>
            <w:tcW w:w="4508" w:type="dxa"/>
          </w:tcPr>
          <w:p w14:paraId="27630C56" w14:textId="5FBC56EB"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et très fidèle serviteur, </w:t>
            </w:r>
          </w:p>
        </w:tc>
        <w:tc>
          <w:tcPr>
            <w:tcW w:w="4508" w:type="dxa"/>
          </w:tcPr>
          <w:p w14:paraId="27F359E2" w14:textId="7B947EA0" w:rsidR="008410E9" w:rsidRPr="00870C83" w:rsidRDefault="008410E9" w:rsidP="008410E9">
            <w:pPr>
              <w:jc w:val="both"/>
              <w:rPr>
                <w:rFonts w:asciiTheme="minorHAnsi" w:hAnsiTheme="minorHAnsi" w:cstheme="minorHAnsi"/>
                <w:sz w:val="22"/>
              </w:rPr>
            </w:pPr>
            <w:r w:rsidRPr="00870C83">
              <w:rPr>
                <w:rFonts w:asciiTheme="minorHAnsi" w:hAnsiTheme="minorHAnsi" w:cstheme="minorHAnsi"/>
                <w:sz w:val="22"/>
              </w:rPr>
              <w:t xml:space="preserve">en </w:t>
            </w:r>
            <w:proofErr w:type="spellStart"/>
            <w:r w:rsidRPr="00870C83">
              <w:rPr>
                <w:rFonts w:asciiTheme="minorHAnsi" w:hAnsiTheme="minorHAnsi" w:cstheme="minorHAnsi"/>
                <w:sz w:val="22"/>
              </w:rPr>
              <w:t>zeer</w:t>
            </w:r>
            <w:proofErr w:type="spellEnd"/>
            <w:r w:rsidRPr="00870C83">
              <w:rPr>
                <w:rFonts w:asciiTheme="minorHAnsi" w:hAnsiTheme="minorHAnsi" w:cstheme="minorHAnsi"/>
                <w:sz w:val="22"/>
              </w:rPr>
              <w:t xml:space="preserve"> </w:t>
            </w:r>
            <w:proofErr w:type="spellStart"/>
            <w:r w:rsidRPr="00870C83">
              <w:rPr>
                <w:rFonts w:asciiTheme="minorHAnsi" w:hAnsiTheme="minorHAnsi" w:cstheme="minorHAnsi"/>
                <w:sz w:val="22"/>
              </w:rPr>
              <w:t>getrouwe</w:t>
            </w:r>
            <w:proofErr w:type="spellEnd"/>
            <w:r w:rsidRPr="00870C83">
              <w:rPr>
                <w:rFonts w:asciiTheme="minorHAnsi" w:hAnsiTheme="minorHAnsi" w:cstheme="minorHAnsi"/>
                <w:sz w:val="22"/>
              </w:rPr>
              <w:t xml:space="preserve"> </w:t>
            </w:r>
            <w:proofErr w:type="spellStart"/>
            <w:r w:rsidRPr="00870C83">
              <w:rPr>
                <w:rFonts w:asciiTheme="minorHAnsi" w:hAnsiTheme="minorHAnsi" w:cstheme="minorHAnsi"/>
                <w:sz w:val="22"/>
              </w:rPr>
              <w:t>dienaar</w:t>
            </w:r>
            <w:proofErr w:type="spellEnd"/>
            <w:r w:rsidRPr="00870C83">
              <w:rPr>
                <w:rFonts w:asciiTheme="minorHAnsi" w:hAnsiTheme="minorHAnsi" w:cstheme="minorHAnsi"/>
                <w:sz w:val="22"/>
              </w:rPr>
              <w:t xml:space="preserve">, </w:t>
            </w:r>
          </w:p>
        </w:tc>
      </w:tr>
      <w:tr w:rsidR="008410E9" w:rsidRPr="00870C83" w14:paraId="6E9A4F7E" w14:textId="77777777" w:rsidTr="00145AFA">
        <w:tc>
          <w:tcPr>
            <w:tcW w:w="4508" w:type="dxa"/>
          </w:tcPr>
          <w:p w14:paraId="44BF1BD2" w14:textId="77777777" w:rsidR="008410E9" w:rsidRPr="00870C83" w:rsidRDefault="008410E9" w:rsidP="008410E9">
            <w:pPr>
              <w:jc w:val="both"/>
              <w:rPr>
                <w:rFonts w:asciiTheme="minorHAnsi" w:hAnsiTheme="minorHAnsi" w:cstheme="minorHAnsi"/>
                <w:sz w:val="22"/>
              </w:rPr>
            </w:pPr>
          </w:p>
        </w:tc>
        <w:tc>
          <w:tcPr>
            <w:tcW w:w="4508" w:type="dxa"/>
          </w:tcPr>
          <w:p w14:paraId="53F1BB13" w14:textId="77777777" w:rsidR="008410E9" w:rsidRPr="00870C83" w:rsidRDefault="008410E9" w:rsidP="008410E9">
            <w:pPr>
              <w:jc w:val="both"/>
              <w:rPr>
                <w:rFonts w:asciiTheme="minorHAnsi" w:hAnsiTheme="minorHAnsi" w:cstheme="minorHAnsi"/>
                <w:sz w:val="22"/>
              </w:rPr>
            </w:pPr>
          </w:p>
        </w:tc>
      </w:tr>
      <w:tr w:rsidR="008410E9" w:rsidRPr="00870C83" w14:paraId="791012F7" w14:textId="77777777" w:rsidTr="00145AFA">
        <w:tc>
          <w:tcPr>
            <w:tcW w:w="4508" w:type="dxa"/>
          </w:tcPr>
          <w:p w14:paraId="43A088AE" w14:textId="575F6B62"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sz w:val="22"/>
              </w:rPr>
              <w:t>La Ministre des Télécommunications</w:t>
            </w:r>
          </w:p>
        </w:tc>
        <w:tc>
          <w:tcPr>
            <w:tcW w:w="4508" w:type="dxa"/>
          </w:tcPr>
          <w:p w14:paraId="279CD949" w14:textId="0ACAACB3"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bCs/>
                <w:sz w:val="22"/>
              </w:rPr>
              <w:t xml:space="preserve">De </w:t>
            </w:r>
            <w:proofErr w:type="spellStart"/>
            <w:r w:rsidRPr="00870C83">
              <w:rPr>
                <w:rFonts w:asciiTheme="minorHAnsi" w:hAnsiTheme="minorHAnsi" w:cstheme="minorHAnsi"/>
                <w:bCs/>
                <w:sz w:val="22"/>
              </w:rPr>
              <w:t>Minister</w:t>
            </w:r>
            <w:proofErr w:type="spellEnd"/>
            <w:r w:rsidRPr="00870C83">
              <w:rPr>
                <w:rFonts w:asciiTheme="minorHAnsi" w:hAnsiTheme="minorHAnsi" w:cstheme="minorHAnsi"/>
                <w:bCs/>
                <w:sz w:val="22"/>
              </w:rPr>
              <w:t xml:space="preserve"> van </w:t>
            </w:r>
            <w:proofErr w:type="spellStart"/>
            <w:r w:rsidRPr="00870C83">
              <w:rPr>
                <w:rFonts w:asciiTheme="minorHAnsi" w:hAnsiTheme="minorHAnsi" w:cstheme="minorHAnsi"/>
                <w:color w:val="282828"/>
                <w:sz w:val="22"/>
              </w:rPr>
              <w:t>Telecommunicatie</w:t>
            </w:r>
            <w:proofErr w:type="spellEnd"/>
          </w:p>
        </w:tc>
      </w:tr>
      <w:tr w:rsidR="008410E9" w:rsidRPr="00870C83" w14:paraId="0643C723" w14:textId="77777777" w:rsidTr="00145AFA">
        <w:tc>
          <w:tcPr>
            <w:tcW w:w="4508" w:type="dxa"/>
          </w:tcPr>
          <w:p w14:paraId="02A76BAB" w14:textId="77777777" w:rsidR="008410E9" w:rsidRPr="00870C83" w:rsidRDefault="008410E9" w:rsidP="008410E9">
            <w:pPr>
              <w:jc w:val="center"/>
              <w:rPr>
                <w:rFonts w:asciiTheme="minorHAnsi" w:hAnsiTheme="minorHAnsi" w:cstheme="minorHAnsi"/>
                <w:sz w:val="22"/>
              </w:rPr>
            </w:pPr>
          </w:p>
          <w:p w14:paraId="6BDA2329" w14:textId="77777777" w:rsidR="008410E9" w:rsidRPr="00870C83" w:rsidRDefault="008410E9" w:rsidP="008410E9">
            <w:pPr>
              <w:jc w:val="center"/>
              <w:rPr>
                <w:rFonts w:asciiTheme="minorHAnsi" w:hAnsiTheme="minorHAnsi" w:cstheme="minorHAnsi"/>
                <w:sz w:val="22"/>
              </w:rPr>
            </w:pPr>
          </w:p>
          <w:p w14:paraId="2A83C3E6" w14:textId="77777777" w:rsidR="008410E9" w:rsidRPr="00870C83" w:rsidRDefault="008410E9" w:rsidP="008410E9">
            <w:pPr>
              <w:jc w:val="center"/>
              <w:rPr>
                <w:rFonts w:asciiTheme="minorHAnsi" w:hAnsiTheme="minorHAnsi" w:cstheme="minorHAnsi"/>
                <w:sz w:val="22"/>
              </w:rPr>
            </w:pPr>
          </w:p>
          <w:p w14:paraId="1BFF1D9B" w14:textId="77777777" w:rsidR="008410E9" w:rsidRPr="00870C83" w:rsidRDefault="008410E9" w:rsidP="008410E9">
            <w:pPr>
              <w:jc w:val="center"/>
              <w:rPr>
                <w:rFonts w:asciiTheme="minorHAnsi" w:hAnsiTheme="minorHAnsi" w:cstheme="minorHAnsi"/>
                <w:sz w:val="22"/>
              </w:rPr>
            </w:pPr>
          </w:p>
          <w:p w14:paraId="251F8EFD" w14:textId="77777777" w:rsidR="008410E9" w:rsidRPr="00870C83" w:rsidRDefault="008410E9" w:rsidP="008410E9">
            <w:pPr>
              <w:jc w:val="center"/>
              <w:rPr>
                <w:rFonts w:asciiTheme="minorHAnsi" w:hAnsiTheme="minorHAnsi" w:cstheme="minorHAnsi"/>
                <w:sz w:val="22"/>
              </w:rPr>
            </w:pPr>
          </w:p>
          <w:p w14:paraId="46BD44EB" w14:textId="77777777" w:rsidR="008410E9" w:rsidRPr="00870C83" w:rsidRDefault="008410E9" w:rsidP="008410E9">
            <w:pPr>
              <w:jc w:val="center"/>
              <w:rPr>
                <w:rFonts w:asciiTheme="minorHAnsi" w:hAnsiTheme="minorHAnsi" w:cstheme="minorHAnsi"/>
                <w:sz w:val="22"/>
              </w:rPr>
            </w:pPr>
          </w:p>
          <w:p w14:paraId="52CE3CAC" w14:textId="77777777" w:rsidR="008410E9" w:rsidRPr="00870C83" w:rsidRDefault="008410E9" w:rsidP="008410E9">
            <w:pPr>
              <w:rPr>
                <w:rFonts w:asciiTheme="minorHAnsi" w:hAnsiTheme="minorHAnsi" w:cstheme="minorHAnsi"/>
                <w:sz w:val="22"/>
              </w:rPr>
            </w:pPr>
          </w:p>
        </w:tc>
        <w:tc>
          <w:tcPr>
            <w:tcW w:w="4508" w:type="dxa"/>
          </w:tcPr>
          <w:p w14:paraId="45CBF87A" w14:textId="77777777" w:rsidR="008410E9" w:rsidRPr="00870C83" w:rsidRDefault="008410E9" w:rsidP="008410E9">
            <w:pPr>
              <w:jc w:val="center"/>
              <w:rPr>
                <w:rFonts w:asciiTheme="minorHAnsi" w:hAnsiTheme="minorHAnsi" w:cstheme="minorHAnsi"/>
                <w:sz w:val="22"/>
              </w:rPr>
            </w:pPr>
          </w:p>
        </w:tc>
      </w:tr>
      <w:tr w:rsidR="008410E9" w:rsidRPr="00870C83" w14:paraId="66D9E97F" w14:textId="77777777" w:rsidTr="00145AFA">
        <w:tc>
          <w:tcPr>
            <w:tcW w:w="4508" w:type="dxa"/>
          </w:tcPr>
          <w:p w14:paraId="3FF7B3D2" w14:textId="218BC706"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bCs/>
                <w:sz w:val="22"/>
              </w:rPr>
              <w:t>Petra DE SUTTER</w:t>
            </w:r>
          </w:p>
        </w:tc>
        <w:tc>
          <w:tcPr>
            <w:tcW w:w="4508" w:type="dxa"/>
          </w:tcPr>
          <w:p w14:paraId="7F1C4F07" w14:textId="1C500A26"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bCs/>
                <w:sz w:val="22"/>
              </w:rPr>
              <w:t>Petra DE SUTTER</w:t>
            </w:r>
          </w:p>
        </w:tc>
      </w:tr>
      <w:tr w:rsidR="008410E9" w:rsidRPr="00870C83" w14:paraId="5E26F059" w14:textId="77777777" w:rsidTr="00145AFA">
        <w:tc>
          <w:tcPr>
            <w:tcW w:w="4508" w:type="dxa"/>
          </w:tcPr>
          <w:p w14:paraId="33AC7C27" w14:textId="77777777" w:rsidR="008410E9" w:rsidRPr="00870C83" w:rsidRDefault="008410E9" w:rsidP="008410E9">
            <w:pPr>
              <w:jc w:val="center"/>
              <w:rPr>
                <w:rFonts w:asciiTheme="minorHAnsi" w:hAnsiTheme="minorHAnsi" w:cstheme="minorHAnsi"/>
                <w:sz w:val="22"/>
              </w:rPr>
            </w:pPr>
          </w:p>
        </w:tc>
        <w:tc>
          <w:tcPr>
            <w:tcW w:w="4508" w:type="dxa"/>
          </w:tcPr>
          <w:p w14:paraId="2BA9BC57" w14:textId="77777777" w:rsidR="008410E9" w:rsidRPr="00870C83" w:rsidRDefault="008410E9" w:rsidP="008410E9">
            <w:pPr>
              <w:jc w:val="center"/>
              <w:rPr>
                <w:rFonts w:asciiTheme="minorHAnsi" w:hAnsiTheme="minorHAnsi" w:cstheme="minorHAnsi"/>
                <w:sz w:val="22"/>
              </w:rPr>
            </w:pPr>
          </w:p>
        </w:tc>
      </w:tr>
      <w:tr w:rsidR="008410E9" w:rsidRPr="00870C83" w14:paraId="01264A3E" w14:textId="77777777" w:rsidTr="00145AFA">
        <w:tc>
          <w:tcPr>
            <w:tcW w:w="4508" w:type="dxa"/>
          </w:tcPr>
          <w:p w14:paraId="24994BC6" w14:textId="0A5EE3FC"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bCs/>
                <w:sz w:val="22"/>
              </w:rPr>
              <w:t>Le Ministre de la Justice,</w:t>
            </w:r>
          </w:p>
        </w:tc>
        <w:tc>
          <w:tcPr>
            <w:tcW w:w="4508" w:type="dxa"/>
          </w:tcPr>
          <w:p w14:paraId="23DE2167" w14:textId="45A21358"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bCs/>
                <w:sz w:val="22"/>
                <w:lang w:val="nl-BE"/>
              </w:rPr>
              <w:t>De Minister van Justitie</w:t>
            </w:r>
          </w:p>
        </w:tc>
      </w:tr>
      <w:tr w:rsidR="008410E9" w:rsidRPr="00870C83" w14:paraId="603E4D61" w14:textId="77777777" w:rsidTr="00145AFA">
        <w:tc>
          <w:tcPr>
            <w:tcW w:w="4508" w:type="dxa"/>
          </w:tcPr>
          <w:p w14:paraId="755CF3DD" w14:textId="77777777" w:rsidR="008410E9" w:rsidRPr="00870C83" w:rsidRDefault="008410E9" w:rsidP="008410E9">
            <w:pPr>
              <w:jc w:val="center"/>
              <w:rPr>
                <w:rFonts w:asciiTheme="minorHAnsi" w:hAnsiTheme="minorHAnsi" w:cstheme="minorHAnsi"/>
                <w:bCs/>
                <w:sz w:val="22"/>
              </w:rPr>
            </w:pPr>
          </w:p>
          <w:p w14:paraId="0A0463C5" w14:textId="77777777" w:rsidR="008410E9" w:rsidRPr="00870C83" w:rsidRDefault="008410E9" w:rsidP="008410E9">
            <w:pPr>
              <w:jc w:val="center"/>
              <w:rPr>
                <w:rFonts w:asciiTheme="minorHAnsi" w:hAnsiTheme="minorHAnsi" w:cstheme="minorHAnsi"/>
                <w:bCs/>
                <w:sz w:val="22"/>
              </w:rPr>
            </w:pPr>
          </w:p>
          <w:p w14:paraId="6574210E" w14:textId="77777777" w:rsidR="008410E9" w:rsidRPr="00870C83" w:rsidRDefault="008410E9" w:rsidP="008410E9">
            <w:pPr>
              <w:jc w:val="center"/>
              <w:rPr>
                <w:rFonts w:asciiTheme="minorHAnsi" w:hAnsiTheme="minorHAnsi" w:cstheme="minorHAnsi"/>
                <w:bCs/>
                <w:sz w:val="22"/>
              </w:rPr>
            </w:pPr>
          </w:p>
          <w:p w14:paraId="33250189" w14:textId="77777777" w:rsidR="008410E9" w:rsidRPr="00870C83" w:rsidRDefault="008410E9" w:rsidP="008410E9">
            <w:pPr>
              <w:jc w:val="center"/>
              <w:rPr>
                <w:rFonts w:asciiTheme="minorHAnsi" w:hAnsiTheme="minorHAnsi" w:cstheme="minorHAnsi"/>
                <w:bCs/>
                <w:sz w:val="22"/>
              </w:rPr>
            </w:pPr>
          </w:p>
          <w:p w14:paraId="206D1B44" w14:textId="77777777" w:rsidR="008410E9" w:rsidRPr="00870C83" w:rsidRDefault="008410E9" w:rsidP="008410E9">
            <w:pPr>
              <w:rPr>
                <w:rFonts w:asciiTheme="minorHAnsi" w:hAnsiTheme="minorHAnsi" w:cstheme="minorHAnsi"/>
                <w:bCs/>
                <w:sz w:val="22"/>
              </w:rPr>
            </w:pPr>
          </w:p>
          <w:p w14:paraId="14BBB2E2" w14:textId="77777777" w:rsidR="008410E9" w:rsidRPr="00870C83" w:rsidRDefault="008410E9" w:rsidP="008410E9">
            <w:pPr>
              <w:jc w:val="center"/>
              <w:rPr>
                <w:rFonts w:asciiTheme="minorHAnsi" w:hAnsiTheme="minorHAnsi" w:cstheme="minorHAnsi"/>
                <w:bCs/>
                <w:sz w:val="22"/>
              </w:rPr>
            </w:pPr>
          </w:p>
          <w:p w14:paraId="21FC85F4" w14:textId="77777777" w:rsidR="008410E9" w:rsidRPr="00870C83" w:rsidRDefault="008410E9" w:rsidP="008410E9">
            <w:pPr>
              <w:jc w:val="center"/>
              <w:rPr>
                <w:rFonts w:asciiTheme="minorHAnsi" w:hAnsiTheme="minorHAnsi" w:cstheme="minorHAnsi"/>
                <w:sz w:val="22"/>
              </w:rPr>
            </w:pPr>
          </w:p>
        </w:tc>
        <w:tc>
          <w:tcPr>
            <w:tcW w:w="4508" w:type="dxa"/>
          </w:tcPr>
          <w:p w14:paraId="6BECFB2F" w14:textId="77777777" w:rsidR="008410E9" w:rsidRPr="00870C83" w:rsidRDefault="008410E9" w:rsidP="008410E9">
            <w:pPr>
              <w:jc w:val="center"/>
              <w:rPr>
                <w:rFonts w:asciiTheme="minorHAnsi" w:hAnsiTheme="minorHAnsi" w:cstheme="minorHAnsi"/>
                <w:sz w:val="22"/>
              </w:rPr>
            </w:pPr>
          </w:p>
        </w:tc>
      </w:tr>
      <w:tr w:rsidR="008410E9" w:rsidRPr="00870C83" w14:paraId="45B64E2C" w14:textId="77777777" w:rsidTr="00145AFA">
        <w:tc>
          <w:tcPr>
            <w:tcW w:w="4508" w:type="dxa"/>
          </w:tcPr>
          <w:p w14:paraId="28DFBF65" w14:textId="7FCA3DE6" w:rsidR="008410E9" w:rsidRPr="00870C83" w:rsidRDefault="00F73782" w:rsidP="008410E9">
            <w:pPr>
              <w:jc w:val="center"/>
              <w:rPr>
                <w:rFonts w:asciiTheme="minorHAnsi" w:hAnsiTheme="minorHAnsi" w:cstheme="minorHAnsi"/>
                <w:sz w:val="22"/>
              </w:rPr>
            </w:pPr>
            <w:hyperlink r:id="rId10" w:history="1">
              <w:r w:rsidR="008410E9" w:rsidRPr="00870C83">
                <w:rPr>
                  <w:rFonts w:asciiTheme="minorHAnsi" w:hAnsiTheme="minorHAnsi" w:cstheme="minorHAnsi"/>
                  <w:bCs/>
                  <w:sz w:val="22"/>
                </w:rPr>
                <w:t>Vincent VAN QUICKENBORNE</w:t>
              </w:r>
            </w:hyperlink>
          </w:p>
        </w:tc>
        <w:tc>
          <w:tcPr>
            <w:tcW w:w="4508" w:type="dxa"/>
          </w:tcPr>
          <w:p w14:paraId="5FBB260F" w14:textId="75CCF201" w:rsidR="008410E9" w:rsidRPr="00870C83" w:rsidRDefault="00F73782" w:rsidP="008410E9">
            <w:pPr>
              <w:jc w:val="center"/>
              <w:rPr>
                <w:rFonts w:asciiTheme="minorHAnsi" w:hAnsiTheme="minorHAnsi" w:cstheme="minorHAnsi"/>
                <w:sz w:val="22"/>
              </w:rPr>
            </w:pPr>
            <w:hyperlink r:id="rId11" w:history="1">
              <w:r w:rsidR="008410E9" w:rsidRPr="00870C83">
                <w:rPr>
                  <w:rFonts w:asciiTheme="minorHAnsi" w:hAnsiTheme="minorHAnsi" w:cstheme="minorHAnsi"/>
                  <w:bCs/>
                  <w:sz w:val="22"/>
                </w:rPr>
                <w:t>Vincent VAN QUICKENBORNE</w:t>
              </w:r>
            </w:hyperlink>
          </w:p>
        </w:tc>
      </w:tr>
      <w:tr w:rsidR="008410E9" w:rsidRPr="00870C83" w14:paraId="2F22DE41" w14:textId="77777777" w:rsidTr="00145AFA">
        <w:tc>
          <w:tcPr>
            <w:tcW w:w="4508" w:type="dxa"/>
          </w:tcPr>
          <w:p w14:paraId="606FE399" w14:textId="77777777" w:rsidR="008410E9" w:rsidRPr="00870C83" w:rsidRDefault="008410E9" w:rsidP="008410E9">
            <w:pPr>
              <w:jc w:val="center"/>
              <w:rPr>
                <w:rFonts w:asciiTheme="minorHAnsi" w:hAnsiTheme="minorHAnsi" w:cstheme="minorHAnsi"/>
                <w:sz w:val="22"/>
              </w:rPr>
            </w:pPr>
          </w:p>
        </w:tc>
        <w:tc>
          <w:tcPr>
            <w:tcW w:w="4508" w:type="dxa"/>
          </w:tcPr>
          <w:p w14:paraId="5F4B30E5" w14:textId="77777777" w:rsidR="008410E9" w:rsidRPr="00870C83" w:rsidRDefault="008410E9" w:rsidP="008410E9">
            <w:pPr>
              <w:jc w:val="center"/>
              <w:rPr>
                <w:rFonts w:asciiTheme="minorHAnsi" w:hAnsiTheme="minorHAnsi" w:cstheme="minorHAnsi"/>
                <w:sz w:val="22"/>
              </w:rPr>
            </w:pPr>
          </w:p>
        </w:tc>
      </w:tr>
      <w:tr w:rsidR="008410E9" w:rsidRPr="00870C83" w14:paraId="3F7276FA" w14:textId="77777777" w:rsidTr="00145AFA">
        <w:tc>
          <w:tcPr>
            <w:tcW w:w="4508" w:type="dxa"/>
          </w:tcPr>
          <w:p w14:paraId="17806D64" w14:textId="4097E3AE"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sz w:val="22"/>
              </w:rPr>
              <w:t>La Ministre de la Défense</w:t>
            </w:r>
          </w:p>
        </w:tc>
        <w:tc>
          <w:tcPr>
            <w:tcW w:w="4508" w:type="dxa"/>
          </w:tcPr>
          <w:p w14:paraId="21A8F751" w14:textId="22B76AA1" w:rsidR="008410E9" w:rsidRPr="00870C83" w:rsidRDefault="008410E9" w:rsidP="008410E9">
            <w:pPr>
              <w:jc w:val="center"/>
              <w:rPr>
                <w:rFonts w:asciiTheme="minorHAnsi" w:hAnsiTheme="minorHAnsi" w:cstheme="minorHAnsi"/>
                <w:sz w:val="22"/>
              </w:rPr>
            </w:pPr>
            <w:r w:rsidRPr="00870C83">
              <w:rPr>
                <w:rFonts w:asciiTheme="minorHAnsi" w:hAnsiTheme="minorHAnsi" w:cstheme="minorHAnsi"/>
                <w:bCs/>
                <w:sz w:val="22"/>
              </w:rPr>
              <w:t xml:space="preserve">De </w:t>
            </w:r>
            <w:proofErr w:type="spellStart"/>
            <w:r w:rsidRPr="00870C83">
              <w:rPr>
                <w:rFonts w:asciiTheme="minorHAnsi" w:hAnsiTheme="minorHAnsi" w:cstheme="minorHAnsi"/>
                <w:bCs/>
                <w:sz w:val="22"/>
              </w:rPr>
              <w:t>Minister</w:t>
            </w:r>
            <w:proofErr w:type="spellEnd"/>
            <w:r w:rsidRPr="00870C83">
              <w:rPr>
                <w:rFonts w:asciiTheme="minorHAnsi" w:hAnsiTheme="minorHAnsi" w:cstheme="minorHAnsi"/>
                <w:bCs/>
                <w:sz w:val="22"/>
              </w:rPr>
              <w:t xml:space="preserve"> van </w:t>
            </w:r>
            <w:proofErr w:type="spellStart"/>
            <w:r w:rsidRPr="00870C83">
              <w:rPr>
                <w:rFonts w:asciiTheme="minorHAnsi" w:hAnsiTheme="minorHAnsi" w:cstheme="minorHAnsi"/>
                <w:color w:val="282828"/>
                <w:sz w:val="22"/>
              </w:rPr>
              <w:t>Defensie</w:t>
            </w:r>
            <w:proofErr w:type="spellEnd"/>
          </w:p>
        </w:tc>
      </w:tr>
      <w:tr w:rsidR="008410E9" w:rsidRPr="00870C83" w14:paraId="0EF3DF9A" w14:textId="77777777" w:rsidTr="00145AFA">
        <w:tc>
          <w:tcPr>
            <w:tcW w:w="4508" w:type="dxa"/>
          </w:tcPr>
          <w:p w14:paraId="1E0650DF" w14:textId="77777777" w:rsidR="008410E9" w:rsidRPr="00870C83" w:rsidRDefault="008410E9" w:rsidP="008410E9">
            <w:pPr>
              <w:jc w:val="center"/>
              <w:rPr>
                <w:rFonts w:asciiTheme="minorHAnsi" w:hAnsiTheme="minorHAnsi" w:cstheme="minorHAnsi"/>
                <w:sz w:val="22"/>
              </w:rPr>
            </w:pPr>
          </w:p>
          <w:p w14:paraId="73593980" w14:textId="77777777" w:rsidR="008410E9" w:rsidRPr="00870C83" w:rsidRDefault="008410E9" w:rsidP="008410E9">
            <w:pPr>
              <w:jc w:val="center"/>
              <w:rPr>
                <w:rFonts w:asciiTheme="minorHAnsi" w:hAnsiTheme="minorHAnsi" w:cstheme="minorHAnsi"/>
                <w:sz w:val="22"/>
              </w:rPr>
            </w:pPr>
          </w:p>
          <w:p w14:paraId="40FFD012" w14:textId="77777777" w:rsidR="008410E9" w:rsidRPr="00870C83" w:rsidRDefault="008410E9" w:rsidP="008410E9">
            <w:pPr>
              <w:jc w:val="center"/>
              <w:rPr>
                <w:rFonts w:asciiTheme="minorHAnsi" w:hAnsiTheme="minorHAnsi" w:cstheme="minorHAnsi"/>
                <w:sz w:val="22"/>
              </w:rPr>
            </w:pPr>
          </w:p>
          <w:p w14:paraId="30DE2406" w14:textId="77777777" w:rsidR="008410E9" w:rsidRPr="00870C83" w:rsidRDefault="008410E9" w:rsidP="008410E9">
            <w:pPr>
              <w:jc w:val="center"/>
              <w:rPr>
                <w:rFonts w:asciiTheme="minorHAnsi" w:hAnsiTheme="minorHAnsi" w:cstheme="minorHAnsi"/>
                <w:sz w:val="22"/>
              </w:rPr>
            </w:pPr>
          </w:p>
          <w:p w14:paraId="5518B9B8" w14:textId="77777777" w:rsidR="008410E9" w:rsidRPr="00870C83" w:rsidRDefault="008410E9" w:rsidP="008410E9">
            <w:pPr>
              <w:jc w:val="center"/>
              <w:rPr>
                <w:rFonts w:asciiTheme="minorHAnsi" w:hAnsiTheme="minorHAnsi" w:cstheme="minorHAnsi"/>
                <w:sz w:val="22"/>
              </w:rPr>
            </w:pPr>
          </w:p>
          <w:p w14:paraId="3099A2E2" w14:textId="77777777" w:rsidR="008410E9" w:rsidRPr="00870C83" w:rsidRDefault="008410E9" w:rsidP="008410E9">
            <w:pPr>
              <w:jc w:val="center"/>
              <w:rPr>
                <w:rFonts w:asciiTheme="minorHAnsi" w:hAnsiTheme="minorHAnsi" w:cstheme="minorHAnsi"/>
                <w:sz w:val="22"/>
              </w:rPr>
            </w:pPr>
          </w:p>
          <w:p w14:paraId="2B6B2B81" w14:textId="77777777" w:rsidR="008410E9" w:rsidRPr="00870C83" w:rsidRDefault="008410E9" w:rsidP="008410E9">
            <w:pPr>
              <w:rPr>
                <w:rFonts w:asciiTheme="minorHAnsi" w:hAnsiTheme="minorHAnsi" w:cstheme="minorHAnsi"/>
                <w:sz w:val="22"/>
              </w:rPr>
            </w:pPr>
          </w:p>
        </w:tc>
        <w:tc>
          <w:tcPr>
            <w:tcW w:w="4508" w:type="dxa"/>
          </w:tcPr>
          <w:p w14:paraId="19964A3A" w14:textId="77777777" w:rsidR="008410E9" w:rsidRPr="00870C83" w:rsidRDefault="008410E9" w:rsidP="008410E9">
            <w:pPr>
              <w:jc w:val="center"/>
              <w:rPr>
                <w:rFonts w:asciiTheme="minorHAnsi" w:hAnsiTheme="minorHAnsi" w:cstheme="minorHAnsi"/>
                <w:sz w:val="22"/>
              </w:rPr>
            </w:pPr>
          </w:p>
        </w:tc>
      </w:tr>
      <w:tr w:rsidR="008410E9" w:rsidRPr="00870C83" w14:paraId="6AD9B1CA" w14:textId="77777777" w:rsidTr="00145AFA">
        <w:tc>
          <w:tcPr>
            <w:tcW w:w="4508" w:type="dxa"/>
          </w:tcPr>
          <w:p w14:paraId="054B9E31" w14:textId="5BCA5087" w:rsidR="008410E9" w:rsidRPr="00870C83" w:rsidRDefault="00F73782" w:rsidP="008410E9">
            <w:pPr>
              <w:jc w:val="center"/>
              <w:rPr>
                <w:rFonts w:asciiTheme="minorHAnsi" w:hAnsiTheme="minorHAnsi" w:cstheme="minorHAnsi"/>
                <w:sz w:val="22"/>
              </w:rPr>
            </w:pPr>
            <w:hyperlink r:id="rId12" w:history="1">
              <w:r w:rsidR="008410E9" w:rsidRPr="00870C83">
                <w:rPr>
                  <w:rFonts w:asciiTheme="minorHAnsi" w:hAnsiTheme="minorHAnsi" w:cstheme="minorHAnsi"/>
                  <w:bCs/>
                  <w:sz w:val="22"/>
                </w:rPr>
                <w:t>Ludivine DEDONDER</w:t>
              </w:r>
            </w:hyperlink>
          </w:p>
        </w:tc>
        <w:tc>
          <w:tcPr>
            <w:tcW w:w="4508" w:type="dxa"/>
          </w:tcPr>
          <w:p w14:paraId="649A09E7" w14:textId="71827A60" w:rsidR="008410E9" w:rsidRPr="00870C83" w:rsidRDefault="00F73782" w:rsidP="008410E9">
            <w:pPr>
              <w:jc w:val="center"/>
              <w:rPr>
                <w:rFonts w:asciiTheme="minorHAnsi" w:hAnsiTheme="minorHAnsi" w:cstheme="minorHAnsi"/>
                <w:sz w:val="22"/>
              </w:rPr>
            </w:pPr>
            <w:hyperlink r:id="rId13" w:history="1">
              <w:r w:rsidR="008410E9" w:rsidRPr="00870C83">
                <w:rPr>
                  <w:rFonts w:asciiTheme="minorHAnsi" w:hAnsiTheme="minorHAnsi" w:cstheme="minorHAnsi"/>
                  <w:bCs/>
                  <w:sz w:val="22"/>
                </w:rPr>
                <w:t>Ludivine DEDONDER</w:t>
              </w:r>
            </w:hyperlink>
          </w:p>
        </w:tc>
      </w:tr>
      <w:tr w:rsidR="004042B4" w:rsidRPr="00870C83" w14:paraId="1DDAA419" w14:textId="77777777" w:rsidTr="004042B4">
        <w:tc>
          <w:tcPr>
            <w:tcW w:w="4508" w:type="dxa"/>
          </w:tcPr>
          <w:p w14:paraId="41136A91" w14:textId="77777777" w:rsidR="004042B4" w:rsidRPr="00870C83" w:rsidRDefault="004042B4" w:rsidP="00B40C8E">
            <w:pPr>
              <w:jc w:val="center"/>
              <w:rPr>
                <w:rFonts w:asciiTheme="minorHAnsi" w:hAnsiTheme="minorHAnsi" w:cstheme="minorHAnsi"/>
                <w:sz w:val="22"/>
              </w:rPr>
            </w:pPr>
          </w:p>
        </w:tc>
        <w:tc>
          <w:tcPr>
            <w:tcW w:w="4508" w:type="dxa"/>
          </w:tcPr>
          <w:p w14:paraId="20EC21D5" w14:textId="77777777" w:rsidR="004042B4" w:rsidRPr="00870C83" w:rsidRDefault="004042B4" w:rsidP="00B40C8E">
            <w:pPr>
              <w:jc w:val="center"/>
              <w:rPr>
                <w:rFonts w:asciiTheme="minorHAnsi" w:hAnsiTheme="minorHAnsi" w:cstheme="minorHAnsi"/>
                <w:bCs/>
                <w:sz w:val="22"/>
                <w:lang w:val="nl-BE"/>
              </w:rPr>
            </w:pPr>
          </w:p>
        </w:tc>
      </w:tr>
      <w:tr w:rsidR="004042B4" w:rsidRPr="003B4429" w14:paraId="695202B8" w14:textId="77777777" w:rsidTr="004042B4">
        <w:tc>
          <w:tcPr>
            <w:tcW w:w="4508" w:type="dxa"/>
          </w:tcPr>
          <w:p w14:paraId="1C89A757" w14:textId="77777777" w:rsidR="004042B4" w:rsidRPr="00870C83" w:rsidRDefault="004042B4" w:rsidP="00B40C8E">
            <w:pPr>
              <w:jc w:val="center"/>
              <w:rPr>
                <w:rFonts w:asciiTheme="minorHAnsi" w:hAnsiTheme="minorHAnsi" w:cstheme="minorHAnsi"/>
                <w:sz w:val="22"/>
              </w:rPr>
            </w:pPr>
            <w:r w:rsidRPr="00870C83">
              <w:rPr>
                <w:rFonts w:asciiTheme="minorHAnsi" w:hAnsiTheme="minorHAnsi" w:cstheme="minorHAnsi"/>
                <w:sz w:val="22"/>
              </w:rPr>
              <w:t>La Ministre de l’Intérieur</w:t>
            </w:r>
          </w:p>
        </w:tc>
        <w:tc>
          <w:tcPr>
            <w:tcW w:w="4508" w:type="dxa"/>
          </w:tcPr>
          <w:p w14:paraId="67E578A3" w14:textId="77777777" w:rsidR="004042B4" w:rsidRPr="00870C83" w:rsidRDefault="004042B4" w:rsidP="00B40C8E">
            <w:pPr>
              <w:jc w:val="center"/>
              <w:rPr>
                <w:rFonts w:asciiTheme="minorHAnsi" w:hAnsiTheme="minorHAnsi" w:cstheme="minorHAnsi"/>
                <w:sz w:val="22"/>
                <w:lang w:val="nl-BE"/>
              </w:rPr>
            </w:pPr>
            <w:r w:rsidRPr="00870C83">
              <w:rPr>
                <w:rFonts w:asciiTheme="minorHAnsi" w:hAnsiTheme="minorHAnsi" w:cstheme="minorHAnsi"/>
                <w:bCs/>
                <w:sz w:val="22"/>
                <w:lang w:val="nl-BE"/>
              </w:rPr>
              <w:t>De Minister van</w:t>
            </w:r>
            <w:r w:rsidRPr="00870C83">
              <w:rPr>
                <w:rFonts w:asciiTheme="minorHAnsi" w:hAnsiTheme="minorHAnsi" w:cstheme="minorHAnsi"/>
                <w:color w:val="282828"/>
                <w:sz w:val="22"/>
                <w:lang w:val="nl-BE"/>
              </w:rPr>
              <w:t xml:space="preserve"> Binnenlandse Zaken</w:t>
            </w:r>
          </w:p>
        </w:tc>
      </w:tr>
      <w:tr w:rsidR="004042B4" w:rsidRPr="003B4429" w14:paraId="68F3982D" w14:textId="77777777" w:rsidTr="004042B4">
        <w:tc>
          <w:tcPr>
            <w:tcW w:w="4508" w:type="dxa"/>
          </w:tcPr>
          <w:p w14:paraId="0A3F3034" w14:textId="77777777" w:rsidR="004042B4" w:rsidRPr="00870C83" w:rsidRDefault="004042B4" w:rsidP="00B40C8E">
            <w:pPr>
              <w:rPr>
                <w:rFonts w:asciiTheme="minorHAnsi" w:hAnsiTheme="minorHAnsi" w:cstheme="minorHAnsi"/>
                <w:sz w:val="22"/>
                <w:lang w:val="nl-BE"/>
              </w:rPr>
            </w:pPr>
          </w:p>
          <w:p w14:paraId="3528E8D3" w14:textId="77777777" w:rsidR="004042B4" w:rsidRPr="00870C83" w:rsidRDefault="004042B4" w:rsidP="00B40C8E">
            <w:pPr>
              <w:jc w:val="center"/>
              <w:rPr>
                <w:rFonts w:asciiTheme="minorHAnsi" w:hAnsiTheme="minorHAnsi" w:cstheme="minorHAnsi"/>
                <w:sz w:val="22"/>
                <w:lang w:val="nl-BE"/>
              </w:rPr>
            </w:pPr>
          </w:p>
          <w:p w14:paraId="7D78A763" w14:textId="77777777" w:rsidR="004042B4" w:rsidRPr="00870C83" w:rsidRDefault="004042B4" w:rsidP="00B40C8E">
            <w:pPr>
              <w:jc w:val="center"/>
              <w:rPr>
                <w:rFonts w:asciiTheme="minorHAnsi" w:hAnsiTheme="minorHAnsi" w:cstheme="minorHAnsi"/>
                <w:sz w:val="22"/>
                <w:lang w:val="nl-BE"/>
              </w:rPr>
            </w:pPr>
          </w:p>
          <w:p w14:paraId="18BA7EC6" w14:textId="77777777" w:rsidR="004042B4" w:rsidRPr="00870C83" w:rsidRDefault="004042B4" w:rsidP="00B40C8E">
            <w:pPr>
              <w:jc w:val="center"/>
              <w:rPr>
                <w:rFonts w:asciiTheme="minorHAnsi" w:hAnsiTheme="minorHAnsi" w:cstheme="minorHAnsi"/>
                <w:sz w:val="22"/>
                <w:lang w:val="nl-BE"/>
              </w:rPr>
            </w:pPr>
          </w:p>
          <w:p w14:paraId="459E2482" w14:textId="77777777" w:rsidR="004042B4" w:rsidRPr="00870C83" w:rsidRDefault="004042B4" w:rsidP="00B40C8E">
            <w:pPr>
              <w:jc w:val="center"/>
              <w:rPr>
                <w:rFonts w:asciiTheme="minorHAnsi" w:hAnsiTheme="minorHAnsi" w:cstheme="minorHAnsi"/>
                <w:sz w:val="22"/>
                <w:lang w:val="nl-BE"/>
              </w:rPr>
            </w:pPr>
          </w:p>
          <w:p w14:paraId="5EEB5A01" w14:textId="77777777" w:rsidR="004042B4" w:rsidRPr="00870C83" w:rsidRDefault="004042B4" w:rsidP="00B40C8E">
            <w:pPr>
              <w:jc w:val="center"/>
              <w:rPr>
                <w:rFonts w:asciiTheme="minorHAnsi" w:hAnsiTheme="minorHAnsi" w:cstheme="minorHAnsi"/>
                <w:sz w:val="22"/>
                <w:lang w:val="nl-BE"/>
              </w:rPr>
            </w:pPr>
          </w:p>
          <w:p w14:paraId="05E8BCD9" w14:textId="77777777" w:rsidR="004042B4" w:rsidRPr="00870C83" w:rsidRDefault="004042B4" w:rsidP="00B40C8E">
            <w:pPr>
              <w:jc w:val="center"/>
              <w:rPr>
                <w:rFonts w:asciiTheme="minorHAnsi" w:hAnsiTheme="minorHAnsi" w:cstheme="minorHAnsi"/>
                <w:sz w:val="22"/>
                <w:lang w:val="nl-BE"/>
              </w:rPr>
            </w:pPr>
          </w:p>
        </w:tc>
        <w:tc>
          <w:tcPr>
            <w:tcW w:w="4508" w:type="dxa"/>
          </w:tcPr>
          <w:p w14:paraId="4CA17433" w14:textId="77777777" w:rsidR="004042B4" w:rsidRPr="00870C83" w:rsidRDefault="004042B4" w:rsidP="00B40C8E">
            <w:pPr>
              <w:jc w:val="center"/>
              <w:rPr>
                <w:rFonts w:asciiTheme="minorHAnsi" w:hAnsiTheme="minorHAnsi" w:cstheme="minorHAnsi"/>
                <w:sz w:val="22"/>
                <w:lang w:val="nl-BE"/>
              </w:rPr>
            </w:pPr>
          </w:p>
        </w:tc>
      </w:tr>
      <w:tr w:rsidR="004042B4" w:rsidRPr="00870C83" w14:paraId="34B83BDC" w14:textId="77777777" w:rsidTr="004042B4">
        <w:tc>
          <w:tcPr>
            <w:tcW w:w="4508" w:type="dxa"/>
          </w:tcPr>
          <w:p w14:paraId="6421D368" w14:textId="77777777" w:rsidR="004042B4" w:rsidRPr="00870C83" w:rsidRDefault="00F73782" w:rsidP="00B40C8E">
            <w:pPr>
              <w:jc w:val="center"/>
              <w:rPr>
                <w:rFonts w:asciiTheme="minorHAnsi" w:hAnsiTheme="minorHAnsi" w:cstheme="minorHAnsi"/>
                <w:sz w:val="22"/>
              </w:rPr>
            </w:pPr>
            <w:hyperlink r:id="rId14" w:history="1">
              <w:r w:rsidR="004042B4" w:rsidRPr="00870C83">
                <w:rPr>
                  <w:rFonts w:asciiTheme="minorHAnsi" w:hAnsiTheme="minorHAnsi" w:cstheme="minorHAnsi"/>
                  <w:bCs/>
                  <w:sz w:val="22"/>
                </w:rPr>
                <w:t>Annelies VERLINDEN</w:t>
              </w:r>
            </w:hyperlink>
          </w:p>
        </w:tc>
        <w:tc>
          <w:tcPr>
            <w:tcW w:w="4508" w:type="dxa"/>
          </w:tcPr>
          <w:p w14:paraId="00B82D8D" w14:textId="77777777" w:rsidR="004042B4" w:rsidRPr="00870C83" w:rsidRDefault="00F73782" w:rsidP="00B40C8E">
            <w:pPr>
              <w:jc w:val="center"/>
              <w:rPr>
                <w:rFonts w:asciiTheme="minorHAnsi" w:hAnsiTheme="minorHAnsi" w:cstheme="minorHAnsi"/>
                <w:sz w:val="22"/>
              </w:rPr>
            </w:pPr>
            <w:hyperlink r:id="rId15" w:history="1">
              <w:r w:rsidR="004042B4" w:rsidRPr="00870C83">
                <w:rPr>
                  <w:rFonts w:asciiTheme="minorHAnsi" w:hAnsiTheme="minorHAnsi" w:cstheme="minorHAnsi"/>
                  <w:bCs/>
                  <w:sz w:val="22"/>
                </w:rPr>
                <w:t>Annelies VERLINDEN</w:t>
              </w:r>
            </w:hyperlink>
          </w:p>
        </w:tc>
      </w:tr>
    </w:tbl>
    <w:p w14:paraId="1170705F" w14:textId="77777777" w:rsidR="00A907E6" w:rsidRPr="00870C83" w:rsidRDefault="00A907E6" w:rsidP="00145AFA">
      <w:pPr>
        <w:jc w:val="both"/>
        <w:rPr>
          <w:rFonts w:asciiTheme="minorHAnsi" w:hAnsiTheme="minorHAnsi" w:cstheme="minorHAnsi"/>
          <w:sz w:val="22"/>
        </w:rPr>
      </w:pPr>
    </w:p>
    <w:sectPr w:rsidR="00A907E6" w:rsidRPr="00870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A5BD9"/>
    <w:multiLevelType w:val="hybridMultilevel"/>
    <w:tmpl w:val="DE3406D6"/>
    <w:lvl w:ilvl="0" w:tplc="887C750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9B2167F"/>
    <w:multiLevelType w:val="hybridMultilevel"/>
    <w:tmpl w:val="A1B406E8"/>
    <w:lvl w:ilvl="0" w:tplc="B5562E6E">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360" w:hanging="360"/>
      </w:pPr>
      <w:rPr>
        <w:rFonts w:ascii="Courier New" w:hAnsi="Courier New" w:cs="Courier New" w:hint="default"/>
      </w:rPr>
    </w:lvl>
    <w:lvl w:ilvl="2" w:tplc="080C0005" w:tentative="1">
      <w:start w:val="1"/>
      <w:numFmt w:val="bullet"/>
      <w:lvlText w:val=""/>
      <w:lvlJc w:val="left"/>
      <w:pPr>
        <w:ind w:left="1080" w:hanging="360"/>
      </w:pPr>
      <w:rPr>
        <w:rFonts w:ascii="Wingdings" w:hAnsi="Wingdings" w:hint="default"/>
      </w:rPr>
    </w:lvl>
    <w:lvl w:ilvl="3" w:tplc="080C0001" w:tentative="1">
      <w:start w:val="1"/>
      <w:numFmt w:val="bullet"/>
      <w:lvlText w:val=""/>
      <w:lvlJc w:val="left"/>
      <w:pPr>
        <w:ind w:left="1800" w:hanging="360"/>
      </w:pPr>
      <w:rPr>
        <w:rFonts w:ascii="Symbol" w:hAnsi="Symbol" w:hint="default"/>
      </w:rPr>
    </w:lvl>
    <w:lvl w:ilvl="4" w:tplc="080C0003" w:tentative="1">
      <w:start w:val="1"/>
      <w:numFmt w:val="bullet"/>
      <w:lvlText w:val="o"/>
      <w:lvlJc w:val="left"/>
      <w:pPr>
        <w:ind w:left="2520" w:hanging="360"/>
      </w:pPr>
      <w:rPr>
        <w:rFonts w:ascii="Courier New" w:hAnsi="Courier New" w:cs="Courier New" w:hint="default"/>
      </w:rPr>
    </w:lvl>
    <w:lvl w:ilvl="5" w:tplc="080C0005" w:tentative="1">
      <w:start w:val="1"/>
      <w:numFmt w:val="bullet"/>
      <w:lvlText w:val=""/>
      <w:lvlJc w:val="left"/>
      <w:pPr>
        <w:ind w:left="3240" w:hanging="360"/>
      </w:pPr>
      <w:rPr>
        <w:rFonts w:ascii="Wingdings" w:hAnsi="Wingdings" w:hint="default"/>
      </w:rPr>
    </w:lvl>
    <w:lvl w:ilvl="6" w:tplc="080C0001" w:tentative="1">
      <w:start w:val="1"/>
      <w:numFmt w:val="bullet"/>
      <w:lvlText w:val=""/>
      <w:lvlJc w:val="left"/>
      <w:pPr>
        <w:ind w:left="3960" w:hanging="360"/>
      </w:pPr>
      <w:rPr>
        <w:rFonts w:ascii="Symbol" w:hAnsi="Symbol" w:hint="default"/>
      </w:rPr>
    </w:lvl>
    <w:lvl w:ilvl="7" w:tplc="080C0003" w:tentative="1">
      <w:start w:val="1"/>
      <w:numFmt w:val="bullet"/>
      <w:lvlText w:val="o"/>
      <w:lvlJc w:val="left"/>
      <w:pPr>
        <w:ind w:left="4680" w:hanging="360"/>
      </w:pPr>
      <w:rPr>
        <w:rFonts w:ascii="Courier New" w:hAnsi="Courier New" w:cs="Courier New" w:hint="default"/>
      </w:rPr>
    </w:lvl>
    <w:lvl w:ilvl="8" w:tplc="080C0005" w:tentative="1">
      <w:start w:val="1"/>
      <w:numFmt w:val="bullet"/>
      <w:lvlText w:val=""/>
      <w:lvlJc w:val="left"/>
      <w:pPr>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FA"/>
    <w:rsid w:val="000C0232"/>
    <w:rsid w:val="00144204"/>
    <w:rsid w:val="00145AFA"/>
    <w:rsid w:val="001849C3"/>
    <w:rsid w:val="001D2742"/>
    <w:rsid w:val="001F441E"/>
    <w:rsid w:val="00270C6B"/>
    <w:rsid w:val="00341CBF"/>
    <w:rsid w:val="0038084C"/>
    <w:rsid w:val="0039499B"/>
    <w:rsid w:val="003A0D78"/>
    <w:rsid w:val="003B4429"/>
    <w:rsid w:val="003C3F28"/>
    <w:rsid w:val="004042B4"/>
    <w:rsid w:val="00464E24"/>
    <w:rsid w:val="00501EA7"/>
    <w:rsid w:val="00507655"/>
    <w:rsid w:val="005F64FC"/>
    <w:rsid w:val="00653D61"/>
    <w:rsid w:val="0067072B"/>
    <w:rsid w:val="006C650F"/>
    <w:rsid w:val="007361A9"/>
    <w:rsid w:val="007C4C56"/>
    <w:rsid w:val="00814D04"/>
    <w:rsid w:val="008410E9"/>
    <w:rsid w:val="00870C83"/>
    <w:rsid w:val="008D3E4F"/>
    <w:rsid w:val="00934B5B"/>
    <w:rsid w:val="00A44578"/>
    <w:rsid w:val="00A907E6"/>
    <w:rsid w:val="00AA4F81"/>
    <w:rsid w:val="00AC51B6"/>
    <w:rsid w:val="00BC1B05"/>
    <w:rsid w:val="00C05C96"/>
    <w:rsid w:val="00C45B34"/>
    <w:rsid w:val="00C962D2"/>
    <w:rsid w:val="00D15667"/>
    <w:rsid w:val="00D6245E"/>
    <w:rsid w:val="00EC436B"/>
    <w:rsid w:val="00F30B88"/>
    <w:rsid w:val="00F73782"/>
    <w:rsid w:val="00FE59FE"/>
    <w:rsid w:val="00FE6F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9EB6"/>
  <w15:chartTrackingRefBased/>
  <w15:docId w15:val="{0BD13015-E2B3-4ED6-995B-6E5EB65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Titre1">
    <w:name w:val="heading 1"/>
    <w:basedOn w:val="Normal"/>
    <w:next w:val="Normal"/>
    <w:link w:val="Titre1C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Titre2">
    <w:name w:val="heading 2"/>
    <w:basedOn w:val="Normal"/>
    <w:next w:val="Normal"/>
    <w:link w:val="Titre2C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07E6"/>
    <w:rPr>
      <w:rFonts w:ascii="Tahoma" w:eastAsiaTheme="majorEastAsia" w:hAnsi="Tahoma" w:cstheme="majorBidi"/>
      <w:color w:val="1B80B2" w:themeColor="accent1" w:themeShade="BF"/>
      <w:sz w:val="48"/>
      <w:szCs w:val="32"/>
    </w:rPr>
  </w:style>
  <w:style w:type="paragraph" w:styleId="Titre">
    <w:name w:val="Title"/>
    <w:basedOn w:val="Normal"/>
    <w:next w:val="Normal"/>
    <w:link w:val="TitreC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reCar">
    <w:name w:val="Titre Car"/>
    <w:basedOn w:val="Policepardfaut"/>
    <w:link w:val="Titre"/>
    <w:uiPriority w:val="10"/>
    <w:rsid w:val="00A907E6"/>
    <w:rPr>
      <w:rFonts w:ascii="Tahoma" w:eastAsiaTheme="majorEastAsia" w:hAnsi="Tahoma" w:cstheme="majorBidi"/>
      <w:spacing w:val="-10"/>
      <w:kern w:val="28"/>
      <w:sz w:val="76"/>
      <w:szCs w:val="56"/>
    </w:rPr>
  </w:style>
  <w:style w:type="character" w:customStyle="1" w:styleId="Titre2Car">
    <w:name w:val="Titre 2 Car"/>
    <w:basedOn w:val="Policepardfaut"/>
    <w:link w:val="Titre2"/>
    <w:uiPriority w:val="9"/>
    <w:rsid w:val="00A907E6"/>
    <w:rPr>
      <w:rFonts w:ascii="Tahoma" w:eastAsiaTheme="majorEastAsia" w:hAnsi="Tahoma" w:cstheme="majorBidi"/>
      <w:color w:val="1B80B2" w:themeColor="accent1" w:themeShade="BF"/>
      <w:sz w:val="36"/>
      <w:szCs w:val="26"/>
    </w:rPr>
  </w:style>
  <w:style w:type="table" w:styleId="Grilledutableau">
    <w:name w:val="Table Grid"/>
    <w:basedOn w:val="TableauNormal"/>
    <w:uiPriority w:val="39"/>
    <w:rsid w:val="0014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45AFA"/>
    <w:rPr>
      <w:sz w:val="16"/>
      <w:szCs w:val="16"/>
    </w:rPr>
  </w:style>
  <w:style w:type="paragraph" w:styleId="Commentaire">
    <w:name w:val="annotation text"/>
    <w:basedOn w:val="Normal"/>
    <w:link w:val="CommentaireCar"/>
    <w:uiPriority w:val="99"/>
    <w:semiHidden/>
    <w:unhideWhenUsed/>
    <w:rsid w:val="00145AFA"/>
    <w:pPr>
      <w:spacing w:line="240" w:lineRule="auto"/>
    </w:pPr>
    <w:rPr>
      <w:rFonts w:asciiTheme="minorHAnsi" w:hAnsiTheme="minorHAnsi"/>
      <w:szCs w:val="20"/>
      <w:lang w:val="nl-BE"/>
    </w:rPr>
  </w:style>
  <w:style w:type="character" w:customStyle="1" w:styleId="CommentaireCar">
    <w:name w:val="Commentaire Car"/>
    <w:basedOn w:val="Policepardfaut"/>
    <w:link w:val="Commentaire"/>
    <w:uiPriority w:val="99"/>
    <w:semiHidden/>
    <w:rsid w:val="00145AFA"/>
    <w:rPr>
      <w:sz w:val="20"/>
      <w:szCs w:val="20"/>
      <w:lang w:val="nl-BE"/>
    </w:rPr>
  </w:style>
  <w:style w:type="paragraph" w:styleId="Paragraphedeliste">
    <w:name w:val="List Paragraph"/>
    <w:basedOn w:val="Normal"/>
    <w:uiPriority w:val="34"/>
    <w:qFormat/>
    <w:rsid w:val="00145AFA"/>
    <w:pPr>
      <w:ind w:left="720"/>
      <w:contextualSpacing/>
    </w:pPr>
    <w:rPr>
      <w:rFonts w:asciiTheme="minorHAnsi" w:hAnsiTheme="minorHAnsi"/>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lgium.be/fr/la_belgique/pouvoirs_publics/autorites_federales/gouvernement_federal/composition_gouvernement/index_ludivine_dedond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elgium.be/fr/la_belgique/pouvoirs_publics/autorites_federales/gouvernement_federal/composition_gouvernement/index_ludivine_dedon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elgium.be/fr/la_belgique/pouvoirs_publics/autorites_federales/gouvernement_federal/composition_gouvernement/index_vincent_van_quickenborne" TargetMode="External"/><Relationship Id="rId5" Type="http://schemas.openxmlformats.org/officeDocument/2006/relationships/customXml" Target="../customXml/item5.xml"/><Relationship Id="rId15" Type="http://schemas.openxmlformats.org/officeDocument/2006/relationships/hyperlink" Target="https://www.belgium.be/fr/la_belgique/pouvoirs_publics/autorites_federales/gouvernement_federal/composition_gouvernement/index_annelies_verlinden" TargetMode="External"/><Relationship Id="rId10" Type="http://schemas.openxmlformats.org/officeDocument/2006/relationships/hyperlink" Target="https://www.belgium.be/fr/la_belgique/pouvoirs_publics/autorites_federales/gouvernement_federal/composition_gouvernement/index_vincent_van_quickenborn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lgium.be/fr/la_belgique/pouvoirs_publics/autorites_federales/gouvernement_federal/composition_gouvernement/index_annelies_verlinden"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27</Value>
    </TaxCatchAll>
    <QuickPartDocumentId xmlns="2b4b6fc7-bde4-44a8-8bca-a78eb25a27e9">DS20-1372834777-1040</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DS20-1372834777-1040</_dlc_DocId>
    <_dlc_DocIdUrl xmlns="2b4b6fc7-bde4-44a8-8bca-a78eb25a27e9">
      <Url>http://teamworkingspace.bipt.local/sites/dossiers2020/12/2020001255/_layouts/DocIdRedir.aspx?ID=DS20-1372834777-1040</Url>
      <Description>DS20-1372834777-1040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54b1b19eda27af1f23de764352b334bd">
  <xsd:schema xmlns:xsd="http://www.w3.org/2001/XMLSchema" xmlns:xs="http://www.w3.org/2001/XMLSchema" xmlns:p="http://schemas.microsoft.com/office/2006/metadata/properties" xmlns:ns2="2b4b6fc7-bde4-44a8-8bca-a78eb25a27e9" targetNamespace="http://schemas.microsoft.com/office/2006/metadata/properties" ma:root="true" ma:fieldsID="4877b5d9374d1717e04382829402bc6b"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Props1.xml><?xml version="1.0" encoding="utf-8"?>
<ds:datastoreItem xmlns:ds="http://schemas.openxmlformats.org/officeDocument/2006/customXml" ds:itemID="{8768B14E-6907-4FD8-B0AE-8B97E233B02E}"/>
</file>

<file path=customXml/itemProps2.xml><?xml version="1.0" encoding="utf-8"?>
<ds:datastoreItem xmlns:ds="http://schemas.openxmlformats.org/officeDocument/2006/customXml" ds:itemID="{47F91192-9169-4D75-A12E-15B8B54627C9}"/>
</file>

<file path=customXml/itemProps3.xml><?xml version="1.0" encoding="utf-8"?>
<ds:datastoreItem xmlns:ds="http://schemas.openxmlformats.org/officeDocument/2006/customXml" ds:itemID="{D405F878-922C-4D36-A412-291D5E58D37E}"/>
</file>

<file path=customXml/itemProps4.xml><?xml version="1.0" encoding="utf-8"?>
<ds:datastoreItem xmlns:ds="http://schemas.openxmlformats.org/officeDocument/2006/customXml" ds:itemID="{9B7C8903-7CFB-4451-98CA-8410DB132A10}"/>
</file>

<file path=customXml/itemProps5.xml><?xml version="1.0" encoding="utf-8"?>
<ds:datastoreItem xmlns:ds="http://schemas.openxmlformats.org/officeDocument/2006/customXml" ds:itemID="{7FCCE689-CF0A-4ABB-80AC-BA76BA448F9A}"/>
</file>

<file path=docProps/app.xml><?xml version="1.0" encoding="utf-8"?>
<Properties xmlns="http://schemas.openxmlformats.org/officeDocument/2006/extended-properties" xmlns:vt="http://schemas.openxmlformats.org/officeDocument/2006/docPropsVTypes">
  <Template>Normal.dotm</Template>
  <TotalTime>6</TotalTime>
  <Pages>10</Pages>
  <Words>4544</Words>
  <Characters>24993</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CLEAN 2021 04 28- Rapport au Roi</vt:lpstr>
    </vt:vector>
  </TitlesOfParts>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2021 05 04- Rapport au Roi-clean2</dc:title>
  <dc:subject/>
  <dc:creator>Glaude Bernadette</dc:creator>
  <cp:keywords/>
  <dc:description/>
  <cp:lastModifiedBy>Fromont Ann</cp:lastModifiedBy>
  <cp:revision>6</cp:revision>
  <dcterms:created xsi:type="dcterms:W3CDTF">2021-05-04T09:11:00Z</dcterms:created>
  <dcterms:modified xsi:type="dcterms:W3CDTF">2021-05-04T09:25:00Z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ab7bac54-5931-41a6-9f02-7aac0601c3ba</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
  </property>
  <property fmtid="{D5CDD505-2E9C-101B-9397-08002B2CF9AE}" pid="9" name="Document Type">
    <vt:lpwstr/>
  </property>
  <property fmtid="{D5CDD505-2E9C-101B-9397-08002B2CF9AE}" pid="10" name="Answer or Initiative">
    <vt:lpwstr/>
  </property>
</Properties>
</file>