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78D8" w14:textId="3A32ECB1" w:rsidR="002C71EE" w:rsidRDefault="00DB6373" w:rsidP="002C71EE">
      <w:pPr>
        <w:pStyle w:val="Title"/>
        <w:jc w:val="center"/>
        <w:rPr>
          <w:sz w:val="28"/>
          <w:szCs w:val="28"/>
        </w:rPr>
      </w:pPr>
      <w:bookmarkStart w:id="0" w:name="_Toc55577106"/>
      <w:bookmarkStart w:id="1" w:name="_Toc56792552"/>
      <w:r>
        <w:rPr>
          <w:sz w:val="28"/>
          <w:szCs w:val="28"/>
        </w:rPr>
        <w:t xml:space="preserve">Version coordonnée de la </w:t>
      </w:r>
      <w:r w:rsidR="002C71EE" w:rsidRPr="007C172C">
        <w:rPr>
          <w:sz w:val="28"/>
          <w:szCs w:val="28"/>
        </w:rPr>
        <w:t>loi télécom</w:t>
      </w:r>
      <w:bookmarkEnd w:id="0"/>
      <w:bookmarkEnd w:id="1"/>
      <w:r w:rsidR="00B06A90">
        <w:rPr>
          <w:sz w:val="28"/>
          <w:szCs w:val="28"/>
        </w:rPr>
        <w:t> </w:t>
      </w:r>
      <w:r w:rsidR="00F01E40" w:rsidRPr="00F01E40">
        <w:rPr>
          <w:sz w:val="28"/>
          <w:szCs w:val="28"/>
        </w:rPr>
        <w:t>(chapitre 2 du dispositif)</w:t>
      </w:r>
      <w:r w:rsidR="00352961">
        <w:rPr>
          <w:sz w:val="28"/>
          <w:szCs w:val="28"/>
        </w:rPr>
        <w:t xml:space="preserve"> </w:t>
      </w:r>
      <w:r w:rsidR="00B06A90">
        <w:rPr>
          <w:sz w:val="28"/>
          <w:szCs w:val="28"/>
        </w:rPr>
        <w:t xml:space="preserve"> </w:t>
      </w:r>
    </w:p>
    <w:p w14:paraId="090BAB1E" w14:textId="7F58A1C5" w:rsidR="0062024B" w:rsidRPr="00E52564" w:rsidRDefault="00DB6373" w:rsidP="00DB6373">
      <w:pPr>
        <w:pStyle w:val="Title"/>
        <w:jc w:val="center"/>
        <w:rPr>
          <w:sz w:val="28"/>
          <w:szCs w:val="28"/>
          <w:lang w:val="nl-BE"/>
        </w:rPr>
      </w:pPr>
      <w:r w:rsidRPr="00E52564">
        <w:rPr>
          <w:sz w:val="28"/>
          <w:szCs w:val="28"/>
          <w:lang w:val="nl-BE"/>
        </w:rPr>
        <w:t xml:space="preserve">Gecoördineerde versie van de </w:t>
      </w:r>
      <w:r w:rsidR="00203AEE" w:rsidRPr="00E52564">
        <w:rPr>
          <w:sz w:val="28"/>
          <w:szCs w:val="28"/>
          <w:lang w:val="nl-BE"/>
        </w:rPr>
        <w:t>telecomwet </w:t>
      </w:r>
      <w:bookmarkStart w:id="2" w:name="_Toc56792554"/>
      <w:r w:rsidR="00F01E40" w:rsidRPr="00E52564">
        <w:rPr>
          <w:sz w:val="28"/>
          <w:szCs w:val="28"/>
          <w:lang w:val="nl-BE"/>
        </w:rPr>
        <w:t>(hoofdstuk 2 van het dispositief)</w:t>
      </w:r>
    </w:p>
    <w:sdt>
      <w:sdtPr>
        <w:rPr>
          <w:rFonts w:ascii="Tahoma" w:eastAsia="Times New Roman" w:hAnsi="Tahoma" w:cs="Times New Roman"/>
          <w:color w:val="auto"/>
          <w:sz w:val="20"/>
          <w:szCs w:val="22"/>
        </w:rPr>
        <w:id w:val="-1470355547"/>
        <w:docPartObj>
          <w:docPartGallery w:val="Table of Contents"/>
          <w:docPartUnique/>
        </w:docPartObj>
      </w:sdtPr>
      <w:sdtEndPr>
        <w:rPr>
          <w:b/>
          <w:bCs/>
          <w:noProof/>
        </w:rPr>
      </w:sdtEndPr>
      <w:sdtContent>
        <w:p w14:paraId="155C9958" w14:textId="1C4BAB44" w:rsidR="0062024B" w:rsidRPr="00312E04" w:rsidRDefault="0062024B" w:rsidP="0062024B">
          <w:pPr>
            <w:pStyle w:val="TOCHeading"/>
            <w:jc w:val="center"/>
            <w:rPr>
              <w:lang w:val="nl-BE"/>
            </w:rPr>
          </w:pPr>
          <w:proofErr w:type="spellStart"/>
          <w:r w:rsidRPr="00312E04">
            <w:rPr>
              <w:lang w:val="nl-BE"/>
            </w:rPr>
            <w:t>Table</w:t>
          </w:r>
          <w:proofErr w:type="spellEnd"/>
          <w:r w:rsidRPr="00312E04">
            <w:rPr>
              <w:lang w:val="nl-BE"/>
            </w:rPr>
            <w:t xml:space="preserve"> des </w:t>
          </w:r>
          <w:proofErr w:type="spellStart"/>
          <w:r w:rsidRPr="00312E04">
            <w:rPr>
              <w:lang w:val="nl-BE"/>
            </w:rPr>
            <w:t>matières</w:t>
          </w:r>
          <w:proofErr w:type="spellEnd"/>
          <w:r w:rsidR="00B06A90" w:rsidRPr="00312E04">
            <w:rPr>
              <w:lang w:val="nl-BE"/>
            </w:rPr>
            <w:t>/</w:t>
          </w:r>
          <w:r w:rsidR="00182852" w:rsidRPr="00312E04">
            <w:rPr>
              <w:lang w:val="nl-BE"/>
            </w:rPr>
            <w:t xml:space="preserve">inhoudsopgave </w:t>
          </w:r>
        </w:p>
        <w:p w14:paraId="7217B950" w14:textId="18F215A6" w:rsidR="001A06FF" w:rsidRDefault="0062024B">
          <w:pPr>
            <w:pStyle w:val="TOC1"/>
            <w:rPr>
              <w:rFonts w:asciiTheme="minorHAnsi" w:eastAsiaTheme="minorEastAsia" w:hAnsiTheme="minorHAnsi" w:cstheme="minorBidi"/>
              <w:noProof/>
              <w:sz w:val="22"/>
              <w:lang w:val="en-US"/>
            </w:rPr>
          </w:pPr>
          <w:r>
            <w:fldChar w:fldCharType="begin"/>
          </w:r>
          <w:r>
            <w:instrText xml:space="preserve"> TOC \o "1-3" \h \z \u </w:instrText>
          </w:r>
          <w:r>
            <w:fldChar w:fldCharType="separate"/>
          </w:r>
          <w:hyperlink w:anchor="_Toc71290434" w:history="1">
            <w:r w:rsidR="001A06FF" w:rsidRPr="002676D5">
              <w:rPr>
                <w:rStyle w:val="Hyperlink"/>
                <w:rFonts w:eastAsiaTheme="majorEastAsia"/>
                <w:noProof/>
              </w:rPr>
              <w:t>Explications générales/algemene uitleg</w:t>
            </w:r>
            <w:r w:rsidR="001A06FF">
              <w:rPr>
                <w:noProof/>
                <w:webHidden/>
              </w:rPr>
              <w:tab/>
            </w:r>
            <w:r w:rsidR="001A06FF">
              <w:rPr>
                <w:noProof/>
                <w:webHidden/>
              </w:rPr>
              <w:fldChar w:fldCharType="begin"/>
            </w:r>
            <w:r w:rsidR="001A06FF">
              <w:rPr>
                <w:noProof/>
                <w:webHidden/>
              </w:rPr>
              <w:instrText xml:space="preserve"> PAGEREF _Toc71290434 \h </w:instrText>
            </w:r>
            <w:r w:rsidR="001A06FF">
              <w:rPr>
                <w:noProof/>
                <w:webHidden/>
              </w:rPr>
            </w:r>
            <w:r w:rsidR="001A06FF">
              <w:rPr>
                <w:noProof/>
                <w:webHidden/>
              </w:rPr>
              <w:fldChar w:fldCharType="separate"/>
            </w:r>
            <w:r w:rsidR="001A06FF">
              <w:rPr>
                <w:noProof/>
                <w:webHidden/>
              </w:rPr>
              <w:t>2</w:t>
            </w:r>
            <w:r w:rsidR="001A06FF">
              <w:rPr>
                <w:noProof/>
                <w:webHidden/>
              </w:rPr>
              <w:fldChar w:fldCharType="end"/>
            </w:r>
          </w:hyperlink>
        </w:p>
        <w:p w14:paraId="132D2215" w14:textId="115F174F" w:rsidR="001A06FF" w:rsidRDefault="001A06FF">
          <w:pPr>
            <w:pStyle w:val="TOC1"/>
            <w:rPr>
              <w:rFonts w:asciiTheme="minorHAnsi" w:eastAsiaTheme="minorEastAsia" w:hAnsiTheme="minorHAnsi" w:cstheme="minorBidi"/>
              <w:noProof/>
              <w:sz w:val="22"/>
              <w:lang w:val="en-US"/>
            </w:rPr>
          </w:pPr>
          <w:hyperlink w:anchor="_Toc71290435" w:history="1">
            <w:r w:rsidRPr="002676D5">
              <w:rPr>
                <w:rStyle w:val="Hyperlink"/>
                <w:rFonts w:eastAsiaTheme="majorEastAsia"/>
                <w:noProof/>
              </w:rPr>
              <w:t>Art. 2 (art. 2 dispositif/dispositief)</w:t>
            </w:r>
            <w:r>
              <w:rPr>
                <w:noProof/>
                <w:webHidden/>
              </w:rPr>
              <w:tab/>
            </w:r>
            <w:r>
              <w:rPr>
                <w:noProof/>
                <w:webHidden/>
              </w:rPr>
              <w:fldChar w:fldCharType="begin"/>
            </w:r>
            <w:r>
              <w:rPr>
                <w:noProof/>
                <w:webHidden/>
              </w:rPr>
              <w:instrText xml:space="preserve"> PAGEREF _Toc71290435 \h </w:instrText>
            </w:r>
            <w:r>
              <w:rPr>
                <w:noProof/>
                <w:webHidden/>
              </w:rPr>
            </w:r>
            <w:r>
              <w:rPr>
                <w:noProof/>
                <w:webHidden/>
              </w:rPr>
              <w:fldChar w:fldCharType="separate"/>
            </w:r>
            <w:r>
              <w:rPr>
                <w:noProof/>
                <w:webHidden/>
              </w:rPr>
              <w:t>2</w:t>
            </w:r>
            <w:r>
              <w:rPr>
                <w:noProof/>
                <w:webHidden/>
              </w:rPr>
              <w:fldChar w:fldCharType="end"/>
            </w:r>
          </w:hyperlink>
        </w:p>
        <w:p w14:paraId="45814862" w14:textId="24314F94" w:rsidR="001A06FF" w:rsidRDefault="001A06FF">
          <w:pPr>
            <w:pStyle w:val="TOC1"/>
            <w:rPr>
              <w:rFonts w:asciiTheme="minorHAnsi" w:eastAsiaTheme="minorEastAsia" w:hAnsiTheme="minorHAnsi" w:cstheme="minorBidi"/>
              <w:noProof/>
              <w:sz w:val="22"/>
              <w:lang w:val="en-US"/>
            </w:rPr>
          </w:pPr>
          <w:hyperlink w:anchor="_Toc71290436" w:history="1">
            <w:r w:rsidRPr="002676D5">
              <w:rPr>
                <w:rStyle w:val="Hyperlink"/>
                <w:rFonts w:eastAsiaTheme="majorEastAsia"/>
                <w:noProof/>
                <w:lang w:val="en-US"/>
              </w:rPr>
              <w:t>Art. 9 (art. 3 dispositif/dispositief)</w:t>
            </w:r>
            <w:r>
              <w:rPr>
                <w:noProof/>
                <w:webHidden/>
              </w:rPr>
              <w:tab/>
            </w:r>
            <w:r>
              <w:rPr>
                <w:noProof/>
                <w:webHidden/>
              </w:rPr>
              <w:fldChar w:fldCharType="begin"/>
            </w:r>
            <w:r>
              <w:rPr>
                <w:noProof/>
                <w:webHidden/>
              </w:rPr>
              <w:instrText xml:space="preserve"> PAGEREF _Toc71290436 \h </w:instrText>
            </w:r>
            <w:r>
              <w:rPr>
                <w:noProof/>
                <w:webHidden/>
              </w:rPr>
            </w:r>
            <w:r>
              <w:rPr>
                <w:noProof/>
                <w:webHidden/>
              </w:rPr>
              <w:fldChar w:fldCharType="separate"/>
            </w:r>
            <w:r>
              <w:rPr>
                <w:noProof/>
                <w:webHidden/>
              </w:rPr>
              <w:t>2</w:t>
            </w:r>
            <w:r>
              <w:rPr>
                <w:noProof/>
                <w:webHidden/>
              </w:rPr>
              <w:fldChar w:fldCharType="end"/>
            </w:r>
          </w:hyperlink>
        </w:p>
        <w:p w14:paraId="0BC2BFC1" w14:textId="35BE1CF2" w:rsidR="001A06FF" w:rsidRDefault="001A06FF">
          <w:pPr>
            <w:pStyle w:val="TOC1"/>
            <w:rPr>
              <w:rFonts w:asciiTheme="minorHAnsi" w:eastAsiaTheme="minorEastAsia" w:hAnsiTheme="minorHAnsi" w:cstheme="minorBidi"/>
              <w:noProof/>
              <w:sz w:val="22"/>
              <w:lang w:val="en-US"/>
            </w:rPr>
          </w:pPr>
          <w:hyperlink w:anchor="_Toc71290437" w:history="1">
            <w:r w:rsidRPr="002676D5">
              <w:rPr>
                <w:rStyle w:val="Hyperlink"/>
                <w:rFonts w:eastAsiaTheme="majorEastAsia"/>
                <w:noProof/>
                <w:lang w:val="en-US"/>
              </w:rPr>
              <w:t>Art. 122 (art. 4 dispositif/dispositief)</w:t>
            </w:r>
            <w:r>
              <w:rPr>
                <w:noProof/>
                <w:webHidden/>
              </w:rPr>
              <w:tab/>
            </w:r>
            <w:r>
              <w:rPr>
                <w:noProof/>
                <w:webHidden/>
              </w:rPr>
              <w:fldChar w:fldCharType="begin"/>
            </w:r>
            <w:r>
              <w:rPr>
                <w:noProof/>
                <w:webHidden/>
              </w:rPr>
              <w:instrText xml:space="preserve"> PAGEREF _Toc71290437 \h </w:instrText>
            </w:r>
            <w:r>
              <w:rPr>
                <w:noProof/>
                <w:webHidden/>
              </w:rPr>
            </w:r>
            <w:r>
              <w:rPr>
                <w:noProof/>
                <w:webHidden/>
              </w:rPr>
              <w:fldChar w:fldCharType="separate"/>
            </w:r>
            <w:r>
              <w:rPr>
                <w:noProof/>
                <w:webHidden/>
              </w:rPr>
              <w:t>4</w:t>
            </w:r>
            <w:r>
              <w:rPr>
                <w:noProof/>
                <w:webHidden/>
              </w:rPr>
              <w:fldChar w:fldCharType="end"/>
            </w:r>
          </w:hyperlink>
        </w:p>
        <w:p w14:paraId="49431505" w14:textId="58EC0BDB" w:rsidR="001A06FF" w:rsidRDefault="001A06FF">
          <w:pPr>
            <w:pStyle w:val="TOC2"/>
            <w:rPr>
              <w:rFonts w:asciiTheme="minorHAnsi" w:eastAsiaTheme="minorEastAsia" w:hAnsiTheme="minorHAnsi" w:cstheme="minorBidi"/>
              <w:noProof/>
              <w:spacing w:val="0"/>
              <w:sz w:val="22"/>
              <w:lang w:val="en-US"/>
            </w:rPr>
          </w:pPr>
          <w:hyperlink w:anchor="_Toc71290438" w:history="1">
            <w:r w:rsidRPr="002676D5">
              <w:rPr>
                <w:rStyle w:val="Hyperlink"/>
                <w:rFonts w:eastAsiaTheme="majorEastAsia"/>
                <w:noProof/>
                <w:lang w:val="en-US"/>
              </w:rPr>
              <w:t>§ 1</w:t>
            </w:r>
            <w:r>
              <w:rPr>
                <w:noProof/>
                <w:webHidden/>
              </w:rPr>
              <w:tab/>
            </w:r>
            <w:r>
              <w:rPr>
                <w:noProof/>
                <w:webHidden/>
              </w:rPr>
              <w:fldChar w:fldCharType="begin"/>
            </w:r>
            <w:r>
              <w:rPr>
                <w:noProof/>
                <w:webHidden/>
              </w:rPr>
              <w:instrText xml:space="preserve"> PAGEREF _Toc71290438 \h </w:instrText>
            </w:r>
            <w:r>
              <w:rPr>
                <w:noProof/>
                <w:webHidden/>
              </w:rPr>
            </w:r>
            <w:r>
              <w:rPr>
                <w:noProof/>
                <w:webHidden/>
              </w:rPr>
              <w:fldChar w:fldCharType="separate"/>
            </w:r>
            <w:r>
              <w:rPr>
                <w:noProof/>
                <w:webHidden/>
              </w:rPr>
              <w:t>4</w:t>
            </w:r>
            <w:r>
              <w:rPr>
                <w:noProof/>
                <w:webHidden/>
              </w:rPr>
              <w:fldChar w:fldCharType="end"/>
            </w:r>
          </w:hyperlink>
        </w:p>
        <w:p w14:paraId="2D8A4CB7" w14:textId="44C0B64E" w:rsidR="001A06FF" w:rsidRDefault="001A06FF">
          <w:pPr>
            <w:pStyle w:val="TOC2"/>
            <w:rPr>
              <w:rFonts w:asciiTheme="minorHAnsi" w:eastAsiaTheme="minorEastAsia" w:hAnsiTheme="minorHAnsi" w:cstheme="minorBidi"/>
              <w:noProof/>
              <w:spacing w:val="0"/>
              <w:sz w:val="22"/>
              <w:lang w:val="en-US"/>
            </w:rPr>
          </w:pPr>
          <w:hyperlink w:anchor="_Toc71290439"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_Toc71290439 \h </w:instrText>
            </w:r>
            <w:r>
              <w:rPr>
                <w:noProof/>
                <w:webHidden/>
              </w:rPr>
            </w:r>
            <w:r>
              <w:rPr>
                <w:noProof/>
                <w:webHidden/>
              </w:rPr>
              <w:fldChar w:fldCharType="separate"/>
            </w:r>
            <w:r>
              <w:rPr>
                <w:noProof/>
                <w:webHidden/>
              </w:rPr>
              <w:t>5</w:t>
            </w:r>
            <w:r>
              <w:rPr>
                <w:noProof/>
                <w:webHidden/>
              </w:rPr>
              <w:fldChar w:fldCharType="end"/>
            </w:r>
          </w:hyperlink>
        </w:p>
        <w:p w14:paraId="2DADD189" w14:textId="6110965A" w:rsidR="001A06FF" w:rsidRDefault="001A06FF">
          <w:pPr>
            <w:pStyle w:val="TOC2"/>
            <w:rPr>
              <w:rFonts w:asciiTheme="minorHAnsi" w:eastAsiaTheme="minorEastAsia" w:hAnsiTheme="minorHAnsi" w:cstheme="minorBidi"/>
              <w:noProof/>
              <w:spacing w:val="0"/>
              <w:sz w:val="22"/>
              <w:lang w:val="en-US"/>
            </w:rPr>
          </w:pPr>
          <w:hyperlink w:anchor="_Toc71290440" w:history="1">
            <w:r w:rsidRPr="002676D5">
              <w:rPr>
                <w:rStyle w:val="Hyperlink"/>
                <w:rFonts w:eastAsiaTheme="majorEastAsia"/>
                <w:noProof/>
              </w:rPr>
              <w:t>§ 3</w:t>
            </w:r>
            <w:r>
              <w:rPr>
                <w:noProof/>
                <w:webHidden/>
              </w:rPr>
              <w:tab/>
            </w:r>
            <w:r>
              <w:rPr>
                <w:noProof/>
                <w:webHidden/>
              </w:rPr>
              <w:fldChar w:fldCharType="begin"/>
            </w:r>
            <w:r>
              <w:rPr>
                <w:noProof/>
                <w:webHidden/>
              </w:rPr>
              <w:instrText xml:space="preserve"> PAGEREF _Toc71290440 \h </w:instrText>
            </w:r>
            <w:r>
              <w:rPr>
                <w:noProof/>
                <w:webHidden/>
              </w:rPr>
            </w:r>
            <w:r>
              <w:rPr>
                <w:noProof/>
                <w:webHidden/>
              </w:rPr>
              <w:fldChar w:fldCharType="separate"/>
            </w:r>
            <w:r>
              <w:rPr>
                <w:noProof/>
                <w:webHidden/>
              </w:rPr>
              <w:t>6</w:t>
            </w:r>
            <w:r>
              <w:rPr>
                <w:noProof/>
                <w:webHidden/>
              </w:rPr>
              <w:fldChar w:fldCharType="end"/>
            </w:r>
          </w:hyperlink>
        </w:p>
        <w:p w14:paraId="004C526F" w14:textId="017083DF" w:rsidR="001A06FF" w:rsidRDefault="001A06FF">
          <w:pPr>
            <w:pStyle w:val="TOC2"/>
            <w:rPr>
              <w:rFonts w:asciiTheme="minorHAnsi" w:eastAsiaTheme="minorEastAsia" w:hAnsiTheme="minorHAnsi" w:cstheme="minorBidi"/>
              <w:noProof/>
              <w:spacing w:val="0"/>
              <w:sz w:val="22"/>
              <w:lang w:val="en-US"/>
            </w:rPr>
          </w:pPr>
          <w:hyperlink w:anchor="_Toc71290441" w:history="1">
            <w:r w:rsidRPr="002676D5">
              <w:rPr>
                <w:rStyle w:val="Hyperlink"/>
                <w:rFonts w:eastAsiaTheme="majorEastAsia"/>
                <w:noProof/>
              </w:rPr>
              <w:t>§ 4</w:t>
            </w:r>
            <w:r>
              <w:rPr>
                <w:noProof/>
                <w:webHidden/>
              </w:rPr>
              <w:tab/>
            </w:r>
            <w:r>
              <w:rPr>
                <w:noProof/>
                <w:webHidden/>
              </w:rPr>
              <w:fldChar w:fldCharType="begin"/>
            </w:r>
            <w:r>
              <w:rPr>
                <w:noProof/>
                <w:webHidden/>
              </w:rPr>
              <w:instrText xml:space="preserve"> PAGEREF _Toc71290441 \h </w:instrText>
            </w:r>
            <w:r>
              <w:rPr>
                <w:noProof/>
                <w:webHidden/>
              </w:rPr>
            </w:r>
            <w:r>
              <w:rPr>
                <w:noProof/>
                <w:webHidden/>
              </w:rPr>
              <w:fldChar w:fldCharType="separate"/>
            </w:r>
            <w:r>
              <w:rPr>
                <w:noProof/>
                <w:webHidden/>
              </w:rPr>
              <w:t>7</w:t>
            </w:r>
            <w:r>
              <w:rPr>
                <w:noProof/>
                <w:webHidden/>
              </w:rPr>
              <w:fldChar w:fldCharType="end"/>
            </w:r>
          </w:hyperlink>
        </w:p>
        <w:p w14:paraId="0B0321C0" w14:textId="75FDED1E" w:rsidR="001A06FF" w:rsidRDefault="001A06FF">
          <w:pPr>
            <w:pStyle w:val="TOC2"/>
            <w:rPr>
              <w:rFonts w:asciiTheme="minorHAnsi" w:eastAsiaTheme="minorEastAsia" w:hAnsiTheme="minorHAnsi" w:cstheme="minorBidi"/>
              <w:noProof/>
              <w:spacing w:val="0"/>
              <w:sz w:val="22"/>
              <w:lang w:val="en-US"/>
            </w:rPr>
          </w:pPr>
          <w:hyperlink w:anchor="_Toc71290442" w:history="1">
            <w:r w:rsidRPr="002676D5">
              <w:rPr>
                <w:rStyle w:val="Hyperlink"/>
                <w:rFonts w:eastAsiaTheme="majorEastAsia"/>
                <w:noProof/>
              </w:rPr>
              <w:t>§ 4/1</w:t>
            </w:r>
            <w:r>
              <w:rPr>
                <w:noProof/>
                <w:webHidden/>
              </w:rPr>
              <w:tab/>
            </w:r>
            <w:r>
              <w:rPr>
                <w:noProof/>
                <w:webHidden/>
              </w:rPr>
              <w:fldChar w:fldCharType="begin"/>
            </w:r>
            <w:r>
              <w:rPr>
                <w:noProof/>
                <w:webHidden/>
              </w:rPr>
              <w:instrText xml:space="preserve"> PAGEREF _Toc71290442 \h </w:instrText>
            </w:r>
            <w:r>
              <w:rPr>
                <w:noProof/>
                <w:webHidden/>
              </w:rPr>
            </w:r>
            <w:r>
              <w:rPr>
                <w:noProof/>
                <w:webHidden/>
              </w:rPr>
              <w:fldChar w:fldCharType="separate"/>
            </w:r>
            <w:r>
              <w:rPr>
                <w:noProof/>
                <w:webHidden/>
              </w:rPr>
              <w:t>8</w:t>
            </w:r>
            <w:r>
              <w:rPr>
                <w:noProof/>
                <w:webHidden/>
              </w:rPr>
              <w:fldChar w:fldCharType="end"/>
            </w:r>
          </w:hyperlink>
        </w:p>
        <w:p w14:paraId="123289C9" w14:textId="612FB459" w:rsidR="001A06FF" w:rsidRDefault="001A06FF">
          <w:pPr>
            <w:pStyle w:val="TOC2"/>
            <w:rPr>
              <w:rFonts w:asciiTheme="minorHAnsi" w:eastAsiaTheme="minorEastAsia" w:hAnsiTheme="minorHAnsi" w:cstheme="minorBidi"/>
              <w:noProof/>
              <w:spacing w:val="0"/>
              <w:sz w:val="22"/>
              <w:lang w:val="en-US"/>
            </w:rPr>
          </w:pPr>
          <w:hyperlink w:anchor="_Toc71290443" w:history="1">
            <w:r w:rsidRPr="002676D5">
              <w:rPr>
                <w:rStyle w:val="Hyperlink"/>
                <w:rFonts w:eastAsiaTheme="majorEastAsia"/>
                <w:noProof/>
              </w:rPr>
              <w:t>§ 4/2</w:t>
            </w:r>
            <w:r>
              <w:rPr>
                <w:noProof/>
                <w:webHidden/>
              </w:rPr>
              <w:tab/>
            </w:r>
            <w:r>
              <w:rPr>
                <w:noProof/>
                <w:webHidden/>
              </w:rPr>
              <w:fldChar w:fldCharType="begin"/>
            </w:r>
            <w:r>
              <w:rPr>
                <w:noProof/>
                <w:webHidden/>
              </w:rPr>
              <w:instrText xml:space="preserve"> PAGEREF _Toc71290443 \h </w:instrText>
            </w:r>
            <w:r>
              <w:rPr>
                <w:noProof/>
                <w:webHidden/>
              </w:rPr>
            </w:r>
            <w:r>
              <w:rPr>
                <w:noProof/>
                <w:webHidden/>
              </w:rPr>
              <w:fldChar w:fldCharType="separate"/>
            </w:r>
            <w:r>
              <w:rPr>
                <w:noProof/>
                <w:webHidden/>
              </w:rPr>
              <w:t>9</w:t>
            </w:r>
            <w:r>
              <w:rPr>
                <w:noProof/>
                <w:webHidden/>
              </w:rPr>
              <w:fldChar w:fldCharType="end"/>
            </w:r>
          </w:hyperlink>
        </w:p>
        <w:p w14:paraId="37DCAD5E" w14:textId="5BB28972" w:rsidR="001A06FF" w:rsidRDefault="001A06FF">
          <w:pPr>
            <w:pStyle w:val="TOC2"/>
            <w:rPr>
              <w:rFonts w:asciiTheme="minorHAnsi" w:eastAsiaTheme="minorEastAsia" w:hAnsiTheme="minorHAnsi" w:cstheme="minorBidi"/>
              <w:noProof/>
              <w:spacing w:val="0"/>
              <w:sz w:val="22"/>
              <w:lang w:val="en-US"/>
            </w:rPr>
          </w:pPr>
          <w:hyperlink w:anchor="_Toc71290444" w:history="1">
            <w:r w:rsidRPr="002676D5">
              <w:rPr>
                <w:rStyle w:val="Hyperlink"/>
                <w:rFonts w:eastAsiaTheme="majorEastAsia"/>
                <w:noProof/>
              </w:rPr>
              <w:t>§ 5</w:t>
            </w:r>
            <w:r>
              <w:rPr>
                <w:noProof/>
                <w:webHidden/>
              </w:rPr>
              <w:tab/>
            </w:r>
            <w:r>
              <w:rPr>
                <w:noProof/>
                <w:webHidden/>
              </w:rPr>
              <w:fldChar w:fldCharType="begin"/>
            </w:r>
            <w:r>
              <w:rPr>
                <w:noProof/>
                <w:webHidden/>
              </w:rPr>
              <w:instrText xml:space="preserve"> PAGEREF _Toc71290444 \h </w:instrText>
            </w:r>
            <w:r>
              <w:rPr>
                <w:noProof/>
                <w:webHidden/>
              </w:rPr>
            </w:r>
            <w:r>
              <w:rPr>
                <w:noProof/>
                <w:webHidden/>
              </w:rPr>
              <w:fldChar w:fldCharType="separate"/>
            </w:r>
            <w:r>
              <w:rPr>
                <w:noProof/>
                <w:webHidden/>
              </w:rPr>
              <w:t>9</w:t>
            </w:r>
            <w:r>
              <w:rPr>
                <w:noProof/>
                <w:webHidden/>
              </w:rPr>
              <w:fldChar w:fldCharType="end"/>
            </w:r>
          </w:hyperlink>
        </w:p>
        <w:p w14:paraId="27F3B313" w14:textId="7A551922" w:rsidR="001A06FF" w:rsidRDefault="001A06FF">
          <w:pPr>
            <w:pStyle w:val="TOC2"/>
            <w:rPr>
              <w:rFonts w:asciiTheme="minorHAnsi" w:eastAsiaTheme="minorEastAsia" w:hAnsiTheme="minorHAnsi" w:cstheme="minorBidi"/>
              <w:noProof/>
              <w:spacing w:val="0"/>
              <w:sz w:val="22"/>
              <w:lang w:val="en-US"/>
            </w:rPr>
          </w:pPr>
          <w:hyperlink w:anchor="_Toc71290445" w:history="1">
            <w:r w:rsidRPr="002676D5">
              <w:rPr>
                <w:rStyle w:val="Hyperlink"/>
                <w:rFonts w:eastAsiaTheme="majorEastAsia"/>
                <w:noProof/>
              </w:rPr>
              <w:t>§ 6</w:t>
            </w:r>
            <w:r>
              <w:rPr>
                <w:noProof/>
                <w:webHidden/>
              </w:rPr>
              <w:tab/>
            </w:r>
            <w:r>
              <w:rPr>
                <w:noProof/>
                <w:webHidden/>
              </w:rPr>
              <w:fldChar w:fldCharType="begin"/>
            </w:r>
            <w:r>
              <w:rPr>
                <w:noProof/>
                <w:webHidden/>
              </w:rPr>
              <w:instrText xml:space="preserve"> PAGEREF _Toc71290445 \h </w:instrText>
            </w:r>
            <w:r>
              <w:rPr>
                <w:noProof/>
                <w:webHidden/>
              </w:rPr>
            </w:r>
            <w:r>
              <w:rPr>
                <w:noProof/>
                <w:webHidden/>
              </w:rPr>
              <w:fldChar w:fldCharType="separate"/>
            </w:r>
            <w:r>
              <w:rPr>
                <w:noProof/>
                <w:webHidden/>
              </w:rPr>
              <w:t>9</w:t>
            </w:r>
            <w:r>
              <w:rPr>
                <w:noProof/>
                <w:webHidden/>
              </w:rPr>
              <w:fldChar w:fldCharType="end"/>
            </w:r>
          </w:hyperlink>
        </w:p>
        <w:p w14:paraId="4B299972" w14:textId="228F8728" w:rsidR="001A06FF" w:rsidRDefault="001A06FF">
          <w:pPr>
            <w:pStyle w:val="TOC2"/>
            <w:rPr>
              <w:rFonts w:asciiTheme="minorHAnsi" w:eastAsiaTheme="minorEastAsia" w:hAnsiTheme="minorHAnsi" w:cstheme="minorBidi"/>
              <w:noProof/>
              <w:spacing w:val="0"/>
              <w:sz w:val="22"/>
              <w:lang w:val="en-US"/>
            </w:rPr>
          </w:pPr>
          <w:hyperlink w:anchor="_Toc71290446" w:history="1">
            <w:r w:rsidRPr="002676D5">
              <w:rPr>
                <w:rStyle w:val="Hyperlink"/>
                <w:rFonts w:eastAsiaTheme="majorEastAsia"/>
                <w:noProof/>
              </w:rPr>
              <w:t>§ 7</w:t>
            </w:r>
            <w:r>
              <w:rPr>
                <w:noProof/>
                <w:webHidden/>
              </w:rPr>
              <w:tab/>
            </w:r>
            <w:r>
              <w:rPr>
                <w:noProof/>
                <w:webHidden/>
              </w:rPr>
              <w:fldChar w:fldCharType="begin"/>
            </w:r>
            <w:r>
              <w:rPr>
                <w:noProof/>
                <w:webHidden/>
              </w:rPr>
              <w:instrText xml:space="preserve"> PAGEREF _Toc71290446 \h </w:instrText>
            </w:r>
            <w:r>
              <w:rPr>
                <w:noProof/>
                <w:webHidden/>
              </w:rPr>
            </w:r>
            <w:r>
              <w:rPr>
                <w:noProof/>
                <w:webHidden/>
              </w:rPr>
              <w:fldChar w:fldCharType="separate"/>
            </w:r>
            <w:r>
              <w:rPr>
                <w:noProof/>
                <w:webHidden/>
              </w:rPr>
              <w:t>9</w:t>
            </w:r>
            <w:r>
              <w:rPr>
                <w:noProof/>
                <w:webHidden/>
              </w:rPr>
              <w:fldChar w:fldCharType="end"/>
            </w:r>
          </w:hyperlink>
        </w:p>
        <w:p w14:paraId="15F09770" w14:textId="6C2E8440" w:rsidR="001A06FF" w:rsidRDefault="001A06FF">
          <w:pPr>
            <w:pStyle w:val="TOC1"/>
            <w:rPr>
              <w:rFonts w:asciiTheme="minorHAnsi" w:eastAsiaTheme="minorEastAsia" w:hAnsiTheme="minorHAnsi" w:cstheme="minorBidi"/>
              <w:noProof/>
              <w:sz w:val="22"/>
              <w:lang w:val="en-US"/>
            </w:rPr>
          </w:pPr>
          <w:hyperlink w:anchor="_Toc71290447" w:history="1">
            <w:r w:rsidRPr="002676D5">
              <w:rPr>
                <w:rStyle w:val="Hyperlink"/>
                <w:rFonts w:eastAsiaTheme="majorEastAsia"/>
                <w:noProof/>
              </w:rPr>
              <w:t>Art. 123 (art. 5 dispositif/dispositief)</w:t>
            </w:r>
            <w:r>
              <w:rPr>
                <w:noProof/>
                <w:webHidden/>
              </w:rPr>
              <w:tab/>
            </w:r>
            <w:r>
              <w:rPr>
                <w:noProof/>
                <w:webHidden/>
              </w:rPr>
              <w:fldChar w:fldCharType="begin"/>
            </w:r>
            <w:r>
              <w:rPr>
                <w:noProof/>
                <w:webHidden/>
              </w:rPr>
              <w:instrText xml:space="preserve"> PAGEREF _Toc71290447 \h </w:instrText>
            </w:r>
            <w:r>
              <w:rPr>
                <w:noProof/>
                <w:webHidden/>
              </w:rPr>
            </w:r>
            <w:r>
              <w:rPr>
                <w:noProof/>
                <w:webHidden/>
              </w:rPr>
              <w:fldChar w:fldCharType="separate"/>
            </w:r>
            <w:r>
              <w:rPr>
                <w:noProof/>
                <w:webHidden/>
              </w:rPr>
              <w:t>9</w:t>
            </w:r>
            <w:r>
              <w:rPr>
                <w:noProof/>
                <w:webHidden/>
              </w:rPr>
              <w:fldChar w:fldCharType="end"/>
            </w:r>
          </w:hyperlink>
        </w:p>
        <w:p w14:paraId="49EE622D" w14:textId="00060843" w:rsidR="001A06FF" w:rsidRDefault="001A06FF">
          <w:pPr>
            <w:pStyle w:val="TOC2"/>
            <w:rPr>
              <w:rFonts w:asciiTheme="minorHAnsi" w:eastAsiaTheme="minorEastAsia" w:hAnsiTheme="minorHAnsi" w:cstheme="minorBidi"/>
              <w:noProof/>
              <w:spacing w:val="0"/>
              <w:sz w:val="22"/>
              <w:lang w:val="en-US"/>
            </w:rPr>
          </w:pPr>
          <w:hyperlink w:anchor="_Toc71290448" w:history="1">
            <w:r w:rsidRPr="002676D5">
              <w:rPr>
                <w:rStyle w:val="Hyperlink"/>
                <w:rFonts w:eastAsiaTheme="majorEastAsia"/>
                <w:noProof/>
              </w:rPr>
              <w:t>§ 1</w:t>
            </w:r>
            <w:r>
              <w:rPr>
                <w:noProof/>
                <w:webHidden/>
              </w:rPr>
              <w:tab/>
            </w:r>
            <w:r>
              <w:rPr>
                <w:noProof/>
                <w:webHidden/>
              </w:rPr>
              <w:fldChar w:fldCharType="begin"/>
            </w:r>
            <w:r>
              <w:rPr>
                <w:noProof/>
                <w:webHidden/>
              </w:rPr>
              <w:instrText xml:space="preserve"> PAGEREF _Toc71290448 \h </w:instrText>
            </w:r>
            <w:r>
              <w:rPr>
                <w:noProof/>
                <w:webHidden/>
              </w:rPr>
            </w:r>
            <w:r>
              <w:rPr>
                <w:noProof/>
                <w:webHidden/>
              </w:rPr>
              <w:fldChar w:fldCharType="separate"/>
            </w:r>
            <w:r>
              <w:rPr>
                <w:noProof/>
                <w:webHidden/>
              </w:rPr>
              <w:t>10</w:t>
            </w:r>
            <w:r>
              <w:rPr>
                <w:noProof/>
                <w:webHidden/>
              </w:rPr>
              <w:fldChar w:fldCharType="end"/>
            </w:r>
          </w:hyperlink>
        </w:p>
        <w:p w14:paraId="593944EB" w14:textId="0DFD2D80" w:rsidR="001A06FF" w:rsidRDefault="001A06FF">
          <w:pPr>
            <w:pStyle w:val="TOC2"/>
            <w:rPr>
              <w:rFonts w:asciiTheme="minorHAnsi" w:eastAsiaTheme="minorEastAsia" w:hAnsiTheme="minorHAnsi" w:cstheme="minorBidi"/>
              <w:noProof/>
              <w:spacing w:val="0"/>
              <w:sz w:val="22"/>
              <w:lang w:val="en-US"/>
            </w:rPr>
          </w:pPr>
          <w:hyperlink w:anchor="_Toc71290449"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_Toc71290449 \h </w:instrText>
            </w:r>
            <w:r>
              <w:rPr>
                <w:noProof/>
                <w:webHidden/>
              </w:rPr>
            </w:r>
            <w:r>
              <w:rPr>
                <w:noProof/>
                <w:webHidden/>
              </w:rPr>
              <w:fldChar w:fldCharType="separate"/>
            </w:r>
            <w:r>
              <w:rPr>
                <w:noProof/>
                <w:webHidden/>
              </w:rPr>
              <w:t>10</w:t>
            </w:r>
            <w:r>
              <w:rPr>
                <w:noProof/>
                <w:webHidden/>
              </w:rPr>
              <w:fldChar w:fldCharType="end"/>
            </w:r>
          </w:hyperlink>
        </w:p>
        <w:p w14:paraId="0515CCC8" w14:textId="7DCDA916" w:rsidR="001A06FF" w:rsidRDefault="001A06FF">
          <w:pPr>
            <w:pStyle w:val="TOC2"/>
            <w:rPr>
              <w:rFonts w:asciiTheme="minorHAnsi" w:eastAsiaTheme="minorEastAsia" w:hAnsiTheme="minorHAnsi" w:cstheme="minorBidi"/>
              <w:noProof/>
              <w:spacing w:val="0"/>
              <w:sz w:val="22"/>
              <w:lang w:val="en-US"/>
            </w:rPr>
          </w:pPr>
          <w:hyperlink w:anchor="_Toc71290450" w:history="1">
            <w:r w:rsidRPr="002676D5">
              <w:rPr>
                <w:rStyle w:val="Hyperlink"/>
                <w:rFonts w:eastAsiaTheme="majorEastAsia"/>
                <w:noProof/>
              </w:rPr>
              <w:t>§ 4</w:t>
            </w:r>
            <w:r>
              <w:rPr>
                <w:noProof/>
                <w:webHidden/>
              </w:rPr>
              <w:tab/>
            </w:r>
            <w:r>
              <w:rPr>
                <w:noProof/>
                <w:webHidden/>
              </w:rPr>
              <w:fldChar w:fldCharType="begin"/>
            </w:r>
            <w:r>
              <w:rPr>
                <w:noProof/>
                <w:webHidden/>
              </w:rPr>
              <w:instrText xml:space="preserve"> PAGEREF _Toc71290450 \h </w:instrText>
            </w:r>
            <w:r>
              <w:rPr>
                <w:noProof/>
                <w:webHidden/>
              </w:rPr>
            </w:r>
            <w:r>
              <w:rPr>
                <w:noProof/>
                <w:webHidden/>
              </w:rPr>
              <w:fldChar w:fldCharType="separate"/>
            </w:r>
            <w:r>
              <w:rPr>
                <w:noProof/>
                <w:webHidden/>
              </w:rPr>
              <w:t>11</w:t>
            </w:r>
            <w:r>
              <w:rPr>
                <w:noProof/>
                <w:webHidden/>
              </w:rPr>
              <w:fldChar w:fldCharType="end"/>
            </w:r>
          </w:hyperlink>
        </w:p>
        <w:p w14:paraId="305DCD3A" w14:textId="4A0ADA68" w:rsidR="001A06FF" w:rsidRDefault="001A06FF">
          <w:pPr>
            <w:pStyle w:val="TOC2"/>
            <w:rPr>
              <w:rFonts w:asciiTheme="minorHAnsi" w:eastAsiaTheme="minorEastAsia" w:hAnsiTheme="minorHAnsi" w:cstheme="minorBidi"/>
              <w:noProof/>
              <w:spacing w:val="0"/>
              <w:sz w:val="22"/>
              <w:lang w:val="en-US"/>
            </w:rPr>
          </w:pPr>
          <w:hyperlink w:anchor="_Toc71290451" w:history="1">
            <w:r w:rsidRPr="002676D5">
              <w:rPr>
                <w:rStyle w:val="Hyperlink"/>
                <w:rFonts w:eastAsiaTheme="majorEastAsia"/>
                <w:noProof/>
              </w:rPr>
              <w:t>§ 5</w:t>
            </w:r>
            <w:r>
              <w:rPr>
                <w:noProof/>
                <w:webHidden/>
              </w:rPr>
              <w:tab/>
            </w:r>
            <w:r>
              <w:rPr>
                <w:noProof/>
                <w:webHidden/>
              </w:rPr>
              <w:fldChar w:fldCharType="begin"/>
            </w:r>
            <w:r>
              <w:rPr>
                <w:noProof/>
                <w:webHidden/>
              </w:rPr>
              <w:instrText xml:space="preserve"> PAGEREF _Toc71290451 \h </w:instrText>
            </w:r>
            <w:r>
              <w:rPr>
                <w:noProof/>
                <w:webHidden/>
              </w:rPr>
            </w:r>
            <w:r>
              <w:rPr>
                <w:noProof/>
                <w:webHidden/>
              </w:rPr>
              <w:fldChar w:fldCharType="separate"/>
            </w:r>
            <w:r>
              <w:rPr>
                <w:noProof/>
                <w:webHidden/>
              </w:rPr>
              <w:t>12</w:t>
            </w:r>
            <w:r>
              <w:rPr>
                <w:noProof/>
                <w:webHidden/>
              </w:rPr>
              <w:fldChar w:fldCharType="end"/>
            </w:r>
          </w:hyperlink>
        </w:p>
        <w:p w14:paraId="1997093B" w14:textId="27E21F37" w:rsidR="001A06FF" w:rsidRDefault="001A06FF">
          <w:pPr>
            <w:pStyle w:val="TOC2"/>
            <w:rPr>
              <w:rFonts w:asciiTheme="minorHAnsi" w:eastAsiaTheme="minorEastAsia" w:hAnsiTheme="minorHAnsi" w:cstheme="minorBidi"/>
              <w:noProof/>
              <w:spacing w:val="0"/>
              <w:sz w:val="22"/>
              <w:lang w:val="en-US"/>
            </w:rPr>
          </w:pPr>
          <w:hyperlink w:anchor="_Toc71290452" w:history="1">
            <w:r w:rsidRPr="002676D5">
              <w:rPr>
                <w:rStyle w:val="Hyperlink"/>
                <w:rFonts w:eastAsiaTheme="majorEastAsia"/>
                <w:noProof/>
              </w:rPr>
              <w:t>§ 6</w:t>
            </w:r>
            <w:r>
              <w:rPr>
                <w:noProof/>
                <w:webHidden/>
              </w:rPr>
              <w:tab/>
            </w:r>
            <w:r>
              <w:rPr>
                <w:noProof/>
                <w:webHidden/>
              </w:rPr>
              <w:fldChar w:fldCharType="begin"/>
            </w:r>
            <w:r>
              <w:rPr>
                <w:noProof/>
                <w:webHidden/>
              </w:rPr>
              <w:instrText xml:space="preserve"> PAGEREF _Toc71290452 \h </w:instrText>
            </w:r>
            <w:r>
              <w:rPr>
                <w:noProof/>
                <w:webHidden/>
              </w:rPr>
            </w:r>
            <w:r>
              <w:rPr>
                <w:noProof/>
                <w:webHidden/>
              </w:rPr>
              <w:fldChar w:fldCharType="separate"/>
            </w:r>
            <w:r>
              <w:rPr>
                <w:noProof/>
                <w:webHidden/>
              </w:rPr>
              <w:t>12</w:t>
            </w:r>
            <w:r>
              <w:rPr>
                <w:noProof/>
                <w:webHidden/>
              </w:rPr>
              <w:fldChar w:fldCharType="end"/>
            </w:r>
          </w:hyperlink>
        </w:p>
        <w:p w14:paraId="5249EA22" w14:textId="69D91D1C" w:rsidR="001A06FF" w:rsidRDefault="001A06FF">
          <w:pPr>
            <w:pStyle w:val="TOC1"/>
            <w:rPr>
              <w:rFonts w:asciiTheme="minorHAnsi" w:eastAsiaTheme="minorEastAsia" w:hAnsiTheme="minorHAnsi" w:cstheme="minorBidi"/>
              <w:noProof/>
              <w:sz w:val="22"/>
              <w:lang w:val="en-US"/>
            </w:rPr>
          </w:pPr>
          <w:hyperlink w:anchor="_Toc71290453" w:history="1">
            <w:r w:rsidRPr="002676D5">
              <w:rPr>
                <w:rStyle w:val="Hyperlink"/>
                <w:rFonts w:eastAsiaTheme="majorEastAsia"/>
                <w:noProof/>
              </w:rPr>
              <w:t>Art. 125 (art. 6 dispositif/dispositief)</w:t>
            </w:r>
            <w:r>
              <w:rPr>
                <w:noProof/>
                <w:webHidden/>
              </w:rPr>
              <w:tab/>
            </w:r>
            <w:r>
              <w:rPr>
                <w:noProof/>
                <w:webHidden/>
              </w:rPr>
              <w:fldChar w:fldCharType="begin"/>
            </w:r>
            <w:r>
              <w:rPr>
                <w:noProof/>
                <w:webHidden/>
              </w:rPr>
              <w:instrText xml:space="preserve"> PAGEREF _Toc71290453 \h </w:instrText>
            </w:r>
            <w:r>
              <w:rPr>
                <w:noProof/>
                <w:webHidden/>
              </w:rPr>
            </w:r>
            <w:r>
              <w:rPr>
                <w:noProof/>
                <w:webHidden/>
              </w:rPr>
              <w:fldChar w:fldCharType="separate"/>
            </w:r>
            <w:r>
              <w:rPr>
                <w:noProof/>
                <w:webHidden/>
              </w:rPr>
              <w:t>12</w:t>
            </w:r>
            <w:r>
              <w:rPr>
                <w:noProof/>
                <w:webHidden/>
              </w:rPr>
              <w:fldChar w:fldCharType="end"/>
            </w:r>
          </w:hyperlink>
        </w:p>
        <w:p w14:paraId="78A8020D" w14:textId="2FD868F5" w:rsidR="001A06FF" w:rsidRDefault="001A06FF">
          <w:pPr>
            <w:pStyle w:val="TOC1"/>
            <w:rPr>
              <w:rFonts w:asciiTheme="minorHAnsi" w:eastAsiaTheme="minorEastAsia" w:hAnsiTheme="minorHAnsi" w:cstheme="minorBidi"/>
              <w:noProof/>
              <w:sz w:val="22"/>
              <w:lang w:val="en-US"/>
            </w:rPr>
          </w:pPr>
          <w:hyperlink w:anchor="_Toc71290454" w:history="1">
            <w:r w:rsidRPr="002676D5">
              <w:rPr>
                <w:rStyle w:val="Hyperlink"/>
                <w:rFonts w:eastAsiaTheme="majorEastAsia"/>
                <w:noProof/>
              </w:rPr>
              <w:t>Art. 126 (art. 7 dispositif/dispositief)</w:t>
            </w:r>
            <w:r>
              <w:rPr>
                <w:noProof/>
                <w:webHidden/>
              </w:rPr>
              <w:tab/>
            </w:r>
            <w:r>
              <w:rPr>
                <w:noProof/>
                <w:webHidden/>
              </w:rPr>
              <w:fldChar w:fldCharType="begin"/>
            </w:r>
            <w:r>
              <w:rPr>
                <w:noProof/>
                <w:webHidden/>
              </w:rPr>
              <w:instrText xml:space="preserve"> PAGEREF _Toc71290454 \h </w:instrText>
            </w:r>
            <w:r>
              <w:rPr>
                <w:noProof/>
                <w:webHidden/>
              </w:rPr>
            </w:r>
            <w:r>
              <w:rPr>
                <w:noProof/>
                <w:webHidden/>
              </w:rPr>
              <w:fldChar w:fldCharType="separate"/>
            </w:r>
            <w:r>
              <w:rPr>
                <w:noProof/>
                <w:webHidden/>
              </w:rPr>
              <w:t>13</w:t>
            </w:r>
            <w:r>
              <w:rPr>
                <w:noProof/>
                <w:webHidden/>
              </w:rPr>
              <w:fldChar w:fldCharType="end"/>
            </w:r>
          </w:hyperlink>
        </w:p>
        <w:p w14:paraId="6063958C" w14:textId="28D179FF" w:rsidR="001A06FF" w:rsidRDefault="001A06FF">
          <w:pPr>
            <w:pStyle w:val="TOC2"/>
            <w:rPr>
              <w:rFonts w:asciiTheme="minorHAnsi" w:eastAsiaTheme="minorEastAsia" w:hAnsiTheme="minorHAnsi" w:cstheme="minorBidi"/>
              <w:noProof/>
              <w:spacing w:val="0"/>
              <w:sz w:val="22"/>
              <w:lang w:val="en-US"/>
            </w:rPr>
          </w:pPr>
          <w:hyperlink w:anchor="_Toc71290455" w:history="1">
            <w:r w:rsidRPr="002676D5">
              <w:rPr>
                <w:rStyle w:val="Hyperlink"/>
                <w:rFonts w:eastAsiaTheme="majorEastAsia"/>
                <w:noProof/>
              </w:rPr>
              <w:t>§ 1</w:t>
            </w:r>
            <w:r>
              <w:rPr>
                <w:noProof/>
                <w:webHidden/>
              </w:rPr>
              <w:tab/>
            </w:r>
            <w:r>
              <w:rPr>
                <w:noProof/>
                <w:webHidden/>
              </w:rPr>
              <w:fldChar w:fldCharType="begin"/>
            </w:r>
            <w:r>
              <w:rPr>
                <w:noProof/>
                <w:webHidden/>
              </w:rPr>
              <w:instrText xml:space="preserve"> PAGEREF _Toc71290455 \h </w:instrText>
            </w:r>
            <w:r>
              <w:rPr>
                <w:noProof/>
                <w:webHidden/>
              </w:rPr>
            </w:r>
            <w:r>
              <w:rPr>
                <w:noProof/>
                <w:webHidden/>
              </w:rPr>
              <w:fldChar w:fldCharType="separate"/>
            </w:r>
            <w:r>
              <w:rPr>
                <w:noProof/>
                <w:webHidden/>
              </w:rPr>
              <w:t>13</w:t>
            </w:r>
            <w:r>
              <w:rPr>
                <w:noProof/>
                <w:webHidden/>
              </w:rPr>
              <w:fldChar w:fldCharType="end"/>
            </w:r>
          </w:hyperlink>
        </w:p>
        <w:p w14:paraId="676CFA31" w14:textId="3FF359F3" w:rsidR="001A06FF" w:rsidRDefault="001A06FF">
          <w:pPr>
            <w:pStyle w:val="TOC2"/>
            <w:rPr>
              <w:rFonts w:asciiTheme="minorHAnsi" w:eastAsiaTheme="minorEastAsia" w:hAnsiTheme="minorHAnsi" w:cstheme="minorBidi"/>
              <w:noProof/>
              <w:spacing w:val="0"/>
              <w:sz w:val="22"/>
              <w:lang w:val="en-US"/>
            </w:rPr>
          </w:pPr>
          <w:hyperlink w:anchor="_Toc71290456"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_Toc71290456 \h </w:instrText>
            </w:r>
            <w:r>
              <w:rPr>
                <w:noProof/>
                <w:webHidden/>
              </w:rPr>
            </w:r>
            <w:r>
              <w:rPr>
                <w:noProof/>
                <w:webHidden/>
              </w:rPr>
              <w:fldChar w:fldCharType="separate"/>
            </w:r>
            <w:r>
              <w:rPr>
                <w:noProof/>
                <w:webHidden/>
              </w:rPr>
              <w:t>14</w:t>
            </w:r>
            <w:r>
              <w:rPr>
                <w:noProof/>
                <w:webHidden/>
              </w:rPr>
              <w:fldChar w:fldCharType="end"/>
            </w:r>
          </w:hyperlink>
        </w:p>
        <w:p w14:paraId="5AC71DF0" w14:textId="23CFC78E" w:rsidR="001A06FF" w:rsidRDefault="001A06FF">
          <w:pPr>
            <w:pStyle w:val="TOC1"/>
            <w:rPr>
              <w:rFonts w:asciiTheme="minorHAnsi" w:eastAsiaTheme="minorEastAsia" w:hAnsiTheme="minorHAnsi" w:cstheme="minorBidi"/>
              <w:noProof/>
              <w:sz w:val="22"/>
              <w:lang w:val="en-US"/>
            </w:rPr>
          </w:pPr>
          <w:hyperlink w:anchor="_Toc71290457" w:history="1">
            <w:r w:rsidRPr="002676D5">
              <w:rPr>
                <w:rStyle w:val="Hyperlink"/>
                <w:rFonts w:eastAsiaTheme="majorEastAsia"/>
                <w:noProof/>
              </w:rPr>
              <w:t>Art. 126/1 (art. 8 dispositif/dispositief)</w:t>
            </w:r>
            <w:r>
              <w:rPr>
                <w:noProof/>
                <w:webHidden/>
              </w:rPr>
              <w:tab/>
            </w:r>
            <w:r>
              <w:rPr>
                <w:noProof/>
                <w:webHidden/>
              </w:rPr>
              <w:fldChar w:fldCharType="begin"/>
            </w:r>
            <w:r>
              <w:rPr>
                <w:noProof/>
                <w:webHidden/>
              </w:rPr>
              <w:instrText xml:space="preserve"> PAGEREF _Toc71290457 \h </w:instrText>
            </w:r>
            <w:r>
              <w:rPr>
                <w:noProof/>
                <w:webHidden/>
              </w:rPr>
            </w:r>
            <w:r>
              <w:rPr>
                <w:noProof/>
                <w:webHidden/>
              </w:rPr>
              <w:fldChar w:fldCharType="separate"/>
            </w:r>
            <w:r>
              <w:rPr>
                <w:noProof/>
                <w:webHidden/>
              </w:rPr>
              <w:t>15</w:t>
            </w:r>
            <w:r>
              <w:rPr>
                <w:noProof/>
                <w:webHidden/>
              </w:rPr>
              <w:fldChar w:fldCharType="end"/>
            </w:r>
          </w:hyperlink>
        </w:p>
        <w:p w14:paraId="23D46EDC" w14:textId="458CF207" w:rsidR="001A06FF" w:rsidRDefault="001A06FF">
          <w:pPr>
            <w:pStyle w:val="TOC2"/>
            <w:rPr>
              <w:rFonts w:asciiTheme="minorHAnsi" w:eastAsiaTheme="minorEastAsia" w:hAnsiTheme="minorHAnsi" w:cstheme="minorBidi"/>
              <w:noProof/>
              <w:spacing w:val="0"/>
              <w:sz w:val="22"/>
              <w:lang w:val="en-US"/>
            </w:rPr>
          </w:pPr>
          <w:hyperlink w:anchor="_Toc71290458" w:history="1">
            <w:r w:rsidRPr="002676D5">
              <w:rPr>
                <w:rStyle w:val="Hyperlink"/>
                <w:rFonts w:eastAsiaTheme="majorEastAsia"/>
                <w:noProof/>
              </w:rPr>
              <w:t>§ 1</w:t>
            </w:r>
            <w:r>
              <w:rPr>
                <w:noProof/>
                <w:webHidden/>
              </w:rPr>
              <w:tab/>
            </w:r>
            <w:r>
              <w:rPr>
                <w:noProof/>
                <w:webHidden/>
              </w:rPr>
              <w:fldChar w:fldCharType="begin"/>
            </w:r>
            <w:r>
              <w:rPr>
                <w:noProof/>
                <w:webHidden/>
              </w:rPr>
              <w:instrText xml:space="preserve"> PAGEREF _Toc71290458 \h </w:instrText>
            </w:r>
            <w:r>
              <w:rPr>
                <w:noProof/>
                <w:webHidden/>
              </w:rPr>
            </w:r>
            <w:r>
              <w:rPr>
                <w:noProof/>
                <w:webHidden/>
              </w:rPr>
              <w:fldChar w:fldCharType="separate"/>
            </w:r>
            <w:r>
              <w:rPr>
                <w:noProof/>
                <w:webHidden/>
              </w:rPr>
              <w:t>15</w:t>
            </w:r>
            <w:r>
              <w:rPr>
                <w:noProof/>
                <w:webHidden/>
              </w:rPr>
              <w:fldChar w:fldCharType="end"/>
            </w:r>
          </w:hyperlink>
        </w:p>
        <w:p w14:paraId="27ADAC44" w14:textId="66B2253F" w:rsidR="001A06FF" w:rsidRDefault="001A06FF">
          <w:pPr>
            <w:pStyle w:val="TOC2"/>
            <w:rPr>
              <w:rFonts w:asciiTheme="minorHAnsi" w:eastAsiaTheme="minorEastAsia" w:hAnsiTheme="minorHAnsi" w:cstheme="minorBidi"/>
              <w:noProof/>
              <w:spacing w:val="0"/>
              <w:sz w:val="22"/>
              <w:lang w:val="en-US"/>
            </w:rPr>
          </w:pPr>
          <w:hyperlink w:anchor="_Toc71290459"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_Toc71290459 \h </w:instrText>
            </w:r>
            <w:r>
              <w:rPr>
                <w:noProof/>
                <w:webHidden/>
              </w:rPr>
            </w:r>
            <w:r>
              <w:rPr>
                <w:noProof/>
                <w:webHidden/>
              </w:rPr>
              <w:fldChar w:fldCharType="separate"/>
            </w:r>
            <w:r>
              <w:rPr>
                <w:noProof/>
                <w:webHidden/>
              </w:rPr>
              <w:t>15</w:t>
            </w:r>
            <w:r>
              <w:rPr>
                <w:noProof/>
                <w:webHidden/>
              </w:rPr>
              <w:fldChar w:fldCharType="end"/>
            </w:r>
          </w:hyperlink>
        </w:p>
        <w:p w14:paraId="4CB664F9" w14:textId="45D1BE87" w:rsidR="001A06FF" w:rsidRDefault="001A06FF">
          <w:pPr>
            <w:pStyle w:val="TOC2"/>
            <w:rPr>
              <w:rFonts w:asciiTheme="minorHAnsi" w:eastAsiaTheme="minorEastAsia" w:hAnsiTheme="minorHAnsi" w:cstheme="minorBidi"/>
              <w:noProof/>
              <w:spacing w:val="0"/>
              <w:sz w:val="22"/>
              <w:lang w:val="en-US"/>
            </w:rPr>
          </w:pPr>
          <w:hyperlink w:anchor="_Toc71290460" w:history="1">
            <w:r w:rsidRPr="002676D5">
              <w:rPr>
                <w:rStyle w:val="Hyperlink"/>
                <w:rFonts w:eastAsiaTheme="majorEastAsia"/>
                <w:noProof/>
              </w:rPr>
              <w:t>§ 3</w:t>
            </w:r>
            <w:r>
              <w:rPr>
                <w:noProof/>
                <w:webHidden/>
              </w:rPr>
              <w:tab/>
            </w:r>
            <w:r>
              <w:rPr>
                <w:noProof/>
                <w:webHidden/>
              </w:rPr>
              <w:fldChar w:fldCharType="begin"/>
            </w:r>
            <w:r>
              <w:rPr>
                <w:noProof/>
                <w:webHidden/>
              </w:rPr>
              <w:instrText xml:space="preserve"> PAGEREF _Toc71290460 \h </w:instrText>
            </w:r>
            <w:r>
              <w:rPr>
                <w:noProof/>
                <w:webHidden/>
              </w:rPr>
            </w:r>
            <w:r>
              <w:rPr>
                <w:noProof/>
                <w:webHidden/>
              </w:rPr>
              <w:fldChar w:fldCharType="separate"/>
            </w:r>
            <w:r>
              <w:rPr>
                <w:noProof/>
                <w:webHidden/>
              </w:rPr>
              <w:t>16</w:t>
            </w:r>
            <w:r>
              <w:rPr>
                <w:noProof/>
                <w:webHidden/>
              </w:rPr>
              <w:fldChar w:fldCharType="end"/>
            </w:r>
          </w:hyperlink>
        </w:p>
        <w:p w14:paraId="0C4C8E1C" w14:textId="54A8E62B" w:rsidR="001A06FF" w:rsidRDefault="001A06FF">
          <w:pPr>
            <w:pStyle w:val="TOC2"/>
            <w:rPr>
              <w:rFonts w:asciiTheme="minorHAnsi" w:eastAsiaTheme="minorEastAsia" w:hAnsiTheme="minorHAnsi" w:cstheme="minorBidi"/>
              <w:noProof/>
              <w:spacing w:val="0"/>
              <w:sz w:val="22"/>
              <w:lang w:val="en-US"/>
            </w:rPr>
          </w:pPr>
          <w:hyperlink w:anchor="_Toc71290461" w:history="1">
            <w:r w:rsidRPr="002676D5">
              <w:rPr>
                <w:rStyle w:val="Hyperlink"/>
                <w:rFonts w:eastAsiaTheme="majorEastAsia"/>
                <w:noProof/>
              </w:rPr>
              <w:t>§ 4</w:t>
            </w:r>
            <w:r>
              <w:rPr>
                <w:noProof/>
                <w:webHidden/>
              </w:rPr>
              <w:tab/>
            </w:r>
            <w:r>
              <w:rPr>
                <w:noProof/>
                <w:webHidden/>
              </w:rPr>
              <w:fldChar w:fldCharType="begin"/>
            </w:r>
            <w:r>
              <w:rPr>
                <w:noProof/>
                <w:webHidden/>
              </w:rPr>
              <w:instrText xml:space="preserve"> PAGEREF _Toc71290461 \h </w:instrText>
            </w:r>
            <w:r>
              <w:rPr>
                <w:noProof/>
                <w:webHidden/>
              </w:rPr>
            </w:r>
            <w:r>
              <w:rPr>
                <w:noProof/>
                <w:webHidden/>
              </w:rPr>
              <w:fldChar w:fldCharType="separate"/>
            </w:r>
            <w:r>
              <w:rPr>
                <w:noProof/>
                <w:webHidden/>
              </w:rPr>
              <w:t>22</w:t>
            </w:r>
            <w:r>
              <w:rPr>
                <w:noProof/>
                <w:webHidden/>
              </w:rPr>
              <w:fldChar w:fldCharType="end"/>
            </w:r>
          </w:hyperlink>
        </w:p>
        <w:p w14:paraId="6FF47FFE" w14:textId="56AF30C6" w:rsidR="001A06FF" w:rsidRDefault="001A06FF">
          <w:pPr>
            <w:pStyle w:val="TOC2"/>
            <w:rPr>
              <w:rFonts w:asciiTheme="minorHAnsi" w:eastAsiaTheme="minorEastAsia" w:hAnsiTheme="minorHAnsi" w:cstheme="minorBidi"/>
              <w:noProof/>
              <w:spacing w:val="0"/>
              <w:sz w:val="22"/>
              <w:lang w:val="en-US"/>
            </w:rPr>
          </w:pPr>
          <w:hyperlink w:anchor="_Toc71290462" w:history="1">
            <w:r w:rsidRPr="002676D5">
              <w:rPr>
                <w:rStyle w:val="Hyperlink"/>
                <w:rFonts w:eastAsiaTheme="majorEastAsia"/>
                <w:noProof/>
              </w:rPr>
              <w:t>§ 5</w:t>
            </w:r>
            <w:r>
              <w:rPr>
                <w:noProof/>
                <w:webHidden/>
              </w:rPr>
              <w:tab/>
            </w:r>
            <w:r>
              <w:rPr>
                <w:noProof/>
                <w:webHidden/>
              </w:rPr>
              <w:fldChar w:fldCharType="begin"/>
            </w:r>
            <w:r>
              <w:rPr>
                <w:noProof/>
                <w:webHidden/>
              </w:rPr>
              <w:instrText xml:space="preserve"> PAGEREF _Toc71290462 \h </w:instrText>
            </w:r>
            <w:r>
              <w:rPr>
                <w:noProof/>
                <w:webHidden/>
              </w:rPr>
            </w:r>
            <w:r>
              <w:rPr>
                <w:noProof/>
                <w:webHidden/>
              </w:rPr>
              <w:fldChar w:fldCharType="separate"/>
            </w:r>
            <w:r>
              <w:rPr>
                <w:noProof/>
                <w:webHidden/>
              </w:rPr>
              <w:t>23</w:t>
            </w:r>
            <w:r>
              <w:rPr>
                <w:noProof/>
                <w:webHidden/>
              </w:rPr>
              <w:fldChar w:fldCharType="end"/>
            </w:r>
          </w:hyperlink>
        </w:p>
        <w:p w14:paraId="11DF197B" w14:textId="7B4E70A3" w:rsidR="001A06FF" w:rsidRDefault="001A06FF">
          <w:pPr>
            <w:pStyle w:val="TOC2"/>
            <w:rPr>
              <w:rFonts w:asciiTheme="minorHAnsi" w:eastAsiaTheme="minorEastAsia" w:hAnsiTheme="minorHAnsi" w:cstheme="minorBidi"/>
              <w:noProof/>
              <w:spacing w:val="0"/>
              <w:sz w:val="22"/>
              <w:lang w:val="en-US"/>
            </w:rPr>
          </w:pPr>
          <w:hyperlink w:anchor="_Toc71290463" w:history="1">
            <w:r w:rsidRPr="002676D5">
              <w:rPr>
                <w:rStyle w:val="Hyperlink"/>
                <w:rFonts w:eastAsiaTheme="majorEastAsia"/>
                <w:noProof/>
              </w:rPr>
              <w:t>§ 6</w:t>
            </w:r>
            <w:r>
              <w:rPr>
                <w:noProof/>
                <w:webHidden/>
              </w:rPr>
              <w:tab/>
            </w:r>
            <w:r>
              <w:rPr>
                <w:noProof/>
                <w:webHidden/>
              </w:rPr>
              <w:fldChar w:fldCharType="begin"/>
            </w:r>
            <w:r>
              <w:rPr>
                <w:noProof/>
                <w:webHidden/>
              </w:rPr>
              <w:instrText xml:space="preserve"> PAGEREF _Toc71290463 \h </w:instrText>
            </w:r>
            <w:r>
              <w:rPr>
                <w:noProof/>
                <w:webHidden/>
              </w:rPr>
            </w:r>
            <w:r>
              <w:rPr>
                <w:noProof/>
                <w:webHidden/>
              </w:rPr>
              <w:fldChar w:fldCharType="separate"/>
            </w:r>
            <w:r>
              <w:rPr>
                <w:noProof/>
                <w:webHidden/>
              </w:rPr>
              <w:t>24</w:t>
            </w:r>
            <w:r>
              <w:rPr>
                <w:noProof/>
                <w:webHidden/>
              </w:rPr>
              <w:fldChar w:fldCharType="end"/>
            </w:r>
          </w:hyperlink>
        </w:p>
        <w:p w14:paraId="36E12DDE" w14:textId="5DF96B48" w:rsidR="001A06FF" w:rsidRDefault="001A06FF">
          <w:pPr>
            <w:pStyle w:val="TOC1"/>
            <w:rPr>
              <w:rFonts w:asciiTheme="minorHAnsi" w:eastAsiaTheme="minorEastAsia" w:hAnsiTheme="minorHAnsi" w:cstheme="minorBidi"/>
              <w:noProof/>
              <w:sz w:val="22"/>
              <w:lang w:val="en-US"/>
            </w:rPr>
          </w:pPr>
          <w:hyperlink w:anchor="_Toc71290464" w:history="1">
            <w:r w:rsidRPr="002676D5">
              <w:rPr>
                <w:rStyle w:val="Hyperlink"/>
                <w:rFonts w:eastAsiaTheme="majorEastAsia"/>
                <w:noProof/>
              </w:rPr>
              <w:t>Art. 127 (art. 9 dispositif/dispositief)</w:t>
            </w:r>
            <w:r>
              <w:rPr>
                <w:noProof/>
                <w:webHidden/>
              </w:rPr>
              <w:tab/>
            </w:r>
            <w:r>
              <w:rPr>
                <w:noProof/>
                <w:webHidden/>
              </w:rPr>
              <w:fldChar w:fldCharType="begin"/>
            </w:r>
            <w:r>
              <w:rPr>
                <w:noProof/>
                <w:webHidden/>
              </w:rPr>
              <w:instrText xml:space="preserve"> PAGEREF _Toc71290464 \h </w:instrText>
            </w:r>
            <w:r>
              <w:rPr>
                <w:noProof/>
                <w:webHidden/>
              </w:rPr>
            </w:r>
            <w:r>
              <w:rPr>
                <w:noProof/>
                <w:webHidden/>
              </w:rPr>
              <w:fldChar w:fldCharType="separate"/>
            </w:r>
            <w:r>
              <w:rPr>
                <w:noProof/>
                <w:webHidden/>
              </w:rPr>
              <w:t>24</w:t>
            </w:r>
            <w:r>
              <w:rPr>
                <w:noProof/>
                <w:webHidden/>
              </w:rPr>
              <w:fldChar w:fldCharType="end"/>
            </w:r>
          </w:hyperlink>
        </w:p>
        <w:p w14:paraId="77A9819A" w14:textId="4652C681" w:rsidR="001A06FF" w:rsidRDefault="001A06FF">
          <w:pPr>
            <w:pStyle w:val="TOC2"/>
            <w:rPr>
              <w:rFonts w:asciiTheme="minorHAnsi" w:eastAsiaTheme="minorEastAsia" w:hAnsiTheme="minorHAnsi" w:cstheme="minorBidi"/>
              <w:noProof/>
              <w:spacing w:val="0"/>
              <w:sz w:val="22"/>
              <w:lang w:val="en-US"/>
            </w:rPr>
          </w:pPr>
          <w:hyperlink w:anchor="_Toc71290465" w:history="1">
            <w:r w:rsidRPr="002676D5">
              <w:rPr>
                <w:rStyle w:val="Hyperlink"/>
                <w:rFonts w:eastAsiaTheme="majorEastAsia"/>
                <w:noProof/>
              </w:rPr>
              <w:t>§ 1</w:t>
            </w:r>
            <w:r>
              <w:rPr>
                <w:noProof/>
                <w:webHidden/>
              </w:rPr>
              <w:tab/>
            </w:r>
            <w:r>
              <w:rPr>
                <w:noProof/>
                <w:webHidden/>
              </w:rPr>
              <w:fldChar w:fldCharType="begin"/>
            </w:r>
            <w:r>
              <w:rPr>
                <w:noProof/>
                <w:webHidden/>
              </w:rPr>
              <w:instrText xml:space="preserve"> PAGEREF _Toc71290465 \h </w:instrText>
            </w:r>
            <w:r>
              <w:rPr>
                <w:noProof/>
                <w:webHidden/>
              </w:rPr>
            </w:r>
            <w:r>
              <w:rPr>
                <w:noProof/>
                <w:webHidden/>
              </w:rPr>
              <w:fldChar w:fldCharType="separate"/>
            </w:r>
            <w:r>
              <w:rPr>
                <w:noProof/>
                <w:webHidden/>
              </w:rPr>
              <w:t>25</w:t>
            </w:r>
            <w:r>
              <w:rPr>
                <w:noProof/>
                <w:webHidden/>
              </w:rPr>
              <w:fldChar w:fldCharType="end"/>
            </w:r>
          </w:hyperlink>
        </w:p>
        <w:p w14:paraId="3CDDD6A0" w14:textId="4387E50D" w:rsidR="001A06FF" w:rsidRDefault="001A06FF">
          <w:pPr>
            <w:pStyle w:val="TOC2"/>
            <w:rPr>
              <w:rFonts w:asciiTheme="minorHAnsi" w:eastAsiaTheme="minorEastAsia" w:hAnsiTheme="minorHAnsi" w:cstheme="minorBidi"/>
              <w:noProof/>
              <w:spacing w:val="0"/>
              <w:sz w:val="22"/>
              <w:lang w:val="en-US"/>
            </w:rPr>
          </w:pPr>
          <w:hyperlink w:anchor="_Toc71290466"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_Toc71290466 \h </w:instrText>
            </w:r>
            <w:r>
              <w:rPr>
                <w:noProof/>
                <w:webHidden/>
              </w:rPr>
            </w:r>
            <w:r>
              <w:rPr>
                <w:noProof/>
                <w:webHidden/>
              </w:rPr>
              <w:fldChar w:fldCharType="separate"/>
            </w:r>
            <w:r>
              <w:rPr>
                <w:noProof/>
                <w:webHidden/>
              </w:rPr>
              <w:t>25</w:t>
            </w:r>
            <w:r>
              <w:rPr>
                <w:noProof/>
                <w:webHidden/>
              </w:rPr>
              <w:fldChar w:fldCharType="end"/>
            </w:r>
          </w:hyperlink>
        </w:p>
        <w:p w14:paraId="257F7E56" w14:textId="75A09E7D" w:rsidR="001A06FF" w:rsidRDefault="001A06FF">
          <w:pPr>
            <w:pStyle w:val="TOC2"/>
            <w:rPr>
              <w:rFonts w:asciiTheme="minorHAnsi" w:eastAsiaTheme="minorEastAsia" w:hAnsiTheme="minorHAnsi" w:cstheme="minorBidi"/>
              <w:noProof/>
              <w:spacing w:val="0"/>
              <w:sz w:val="22"/>
              <w:lang w:val="en-US"/>
            </w:rPr>
          </w:pPr>
          <w:hyperlink w:anchor="_Toc71290467" w:history="1">
            <w:r w:rsidRPr="002676D5">
              <w:rPr>
                <w:rStyle w:val="Hyperlink"/>
                <w:rFonts w:eastAsiaTheme="majorEastAsia"/>
                <w:noProof/>
              </w:rPr>
              <w:t>§ 3</w:t>
            </w:r>
            <w:r>
              <w:rPr>
                <w:noProof/>
                <w:webHidden/>
              </w:rPr>
              <w:tab/>
            </w:r>
            <w:r>
              <w:rPr>
                <w:noProof/>
                <w:webHidden/>
              </w:rPr>
              <w:fldChar w:fldCharType="begin"/>
            </w:r>
            <w:r>
              <w:rPr>
                <w:noProof/>
                <w:webHidden/>
              </w:rPr>
              <w:instrText xml:space="preserve"> PAGEREF _Toc71290467 \h </w:instrText>
            </w:r>
            <w:r>
              <w:rPr>
                <w:noProof/>
                <w:webHidden/>
              </w:rPr>
            </w:r>
            <w:r>
              <w:rPr>
                <w:noProof/>
                <w:webHidden/>
              </w:rPr>
              <w:fldChar w:fldCharType="separate"/>
            </w:r>
            <w:r>
              <w:rPr>
                <w:noProof/>
                <w:webHidden/>
              </w:rPr>
              <w:t>26</w:t>
            </w:r>
            <w:r>
              <w:rPr>
                <w:noProof/>
                <w:webHidden/>
              </w:rPr>
              <w:fldChar w:fldCharType="end"/>
            </w:r>
          </w:hyperlink>
        </w:p>
        <w:p w14:paraId="271E644A" w14:textId="5CC393F5" w:rsidR="001A06FF" w:rsidRDefault="001A06FF">
          <w:pPr>
            <w:pStyle w:val="TOC2"/>
            <w:rPr>
              <w:rFonts w:asciiTheme="minorHAnsi" w:eastAsiaTheme="minorEastAsia" w:hAnsiTheme="minorHAnsi" w:cstheme="minorBidi"/>
              <w:noProof/>
              <w:spacing w:val="0"/>
              <w:sz w:val="22"/>
              <w:lang w:val="en-US"/>
            </w:rPr>
          </w:pPr>
          <w:hyperlink w:anchor="_Toc71290468" w:history="1">
            <w:r w:rsidRPr="002676D5">
              <w:rPr>
                <w:rStyle w:val="Hyperlink"/>
                <w:rFonts w:eastAsiaTheme="majorEastAsia"/>
                <w:noProof/>
              </w:rPr>
              <w:t>§ 4</w:t>
            </w:r>
            <w:r>
              <w:rPr>
                <w:noProof/>
                <w:webHidden/>
              </w:rPr>
              <w:tab/>
            </w:r>
            <w:r>
              <w:rPr>
                <w:noProof/>
                <w:webHidden/>
              </w:rPr>
              <w:fldChar w:fldCharType="begin"/>
            </w:r>
            <w:r>
              <w:rPr>
                <w:noProof/>
                <w:webHidden/>
              </w:rPr>
              <w:instrText xml:space="preserve"> PAGEREF _Toc71290468 \h </w:instrText>
            </w:r>
            <w:r>
              <w:rPr>
                <w:noProof/>
                <w:webHidden/>
              </w:rPr>
            </w:r>
            <w:r>
              <w:rPr>
                <w:noProof/>
                <w:webHidden/>
              </w:rPr>
              <w:fldChar w:fldCharType="separate"/>
            </w:r>
            <w:r>
              <w:rPr>
                <w:noProof/>
                <w:webHidden/>
              </w:rPr>
              <w:t>27</w:t>
            </w:r>
            <w:r>
              <w:rPr>
                <w:noProof/>
                <w:webHidden/>
              </w:rPr>
              <w:fldChar w:fldCharType="end"/>
            </w:r>
          </w:hyperlink>
        </w:p>
        <w:p w14:paraId="53FA2374" w14:textId="2AEDDBE2" w:rsidR="001A06FF" w:rsidRDefault="001A06FF">
          <w:pPr>
            <w:pStyle w:val="TOC1"/>
            <w:rPr>
              <w:rFonts w:asciiTheme="minorHAnsi" w:eastAsiaTheme="minorEastAsia" w:hAnsiTheme="minorHAnsi" w:cstheme="minorBidi"/>
              <w:noProof/>
              <w:sz w:val="22"/>
              <w:lang w:val="en-US"/>
            </w:rPr>
          </w:pPr>
          <w:hyperlink w:anchor="_Toc71290469" w:history="1">
            <w:r w:rsidRPr="002676D5">
              <w:rPr>
                <w:rStyle w:val="Hyperlink"/>
                <w:rFonts w:eastAsiaTheme="majorEastAsia"/>
                <w:noProof/>
              </w:rPr>
              <w:t>Art. 127/1</w:t>
            </w:r>
            <w:r w:rsidRPr="002676D5">
              <w:rPr>
                <w:rStyle w:val="Hyperlink"/>
                <w:rFonts w:eastAsiaTheme="majorEastAsia"/>
                <w:noProof/>
                <w:lang w:val="nl-BE"/>
              </w:rPr>
              <w:t xml:space="preserve"> </w:t>
            </w:r>
            <w:r w:rsidRPr="002676D5">
              <w:rPr>
                <w:rStyle w:val="Hyperlink"/>
                <w:rFonts w:eastAsiaTheme="majorEastAsia"/>
                <w:noProof/>
              </w:rPr>
              <w:t>(art. 10 dispositif/dispositief)</w:t>
            </w:r>
            <w:r>
              <w:rPr>
                <w:noProof/>
                <w:webHidden/>
              </w:rPr>
              <w:tab/>
            </w:r>
            <w:r>
              <w:rPr>
                <w:noProof/>
                <w:webHidden/>
              </w:rPr>
              <w:fldChar w:fldCharType="begin"/>
            </w:r>
            <w:r>
              <w:rPr>
                <w:noProof/>
                <w:webHidden/>
              </w:rPr>
              <w:instrText xml:space="preserve"> PAGEREF _Toc71290469 \h </w:instrText>
            </w:r>
            <w:r>
              <w:rPr>
                <w:noProof/>
                <w:webHidden/>
              </w:rPr>
            </w:r>
            <w:r>
              <w:rPr>
                <w:noProof/>
                <w:webHidden/>
              </w:rPr>
              <w:fldChar w:fldCharType="separate"/>
            </w:r>
            <w:r>
              <w:rPr>
                <w:noProof/>
                <w:webHidden/>
              </w:rPr>
              <w:t>28</w:t>
            </w:r>
            <w:r>
              <w:rPr>
                <w:noProof/>
                <w:webHidden/>
              </w:rPr>
              <w:fldChar w:fldCharType="end"/>
            </w:r>
          </w:hyperlink>
        </w:p>
        <w:p w14:paraId="3E2EF84D" w14:textId="22FA8C55" w:rsidR="001A06FF" w:rsidRDefault="001A06FF">
          <w:pPr>
            <w:pStyle w:val="TOC2"/>
            <w:rPr>
              <w:rFonts w:asciiTheme="minorHAnsi" w:eastAsiaTheme="minorEastAsia" w:hAnsiTheme="minorHAnsi" w:cstheme="minorBidi"/>
              <w:noProof/>
              <w:spacing w:val="0"/>
              <w:sz w:val="22"/>
              <w:lang w:val="en-US"/>
            </w:rPr>
          </w:pPr>
          <w:hyperlink w:anchor="_Toc71290470" w:history="1">
            <w:r w:rsidRPr="002676D5">
              <w:rPr>
                <w:rStyle w:val="Hyperlink"/>
                <w:rFonts w:eastAsiaTheme="majorEastAsia"/>
                <w:noProof/>
                <w:lang w:val="nl-BE"/>
              </w:rPr>
              <w:t>§ 1</w:t>
            </w:r>
            <w:r>
              <w:rPr>
                <w:noProof/>
                <w:webHidden/>
              </w:rPr>
              <w:tab/>
            </w:r>
            <w:r>
              <w:rPr>
                <w:noProof/>
                <w:webHidden/>
              </w:rPr>
              <w:fldChar w:fldCharType="begin"/>
            </w:r>
            <w:r>
              <w:rPr>
                <w:noProof/>
                <w:webHidden/>
              </w:rPr>
              <w:instrText xml:space="preserve"> PAGEREF _Toc71290470 \h </w:instrText>
            </w:r>
            <w:r>
              <w:rPr>
                <w:noProof/>
                <w:webHidden/>
              </w:rPr>
            </w:r>
            <w:r>
              <w:rPr>
                <w:noProof/>
                <w:webHidden/>
              </w:rPr>
              <w:fldChar w:fldCharType="separate"/>
            </w:r>
            <w:r>
              <w:rPr>
                <w:noProof/>
                <w:webHidden/>
              </w:rPr>
              <w:t>28</w:t>
            </w:r>
            <w:r>
              <w:rPr>
                <w:noProof/>
                <w:webHidden/>
              </w:rPr>
              <w:fldChar w:fldCharType="end"/>
            </w:r>
          </w:hyperlink>
        </w:p>
        <w:p w14:paraId="2AF86FAD" w14:textId="3DEF2A94" w:rsidR="001A06FF" w:rsidRDefault="001A06FF">
          <w:pPr>
            <w:pStyle w:val="TOC2"/>
            <w:rPr>
              <w:rFonts w:asciiTheme="minorHAnsi" w:eastAsiaTheme="minorEastAsia" w:hAnsiTheme="minorHAnsi" w:cstheme="minorBidi"/>
              <w:noProof/>
              <w:spacing w:val="0"/>
              <w:sz w:val="22"/>
              <w:lang w:val="en-US"/>
            </w:rPr>
          </w:pPr>
          <w:hyperlink w:anchor="_Toc71290471"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_Toc71290471 \h </w:instrText>
            </w:r>
            <w:r>
              <w:rPr>
                <w:noProof/>
                <w:webHidden/>
              </w:rPr>
            </w:r>
            <w:r>
              <w:rPr>
                <w:noProof/>
                <w:webHidden/>
              </w:rPr>
              <w:fldChar w:fldCharType="separate"/>
            </w:r>
            <w:r>
              <w:rPr>
                <w:noProof/>
                <w:webHidden/>
              </w:rPr>
              <w:t>29</w:t>
            </w:r>
            <w:r>
              <w:rPr>
                <w:noProof/>
                <w:webHidden/>
              </w:rPr>
              <w:fldChar w:fldCharType="end"/>
            </w:r>
          </w:hyperlink>
        </w:p>
        <w:p w14:paraId="17E10130" w14:textId="0A79BF02" w:rsidR="001A06FF" w:rsidRDefault="001A06FF">
          <w:pPr>
            <w:pStyle w:val="TOC1"/>
            <w:rPr>
              <w:rFonts w:asciiTheme="minorHAnsi" w:eastAsiaTheme="minorEastAsia" w:hAnsiTheme="minorHAnsi" w:cstheme="minorBidi"/>
              <w:noProof/>
              <w:sz w:val="22"/>
              <w:lang w:val="en-US"/>
            </w:rPr>
          </w:pPr>
          <w:hyperlink w:anchor="_Toc71290472" w:history="1">
            <w:r w:rsidRPr="002676D5">
              <w:rPr>
                <w:rStyle w:val="Hyperlink"/>
                <w:rFonts w:eastAsiaTheme="majorEastAsia"/>
                <w:noProof/>
              </w:rPr>
              <w:t>Art. 127/2 (art. 11 dispositif/dispositief)</w:t>
            </w:r>
            <w:r>
              <w:rPr>
                <w:noProof/>
                <w:webHidden/>
              </w:rPr>
              <w:tab/>
            </w:r>
            <w:r>
              <w:rPr>
                <w:noProof/>
                <w:webHidden/>
              </w:rPr>
              <w:fldChar w:fldCharType="begin"/>
            </w:r>
            <w:r>
              <w:rPr>
                <w:noProof/>
                <w:webHidden/>
              </w:rPr>
              <w:instrText xml:space="preserve"> PAGEREF _Toc71290472 \h </w:instrText>
            </w:r>
            <w:r>
              <w:rPr>
                <w:noProof/>
                <w:webHidden/>
              </w:rPr>
            </w:r>
            <w:r>
              <w:rPr>
                <w:noProof/>
                <w:webHidden/>
              </w:rPr>
              <w:fldChar w:fldCharType="separate"/>
            </w:r>
            <w:r>
              <w:rPr>
                <w:noProof/>
                <w:webHidden/>
              </w:rPr>
              <w:t>29</w:t>
            </w:r>
            <w:r>
              <w:rPr>
                <w:noProof/>
                <w:webHidden/>
              </w:rPr>
              <w:fldChar w:fldCharType="end"/>
            </w:r>
          </w:hyperlink>
        </w:p>
        <w:p w14:paraId="2DF750E6" w14:textId="661E7247" w:rsidR="001A06FF" w:rsidRDefault="001A06FF">
          <w:pPr>
            <w:pStyle w:val="TOC2"/>
            <w:rPr>
              <w:rFonts w:asciiTheme="minorHAnsi" w:eastAsiaTheme="minorEastAsia" w:hAnsiTheme="minorHAnsi" w:cstheme="minorBidi"/>
              <w:noProof/>
              <w:spacing w:val="0"/>
              <w:sz w:val="22"/>
              <w:lang w:val="en-US"/>
            </w:rPr>
          </w:pPr>
          <w:hyperlink w:anchor="_Toc71290473" w:history="1">
            <w:r w:rsidRPr="002676D5">
              <w:rPr>
                <w:rStyle w:val="Hyperlink"/>
                <w:rFonts w:eastAsiaTheme="majorEastAsia"/>
                <w:noProof/>
              </w:rPr>
              <w:t>§ 1</w:t>
            </w:r>
            <w:r>
              <w:rPr>
                <w:noProof/>
                <w:webHidden/>
              </w:rPr>
              <w:tab/>
            </w:r>
            <w:r>
              <w:rPr>
                <w:noProof/>
                <w:webHidden/>
              </w:rPr>
              <w:fldChar w:fldCharType="begin"/>
            </w:r>
            <w:r>
              <w:rPr>
                <w:noProof/>
                <w:webHidden/>
              </w:rPr>
              <w:instrText xml:space="preserve"> PAGEREF _Toc71290473 \h </w:instrText>
            </w:r>
            <w:r>
              <w:rPr>
                <w:noProof/>
                <w:webHidden/>
              </w:rPr>
            </w:r>
            <w:r>
              <w:rPr>
                <w:noProof/>
                <w:webHidden/>
              </w:rPr>
              <w:fldChar w:fldCharType="separate"/>
            </w:r>
            <w:r>
              <w:rPr>
                <w:noProof/>
                <w:webHidden/>
              </w:rPr>
              <w:t>29</w:t>
            </w:r>
            <w:r>
              <w:rPr>
                <w:noProof/>
                <w:webHidden/>
              </w:rPr>
              <w:fldChar w:fldCharType="end"/>
            </w:r>
          </w:hyperlink>
        </w:p>
        <w:p w14:paraId="03E765D2" w14:textId="23F15B22" w:rsidR="001A06FF" w:rsidRDefault="001A06FF">
          <w:pPr>
            <w:pStyle w:val="TOC2"/>
            <w:rPr>
              <w:rFonts w:asciiTheme="minorHAnsi" w:eastAsiaTheme="minorEastAsia" w:hAnsiTheme="minorHAnsi" w:cstheme="minorBidi"/>
              <w:noProof/>
              <w:spacing w:val="0"/>
              <w:sz w:val="22"/>
              <w:lang w:val="en-US"/>
            </w:rPr>
          </w:pPr>
          <w:hyperlink w:anchor="_Toc71290474"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_Toc71290474 \h </w:instrText>
            </w:r>
            <w:r>
              <w:rPr>
                <w:noProof/>
                <w:webHidden/>
              </w:rPr>
            </w:r>
            <w:r>
              <w:rPr>
                <w:noProof/>
                <w:webHidden/>
              </w:rPr>
              <w:fldChar w:fldCharType="separate"/>
            </w:r>
            <w:r>
              <w:rPr>
                <w:noProof/>
                <w:webHidden/>
              </w:rPr>
              <w:t>30</w:t>
            </w:r>
            <w:r>
              <w:rPr>
                <w:noProof/>
                <w:webHidden/>
              </w:rPr>
              <w:fldChar w:fldCharType="end"/>
            </w:r>
          </w:hyperlink>
        </w:p>
        <w:p w14:paraId="5F39C9BB" w14:textId="0139CE40" w:rsidR="001A06FF" w:rsidRDefault="001A06FF">
          <w:pPr>
            <w:pStyle w:val="TOC2"/>
            <w:rPr>
              <w:rFonts w:asciiTheme="minorHAnsi" w:eastAsiaTheme="minorEastAsia" w:hAnsiTheme="minorHAnsi" w:cstheme="minorBidi"/>
              <w:noProof/>
              <w:spacing w:val="0"/>
              <w:sz w:val="22"/>
              <w:lang w:val="en-US"/>
            </w:rPr>
          </w:pPr>
          <w:hyperlink w:anchor="_Toc71290475" w:history="1">
            <w:r w:rsidRPr="002676D5">
              <w:rPr>
                <w:rStyle w:val="Hyperlink"/>
                <w:rFonts w:eastAsiaTheme="majorEastAsia"/>
                <w:noProof/>
              </w:rPr>
              <w:t>§ 3</w:t>
            </w:r>
            <w:r>
              <w:rPr>
                <w:noProof/>
                <w:webHidden/>
              </w:rPr>
              <w:tab/>
            </w:r>
            <w:r>
              <w:rPr>
                <w:noProof/>
                <w:webHidden/>
              </w:rPr>
              <w:fldChar w:fldCharType="begin"/>
            </w:r>
            <w:r>
              <w:rPr>
                <w:noProof/>
                <w:webHidden/>
              </w:rPr>
              <w:instrText xml:space="preserve"> PAGEREF _Toc71290475 \h </w:instrText>
            </w:r>
            <w:r>
              <w:rPr>
                <w:noProof/>
                <w:webHidden/>
              </w:rPr>
            </w:r>
            <w:r>
              <w:rPr>
                <w:noProof/>
                <w:webHidden/>
              </w:rPr>
              <w:fldChar w:fldCharType="separate"/>
            </w:r>
            <w:r>
              <w:rPr>
                <w:noProof/>
                <w:webHidden/>
              </w:rPr>
              <w:t>30</w:t>
            </w:r>
            <w:r>
              <w:rPr>
                <w:noProof/>
                <w:webHidden/>
              </w:rPr>
              <w:fldChar w:fldCharType="end"/>
            </w:r>
          </w:hyperlink>
        </w:p>
        <w:p w14:paraId="46FCFDB9" w14:textId="6E79B4BE" w:rsidR="001A06FF" w:rsidRDefault="001A06FF">
          <w:pPr>
            <w:pStyle w:val="TOC2"/>
            <w:rPr>
              <w:rFonts w:asciiTheme="minorHAnsi" w:eastAsiaTheme="minorEastAsia" w:hAnsiTheme="minorHAnsi" w:cstheme="minorBidi"/>
              <w:noProof/>
              <w:spacing w:val="0"/>
              <w:sz w:val="22"/>
              <w:lang w:val="en-US"/>
            </w:rPr>
          </w:pPr>
          <w:hyperlink w:anchor="_Toc71290476" w:history="1">
            <w:r w:rsidRPr="002676D5">
              <w:rPr>
                <w:rStyle w:val="Hyperlink"/>
                <w:rFonts w:eastAsiaTheme="majorEastAsia"/>
                <w:noProof/>
              </w:rPr>
              <w:t>§ 4</w:t>
            </w:r>
            <w:r>
              <w:rPr>
                <w:noProof/>
                <w:webHidden/>
              </w:rPr>
              <w:tab/>
            </w:r>
            <w:r>
              <w:rPr>
                <w:noProof/>
                <w:webHidden/>
              </w:rPr>
              <w:fldChar w:fldCharType="begin"/>
            </w:r>
            <w:r>
              <w:rPr>
                <w:noProof/>
                <w:webHidden/>
              </w:rPr>
              <w:instrText xml:space="preserve"> PAGEREF _Toc71290476 \h </w:instrText>
            </w:r>
            <w:r>
              <w:rPr>
                <w:noProof/>
                <w:webHidden/>
              </w:rPr>
            </w:r>
            <w:r>
              <w:rPr>
                <w:noProof/>
                <w:webHidden/>
              </w:rPr>
              <w:fldChar w:fldCharType="separate"/>
            </w:r>
            <w:r>
              <w:rPr>
                <w:noProof/>
                <w:webHidden/>
              </w:rPr>
              <w:t>32</w:t>
            </w:r>
            <w:r>
              <w:rPr>
                <w:noProof/>
                <w:webHidden/>
              </w:rPr>
              <w:fldChar w:fldCharType="end"/>
            </w:r>
          </w:hyperlink>
        </w:p>
        <w:p w14:paraId="729E8689" w14:textId="64E36A55" w:rsidR="001A06FF" w:rsidRDefault="001A06FF">
          <w:pPr>
            <w:pStyle w:val="TOC1"/>
            <w:rPr>
              <w:rFonts w:asciiTheme="minorHAnsi" w:eastAsiaTheme="minorEastAsia" w:hAnsiTheme="minorHAnsi" w:cstheme="minorBidi"/>
              <w:noProof/>
              <w:sz w:val="22"/>
              <w:lang w:val="en-US"/>
            </w:rPr>
          </w:pPr>
          <w:hyperlink w:anchor="_Toc71290477" w:history="1">
            <w:r w:rsidRPr="002676D5">
              <w:rPr>
                <w:rStyle w:val="Hyperlink"/>
                <w:rFonts w:eastAsiaTheme="majorEastAsia"/>
                <w:noProof/>
                <w:lang w:val="nl-BE"/>
              </w:rPr>
              <w:t xml:space="preserve">Art. 127/3  </w:t>
            </w:r>
            <w:r w:rsidRPr="002676D5">
              <w:rPr>
                <w:rStyle w:val="Hyperlink"/>
                <w:rFonts w:eastAsiaTheme="majorEastAsia"/>
                <w:noProof/>
              </w:rPr>
              <w:t>(art. 12 dispositif/dispositief)</w:t>
            </w:r>
            <w:r>
              <w:rPr>
                <w:noProof/>
                <w:webHidden/>
              </w:rPr>
              <w:tab/>
            </w:r>
            <w:r>
              <w:rPr>
                <w:noProof/>
                <w:webHidden/>
              </w:rPr>
              <w:fldChar w:fldCharType="begin"/>
            </w:r>
            <w:r>
              <w:rPr>
                <w:noProof/>
                <w:webHidden/>
              </w:rPr>
              <w:instrText xml:space="preserve"> PAGEREF _Toc71290477 \h </w:instrText>
            </w:r>
            <w:r>
              <w:rPr>
                <w:noProof/>
                <w:webHidden/>
              </w:rPr>
            </w:r>
            <w:r>
              <w:rPr>
                <w:noProof/>
                <w:webHidden/>
              </w:rPr>
              <w:fldChar w:fldCharType="separate"/>
            </w:r>
            <w:r>
              <w:rPr>
                <w:noProof/>
                <w:webHidden/>
              </w:rPr>
              <w:t>33</w:t>
            </w:r>
            <w:r>
              <w:rPr>
                <w:noProof/>
                <w:webHidden/>
              </w:rPr>
              <w:fldChar w:fldCharType="end"/>
            </w:r>
          </w:hyperlink>
        </w:p>
        <w:p w14:paraId="469C17ED" w14:textId="7CD2D6F2" w:rsidR="001A06FF" w:rsidRDefault="001A06FF">
          <w:pPr>
            <w:pStyle w:val="TOC2"/>
            <w:rPr>
              <w:rFonts w:asciiTheme="minorHAnsi" w:eastAsiaTheme="minorEastAsia" w:hAnsiTheme="minorHAnsi" w:cstheme="minorBidi"/>
              <w:noProof/>
              <w:spacing w:val="0"/>
              <w:sz w:val="22"/>
              <w:lang w:val="en-US"/>
            </w:rPr>
          </w:pPr>
          <w:hyperlink w:anchor="_Toc71290478" w:history="1">
            <w:r w:rsidRPr="002676D5">
              <w:rPr>
                <w:rStyle w:val="Hyperlink"/>
                <w:rFonts w:eastAsiaTheme="majorEastAsia"/>
                <w:noProof/>
                <w:lang w:val="nl-BE"/>
              </w:rPr>
              <w:t>§ 1</w:t>
            </w:r>
            <w:r>
              <w:rPr>
                <w:noProof/>
                <w:webHidden/>
              </w:rPr>
              <w:tab/>
            </w:r>
            <w:r>
              <w:rPr>
                <w:noProof/>
                <w:webHidden/>
              </w:rPr>
              <w:fldChar w:fldCharType="begin"/>
            </w:r>
            <w:r>
              <w:rPr>
                <w:noProof/>
                <w:webHidden/>
              </w:rPr>
              <w:instrText xml:space="preserve"> PAGEREF _Toc71290478 \h </w:instrText>
            </w:r>
            <w:r>
              <w:rPr>
                <w:noProof/>
                <w:webHidden/>
              </w:rPr>
            </w:r>
            <w:r>
              <w:rPr>
                <w:noProof/>
                <w:webHidden/>
              </w:rPr>
              <w:fldChar w:fldCharType="separate"/>
            </w:r>
            <w:r>
              <w:rPr>
                <w:noProof/>
                <w:webHidden/>
              </w:rPr>
              <w:t>33</w:t>
            </w:r>
            <w:r>
              <w:rPr>
                <w:noProof/>
                <w:webHidden/>
              </w:rPr>
              <w:fldChar w:fldCharType="end"/>
            </w:r>
          </w:hyperlink>
        </w:p>
        <w:p w14:paraId="6D4EB723" w14:textId="7E6BFD77" w:rsidR="001A06FF" w:rsidRDefault="001A06FF">
          <w:pPr>
            <w:pStyle w:val="TOC2"/>
            <w:rPr>
              <w:rFonts w:asciiTheme="minorHAnsi" w:eastAsiaTheme="minorEastAsia" w:hAnsiTheme="minorHAnsi" w:cstheme="minorBidi"/>
              <w:noProof/>
              <w:spacing w:val="0"/>
              <w:sz w:val="22"/>
              <w:lang w:val="en-US"/>
            </w:rPr>
          </w:pPr>
          <w:hyperlink w:anchor="_Toc71290479" w:history="1">
            <w:r w:rsidRPr="002676D5">
              <w:rPr>
                <w:rStyle w:val="Hyperlink"/>
                <w:rFonts w:eastAsiaTheme="majorEastAsia"/>
                <w:noProof/>
              </w:rPr>
              <w:t>§ 2</w:t>
            </w:r>
            <w:r>
              <w:rPr>
                <w:noProof/>
                <w:webHidden/>
              </w:rPr>
              <w:tab/>
            </w:r>
            <w:r>
              <w:rPr>
                <w:noProof/>
                <w:webHidden/>
              </w:rPr>
              <w:fldChar w:fldCharType="begin"/>
            </w:r>
            <w:r>
              <w:rPr>
                <w:noProof/>
                <w:webHidden/>
              </w:rPr>
              <w:instrText xml:space="preserve"> PAGEREF _Toc71290479 \h </w:instrText>
            </w:r>
            <w:r>
              <w:rPr>
                <w:noProof/>
                <w:webHidden/>
              </w:rPr>
            </w:r>
            <w:r>
              <w:rPr>
                <w:noProof/>
                <w:webHidden/>
              </w:rPr>
              <w:fldChar w:fldCharType="separate"/>
            </w:r>
            <w:r>
              <w:rPr>
                <w:noProof/>
                <w:webHidden/>
              </w:rPr>
              <w:t>33</w:t>
            </w:r>
            <w:r>
              <w:rPr>
                <w:noProof/>
                <w:webHidden/>
              </w:rPr>
              <w:fldChar w:fldCharType="end"/>
            </w:r>
          </w:hyperlink>
        </w:p>
        <w:p w14:paraId="7FD4A3F6" w14:textId="565041A7" w:rsidR="001A06FF" w:rsidRDefault="001A06FF">
          <w:pPr>
            <w:pStyle w:val="TOC2"/>
            <w:rPr>
              <w:rFonts w:asciiTheme="minorHAnsi" w:eastAsiaTheme="minorEastAsia" w:hAnsiTheme="minorHAnsi" w:cstheme="minorBidi"/>
              <w:noProof/>
              <w:spacing w:val="0"/>
              <w:sz w:val="22"/>
              <w:lang w:val="en-US"/>
            </w:rPr>
          </w:pPr>
          <w:hyperlink w:anchor="_Toc71290480" w:history="1">
            <w:r w:rsidRPr="002676D5">
              <w:rPr>
                <w:rStyle w:val="Hyperlink"/>
                <w:rFonts w:eastAsiaTheme="majorEastAsia"/>
                <w:noProof/>
              </w:rPr>
              <w:t>§ 3</w:t>
            </w:r>
            <w:r>
              <w:rPr>
                <w:noProof/>
                <w:webHidden/>
              </w:rPr>
              <w:tab/>
            </w:r>
            <w:r>
              <w:rPr>
                <w:noProof/>
                <w:webHidden/>
              </w:rPr>
              <w:fldChar w:fldCharType="begin"/>
            </w:r>
            <w:r>
              <w:rPr>
                <w:noProof/>
                <w:webHidden/>
              </w:rPr>
              <w:instrText xml:space="preserve"> PAGEREF _Toc71290480 \h </w:instrText>
            </w:r>
            <w:r>
              <w:rPr>
                <w:noProof/>
                <w:webHidden/>
              </w:rPr>
            </w:r>
            <w:r>
              <w:rPr>
                <w:noProof/>
                <w:webHidden/>
              </w:rPr>
              <w:fldChar w:fldCharType="separate"/>
            </w:r>
            <w:r>
              <w:rPr>
                <w:noProof/>
                <w:webHidden/>
              </w:rPr>
              <w:t>34</w:t>
            </w:r>
            <w:r>
              <w:rPr>
                <w:noProof/>
                <w:webHidden/>
              </w:rPr>
              <w:fldChar w:fldCharType="end"/>
            </w:r>
          </w:hyperlink>
        </w:p>
        <w:p w14:paraId="1BA30416" w14:textId="25406955" w:rsidR="001A06FF" w:rsidRDefault="001A06FF">
          <w:pPr>
            <w:pStyle w:val="TOC1"/>
            <w:rPr>
              <w:rFonts w:asciiTheme="minorHAnsi" w:eastAsiaTheme="minorEastAsia" w:hAnsiTheme="minorHAnsi" w:cstheme="minorBidi"/>
              <w:noProof/>
              <w:sz w:val="22"/>
              <w:lang w:val="en-US"/>
            </w:rPr>
          </w:pPr>
          <w:hyperlink w:anchor="_Toc71290481" w:history="1">
            <w:r w:rsidRPr="002676D5">
              <w:rPr>
                <w:rStyle w:val="Hyperlink"/>
                <w:rFonts w:eastAsiaTheme="majorEastAsia"/>
                <w:noProof/>
              </w:rPr>
              <w:t>Art. 127/4 (art. 13 dispositif/dispositief)</w:t>
            </w:r>
            <w:r>
              <w:rPr>
                <w:noProof/>
                <w:webHidden/>
              </w:rPr>
              <w:tab/>
            </w:r>
            <w:r>
              <w:rPr>
                <w:noProof/>
                <w:webHidden/>
              </w:rPr>
              <w:fldChar w:fldCharType="begin"/>
            </w:r>
            <w:r>
              <w:rPr>
                <w:noProof/>
                <w:webHidden/>
              </w:rPr>
              <w:instrText xml:space="preserve"> PAGEREF _Toc71290481 \h </w:instrText>
            </w:r>
            <w:r>
              <w:rPr>
                <w:noProof/>
                <w:webHidden/>
              </w:rPr>
            </w:r>
            <w:r>
              <w:rPr>
                <w:noProof/>
                <w:webHidden/>
              </w:rPr>
              <w:fldChar w:fldCharType="separate"/>
            </w:r>
            <w:r>
              <w:rPr>
                <w:noProof/>
                <w:webHidden/>
              </w:rPr>
              <w:t>35</w:t>
            </w:r>
            <w:r>
              <w:rPr>
                <w:noProof/>
                <w:webHidden/>
              </w:rPr>
              <w:fldChar w:fldCharType="end"/>
            </w:r>
          </w:hyperlink>
        </w:p>
        <w:p w14:paraId="57E0933D" w14:textId="74AD591E" w:rsidR="001A06FF" w:rsidRDefault="001A06FF">
          <w:pPr>
            <w:pStyle w:val="TOC1"/>
            <w:rPr>
              <w:rFonts w:asciiTheme="minorHAnsi" w:eastAsiaTheme="minorEastAsia" w:hAnsiTheme="minorHAnsi" w:cstheme="minorBidi"/>
              <w:noProof/>
              <w:sz w:val="22"/>
              <w:lang w:val="en-US"/>
            </w:rPr>
          </w:pPr>
          <w:hyperlink w:anchor="_Toc71290482" w:history="1">
            <w:r w:rsidRPr="002676D5">
              <w:rPr>
                <w:rStyle w:val="Hyperlink"/>
                <w:rFonts w:eastAsiaTheme="majorEastAsia"/>
                <w:noProof/>
              </w:rPr>
              <w:t>Art. 127/5 (art. 14 dispositif/dispositief)</w:t>
            </w:r>
            <w:r>
              <w:rPr>
                <w:noProof/>
                <w:webHidden/>
              </w:rPr>
              <w:tab/>
            </w:r>
            <w:r>
              <w:rPr>
                <w:noProof/>
                <w:webHidden/>
              </w:rPr>
              <w:fldChar w:fldCharType="begin"/>
            </w:r>
            <w:r>
              <w:rPr>
                <w:noProof/>
                <w:webHidden/>
              </w:rPr>
              <w:instrText xml:space="preserve"> PAGEREF _Toc71290482 \h </w:instrText>
            </w:r>
            <w:r>
              <w:rPr>
                <w:noProof/>
                <w:webHidden/>
              </w:rPr>
            </w:r>
            <w:r>
              <w:rPr>
                <w:noProof/>
                <w:webHidden/>
              </w:rPr>
              <w:fldChar w:fldCharType="separate"/>
            </w:r>
            <w:r>
              <w:rPr>
                <w:noProof/>
                <w:webHidden/>
              </w:rPr>
              <w:t>36</w:t>
            </w:r>
            <w:r>
              <w:rPr>
                <w:noProof/>
                <w:webHidden/>
              </w:rPr>
              <w:fldChar w:fldCharType="end"/>
            </w:r>
          </w:hyperlink>
        </w:p>
        <w:p w14:paraId="5D7D5D6E" w14:textId="63FF59E1" w:rsidR="001A06FF" w:rsidRDefault="001A06FF">
          <w:pPr>
            <w:pStyle w:val="TOC1"/>
            <w:rPr>
              <w:rFonts w:asciiTheme="minorHAnsi" w:eastAsiaTheme="minorEastAsia" w:hAnsiTheme="minorHAnsi" w:cstheme="minorBidi"/>
              <w:noProof/>
              <w:sz w:val="22"/>
              <w:lang w:val="en-US"/>
            </w:rPr>
          </w:pPr>
          <w:hyperlink w:anchor="_Toc71290483" w:history="1">
            <w:r w:rsidRPr="002676D5">
              <w:rPr>
                <w:rStyle w:val="Hyperlink"/>
                <w:rFonts w:eastAsiaTheme="minorHAnsi"/>
                <w:noProof/>
                <w:lang w:val="nl-BE"/>
              </w:rPr>
              <w:t xml:space="preserve">Art. 145  </w:t>
            </w:r>
            <w:r w:rsidRPr="002676D5">
              <w:rPr>
                <w:rStyle w:val="Hyperlink"/>
                <w:rFonts w:eastAsiaTheme="majorEastAsia"/>
                <w:noProof/>
              </w:rPr>
              <w:t>(art. 15 dispositif/dispositief)</w:t>
            </w:r>
            <w:r>
              <w:rPr>
                <w:noProof/>
                <w:webHidden/>
              </w:rPr>
              <w:tab/>
            </w:r>
            <w:r>
              <w:rPr>
                <w:noProof/>
                <w:webHidden/>
              </w:rPr>
              <w:fldChar w:fldCharType="begin"/>
            </w:r>
            <w:r>
              <w:rPr>
                <w:noProof/>
                <w:webHidden/>
              </w:rPr>
              <w:instrText xml:space="preserve"> PAGEREF _Toc71290483 \h </w:instrText>
            </w:r>
            <w:r>
              <w:rPr>
                <w:noProof/>
                <w:webHidden/>
              </w:rPr>
            </w:r>
            <w:r>
              <w:rPr>
                <w:noProof/>
                <w:webHidden/>
              </w:rPr>
              <w:fldChar w:fldCharType="separate"/>
            </w:r>
            <w:r>
              <w:rPr>
                <w:noProof/>
                <w:webHidden/>
              </w:rPr>
              <w:t>38</w:t>
            </w:r>
            <w:r>
              <w:rPr>
                <w:noProof/>
                <w:webHidden/>
              </w:rPr>
              <w:fldChar w:fldCharType="end"/>
            </w:r>
          </w:hyperlink>
        </w:p>
        <w:p w14:paraId="2C4CF2F1" w14:textId="2D762FBC" w:rsidR="00F35CC4" w:rsidRDefault="0062024B" w:rsidP="00F35CC4">
          <w:pPr>
            <w:rPr>
              <w:b/>
              <w:bCs/>
              <w:noProof/>
            </w:rPr>
          </w:pPr>
          <w:r>
            <w:rPr>
              <w:b/>
              <w:bCs/>
              <w:noProof/>
            </w:rPr>
            <w:fldChar w:fldCharType="end"/>
          </w:r>
        </w:p>
      </w:sdtContent>
    </w:sdt>
    <w:bookmarkEnd w:id="2" w:displacedByCustomXml="prev"/>
    <w:p w14:paraId="697F4D2B" w14:textId="130FB48A" w:rsidR="004F7EB9" w:rsidRDefault="004F7EB9" w:rsidP="00F35CC4">
      <w:pPr>
        <w:rPr>
          <w:b/>
          <w:bCs/>
          <w:noProof/>
        </w:rPr>
      </w:pPr>
    </w:p>
    <w:p w14:paraId="71393F44" w14:textId="64264C60" w:rsidR="006561EF" w:rsidRDefault="00352961" w:rsidP="00B06A90">
      <w:pPr>
        <w:pStyle w:val="BIPTHeading1"/>
      </w:pPr>
      <w:bookmarkStart w:id="3" w:name="_Toc71290434"/>
      <w:r>
        <w:lastRenderedPageBreak/>
        <w:t>Explications</w:t>
      </w:r>
      <w:r w:rsidR="003A1A0D">
        <w:t xml:space="preserve"> générales</w:t>
      </w:r>
      <w:r w:rsidR="00601EB9">
        <w:t>/</w:t>
      </w:r>
      <w:proofErr w:type="spellStart"/>
      <w:r w:rsidR="003A1A0D">
        <w:t>algemene</w:t>
      </w:r>
      <w:proofErr w:type="spellEnd"/>
      <w:r w:rsidR="003A1A0D">
        <w:t xml:space="preserve"> </w:t>
      </w:r>
      <w:proofErr w:type="spellStart"/>
      <w:r w:rsidR="00601EB9">
        <w:t>uitleg</w:t>
      </w:r>
      <w:bookmarkEnd w:id="3"/>
      <w:proofErr w:type="spellEnd"/>
      <w:r>
        <w:t xml:space="preserve"> </w:t>
      </w:r>
      <w:r w:rsidR="006561EF">
        <w:t xml:space="preserve"> </w:t>
      </w:r>
    </w:p>
    <w:tbl>
      <w:tblPr>
        <w:tblStyle w:val="TableGrid"/>
        <w:tblW w:w="0" w:type="auto"/>
        <w:tblInd w:w="-5" w:type="dxa"/>
        <w:tblLook w:val="04A0" w:firstRow="1" w:lastRow="0" w:firstColumn="1" w:lastColumn="0" w:noHBand="0" w:noVBand="1"/>
      </w:tblPr>
      <w:tblGrid>
        <w:gridCol w:w="4510"/>
        <w:gridCol w:w="4511"/>
      </w:tblGrid>
      <w:tr w:rsidR="00352961" w14:paraId="70DDE7D9" w14:textId="77777777" w:rsidTr="00911112">
        <w:tc>
          <w:tcPr>
            <w:tcW w:w="4510" w:type="dxa"/>
            <w:shd w:val="clear" w:color="auto" w:fill="D9D9D9" w:themeFill="background1" w:themeFillShade="D9"/>
          </w:tcPr>
          <w:p w14:paraId="41D9E029" w14:textId="301F5907" w:rsidR="00352961" w:rsidRDefault="00601EB9" w:rsidP="00352961">
            <w:pPr>
              <w:jc w:val="center"/>
            </w:pPr>
            <w:r>
              <w:t>Français</w:t>
            </w:r>
          </w:p>
        </w:tc>
        <w:tc>
          <w:tcPr>
            <w:tcW w:w="4511" w:type="dxa"/>
            <w:shd w:val="clear" w:color="auto" w:fill="D9D9D9" w:themeFill="background1" w:themeFillShade="D9"/>
          </w:tcPr>
          <w:p w14:paraId="5E795C7C" w14:textId="66556EAF" w:rsidR="00352961" w:rsidRDefault="00601EB9" w:rsidP="00352961">
            <w:pPr>
              <w:jc w:val="center"/>
            </w:pPr>
            <w:proofErr w:type="spellStart"/>
            <w:r>
              <w:t>Nederlands</w:t>
            </w:r>
            <w:proofErr w:type="spellEnd"/>
            <w:r>
              <w:t xml:space="preserve"> </w:t>
            </w:r>
          </w:p>
        </w:tc>
      </w:tr>
      <w:tr w:rsidR="00352961" w:rsidRPr="001A06FF" w14:paraId="2531ECFC" w14:textId="77777777" w:rsidTr="00911112">
        <w:tc>
          <w:tcPr>
            <w:tcW w:w="4510" w:type="dxa"/>
          </w:tcPr>
          <w:p w14:paraId="0C1451C4" w14:textId="75EFA540" w:rsidR="00352961" w:rsidRDefault="00352961" w:rsidP="00352961">
            <w:r w:rsidRPr="006561EF">
              <w:t xml:space="preserve">En </w:t>
            </w:r>
            <w:r w:rsidRPr="006561EF">
              <w:rPr>
                <w:highlight w:val="yellow"/>
              </w:rPr>
              <w:t>jaune</w:t>
            </w:r>
            <w:r w:rsidRPr="006561EF">
              <w:t>, nous indiquons les modifications par rapport aux dispositions existantes de la loi télécom.</w:t>
            </w:r>
          </w:p>
        </w:tc>
        <w:tc>
          <w:tcPr>
            <w:tcW w:w="4511" w:type="dxa"/>
          </w:tcPr>
          <w:p w14:paraId="02918F45" w14:textId="69355150" w:rsidR="00352961" w:rsidRPr="00203AEE" w:rsidRDefault="00203AEE" w:rsidP="00352961">
            <w:pPr>
              <w:rPr>
                <w:lang w:val="nl-BE"/>
              </w:rPr>
            </w:pPr>
            <w:r w:rsidRPr="00203AEE">
              <w:rPr>
                <w:lang w:val="nl-BE"/>
              </w:rPr>
              <w:t xml:space="preserve">In het </w:t>
            </w:r>
            <w:r w:rsidRPr="00203AEE">
              <w:rPr>
                <w:highlight w:val="yellow"/>
                <w:lang w:val="nl-BE"/>
              </w:rPr>
              <w:t>geel</w:t>
            </w:r>
            <w:r w:rsidRPr="00203AEE">
              <w:rPr>
                <w:lang w:val="nl-BE"/>
              </w:rPr>
              <w:t xml:space="preserve"> hebben we de wijzigingen ten opzichte van de bestaande bepalingen van de telecomwet aangeduid.</w:t>
            </w:r>
          </w:p>
        </w:tc>
      </w:tr>
      <w:tr w:rsidR="00352961" w:rsidRPr="001A06FF" w14:paraId="68967FA0" w14:textId="77777777" w:rsidTr="00911112">
        <w:tc>
          <w:tcPr>
            <w:tcW w:w="4510" w:type="dxa"/>
          </w:tcPr>
          <w:p w14:paraId="57653E6D" w14:textId="05A38B9A" w:rsidR="00352961" w:rsidRDefault="00352961" w:rsidP="00352961">
            <w:r w:rsidRPr="006561EF">
              <w:t>Ce qui est ajouté est surligné (ex</w:t>
            </w:r>
            <w:r>
              <w:t xml:space="preserve"> : </w:t>
            </w:r>
            <w:r w:rsidRPr="006561EF">
              <w:rPr>
                <w:u w:val="single"/>
              </w:rPr>
              <w:t>XXX</w:t>
            </w:r>
            <w:r w:rsidRPr="006561EF">
              <w:t>) et ce qui est supprimé est barré (</w:t>
            </w:r>
            <w:r>
              <w:t xml:space="preserve">ex : </w:t>
            </w:r>
            <w:r w:rsidRPr="006561EF">
              <w:rPr>
                <w:strike/>
              </w:rPr>
              <w:t>XXX</w:t>
            </w:r>
            <w:r w:rsidRPr="006561EF">
              <w:t xml:space="preserve">). </w:t>
            </w:r>
          </w:p>
        </w:tc>
        <w:tc>
          <w:tcPr>
            <w:tcW w:w="4511" w:type="dxa"/>
          </w:tcPr>
          <w:p w14:paraId="6218B2F6" w14:textId="264F56AF" w:rsidR="00352961" w:rsidRPr="00203AEE" w:rsidRDefault="00203AEE" w:rsidP="00352961">
            <w:pPr>
              <w:rPr>
                <w:lang w:val="nl-BE"/>
              </w:rPr>
            </w:pPr>
            <w:r w:rsidRPr="00203AEE">
              <w:rPr>
                <w:lang w:val="nl-BE"/>
              </w:rPr>
              <w:t xml:space="preserve">Wat werd toegevoegd, is onderlijnd (bijv.: </w:t>
            </w:r>
            <w:r w:rsidRPr="00203AEE">
              <w:rPr>
                <w:u w:val="single"/>
                <w:lang w:val="nl-BE"/>
              </w:rPr>
              <w:t>XXX</w:t>
            </w:r>
            <w:r w:rsidRPr="00203AEE">
              <w:rPr>
                <w:lang w:val="nl-BE"/>
              </w:rPr>
              <w:t xml:space="preserve">) en wat werd geschrapt, is doorgehaald (bijv.: </w:t>
            </w:r>
            <w:r w:rsidRPr="00203AEE">
              <w:rPr>
                <w:strike/>
                <w:lang w:val="nl-BE"/>
              </w:rPr>
              <w:t>XXX</w:t>
            </w:r>
            <w:r w:rsidRPr="00203AEE">
              <w:rPr>
                <w:lang w:val="nl-BE"/>
              </w:rPr>
              <w:t>).</w:t>
            </w:r>
          </w:p>
        </w:tc>
      </w:tr>
      <w:tr w:rsidR="00352961" w:rsidRPr="001A06FF" w14:paraId="677444D8" w14:textId="77777777" w:rsidTr="00911112">
        <w:tc>
          <w:tcPr>
            <w:tcW w:w="4510" w:type="dxa"/>
          </w:tcPr>
          <w:p w14:paraId="32C4BC09" w14:textId="1D565522" w:rsidR="00352961" w:rsidRDefault="00352961" w:rsidP="00352961">
            <w:r w:rsidRPr="003062D9">
              <w:t xml:space="preserve">Les </w:t>
            </w:r>
            <w:r w:rsidR="00601EB9">
              <w:t xml:space="preserve">dispositions </w:t>
            </w:r>
            <w:r w:rsidRPr="003062D9">
              <w:t>qui sont déplacé</w:t>
            </w:r>
            <w:r w:rsidR="00601EB9">
              <w:t>e</w:t>
            </w:r>
            <w:r w:rsidRPr="003062D9">
              <w:t>s d’un article à l’autre ou au sein d’un article ne sont pas mis</w:t>
            </w:r>
            <w:r w:rsidR="00601EB9">
              <w:t>es</w:t>
            </w:r>
            <w:r w:rsidRPr="003062D9">
              <w:t xml:space="preserve"> en évidence</w:t>
            </w:r>
            <w:r w:rsidR="00601EB9">
              <w:t xml:space="preserve"> par un couleur</w:t>
            </w:r>
            <w:r w:rsidRPr="003062D9">
              <w:t xml:space="preserve">. </w:t>
            </w:r>
            <w:r w:rsidRPr="006561EF">
              <w:t>Ce</w:t>
            </w:r>
            <w:r>
              <w:t xml:space="preserve">pendant, </w:t>
            </w:r>
            <w:r w:rsidR="00601EB9">
              <w:t xml:space="preserve">lorsque c’est le cas, </w:t>
            </w:r>
            <w:r>
              <w:t>n</w:t>
            </w:r>
            <w:r w:rsidRPr="006561EF">
              <w:t xml:space="preserve">ous indiquons où </w:t>
            </w:r>
            <w:r>
              <w:t>s</w:t>
            </w:r>
            <w:r w:rsidRPr="006561EF">
              <w:t xml:space="preserve">e trouvait </w:t>
            </w:r>
            <w:r w:rsidR="00601EB9">
              <w:t xml:space="preserve">la </w:t>
            </w:r>
            <w:r w:rsidRPr="006561EF">
              <w:t xml:space="preserve">disposition </w:t>
            </w:r>
            <w:r>
              <w:t>à l’origine</w:t>
            </w:r>
            <w:r w:rsidRPr="006561EF">
              <w:t xml:space="preserve">.     </w:t>
            </w:r>
          </w:p>
        </w:tc>
        <w:tc>
          <w:tcPr>
            <w:tcW w:w="4511" w:type="dxa"/>
          </w:tcPr>
          <w:p w14:paraId="406E6DBA" w14:textId="737FDCFD" w:rsidR="00352961" w:rsidRPr="00203AEE" w:rsidRDefault="00203AEE" w:rsidP="00352961">
            <w:pPr>
              <w:rPr>
                <w:lang w:val="nl-BE"/>
              </w:rPr>
            </w:pPr>
            <w:r w:rsidRPr="00203AEE">
              <w:rPr>
                <w:lang w:val="nl-BE"/>
              </w:rPr>
              <w:t>De bepalingen die van het ene naar het andere artikel werden verplaatst of binnen een artikel werden verschoven, zijn niet gemarkeerd met een kleur.</w:t>
            </w:r>
          </w:p>
        </w:tc>
      </w:tr>
    </w:tbl>
    <w:p w14:paraId="2854DD1C" w14:textId="5D50954E" w:rsidR="00845820" w:rsidRDefault="00845820" w:rsidP="00845820">
      <w:pPr>
        <w:pStyle w:val="BIPTHeading1"/>
      </w:pPr>
      <w:bookmarkStart w:id="4" w:name="_Toc71290435"/>
      <w:r w:rsidRPr="00312E04">
        <w:t xml:space="preserve">Art. 2 (art. </w:t>
      </w:r>
      <w:r w:rsidR="00DB6373">
        <w:t>2</w:t>
      </w:r>
      <w:r w:rsidRPr="00312E04">
        <w:t xml:space="preserve"> dispositif/</w:t>
      </w:r>
      <w:proofErr w:type="spellStart"/>
      <w:r w:rsidRPr="00312E04">
        <w:t>dispositief</w:t>
      </w:r>
      <w:proofErr w:type="spellEnd"/>
      <w:r w:rsidRPr="00312E04">
        <w:t>)</w:t>
      </w:r>
      <w:bookmarkEnd w:id="4"/>
      <w:r w:rsidRPr="00312E04">
        <w:t xml:space="preserve">   </w:t>
      </w:r>
    </w:p>
    <w:tbl>
      <w:tblPr>
        <w:tblStyle w:val="TableGrid"/>
        <w:tblW w:w="5131" w:type="pct"/>
        <w:tblLayout w:type="fixed"/>
        <w:tblLook w:val="04A0" w:firstRow="1" w:lastRow="0" w:firstColumn="1" w:lastColumn="0" w:noHBand="0" w:noVBand="1"/>
      </w:tblPr>
      <w:tblGrid>
        <w:gridCol w:w="4626"/>
        <w:gridCol w:w="4626"/>
      </w:tblGrid>
      <w:tr w:rsidR="00845820" w:rsidRPr="001A06FF" w14:paraId="14A394A4" w14:textId="77777777" w:rsidTr="00845820">
        <w:tc>
          <w:tcPr>
            <w:tcW w:w="2500" w:type="pct"/>
          </w:tcPr>
          <w:bookmarkStart w:id="5" w:name="Art.2"/>
          <w:p w14:paraId="3C3EC68A" w14:textId="4474CBC1" w:rsidR="00845820" w:rsidRPr="00312E04" w:rsidRDefault="00845820" w:rsidP="00845820">
            <w:r w:rsidRPr="00DB6373">
              <w:rPr>
                <w:b/>
                <w:bCs/>
              </w:rPr>
              <w:fldChar w:fldCharType="begin"/>
            </w:r>
            <w:r w:rsidRPr="00444034">
              <w:rPr>
                <w:b/>
                <w:bCs/>
              </w:rPr>
              <w:instrText xml:space="preserve"> HYPERLINK "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30&amp;imgcn.y=0" \l "Art.1" </w:instrText>
            </w:r>
            <w:r w:rsidRPr="00DB6373">
              <w:rPr>
                <w:b/>
                <w:bCs/>
              </w:rPr>
              <w:fldChar w:fldCharType="separate"/>
            </w:r>
            <w:r w:rsidRPr="00DB6373">
              <w:rPr>
                <w:rStyle w:val="Hyperlink"/>
                <w:rFonts w:eastAsiaTheme="majorEastAsia"/>
                <w:b/>
                <w:bCs/>
              </w:rPr>
              <w:t>Art.</w:t>
            </w:r>
            <w:r w:rsidRPr="00DB6373">
              <w:rPr>
                <w:b/>
                <w:bCs/>
              </w:rPr>
              <w:fldChar w:fldCharType="end"/>
            </w:r>
            <w:bookmarkEnd w:id="5"/>
            <w:r w:rsidRPr="00DB6373">
              <w:rPr>
                <w:b/>
                <w:bCs/>
              </w:rPr>
              <w:t xml:space="preserve"> </w:t>
            </w:r>
            <w:hyperlink r:id="rId13" w:anchor="Art.3" w:history="1">
              <w:r w:rsidRPr="00DB6373">
                <w:rPr>
                  <w:rStyle w:val="Hyperlink"/>
                  <w:rFonts w:eastAsiaTheme="majorEastAsia"/>
                  <w:b/>
                  <w:bCs/>
                </w:rPr>
                <w:t>2</w:t>
              </w:r>
            </w:hyperlink>
            <w:r w:rsidRPr="00DB6373">
              <w:rPr>
                <w:b/>
                <w:bCs/>
              </w:rPr>
              <w:t>.</w:t>
            </w:r>
            <w:r w:rsidR="00DB6373">
              <w:rPr>
                <w:b/>
                <w:bCs/>
              </w:rPr>
              <w:t xml:space="preserve"> </w:t>
            </w:r>
            <w:r w:rsidRPr="00312E04">
              <w:t>Pour l'application de la présente loi, il faut entendre par :</w:t>
            </w:r>
          </w:p>
          <w:p w14:paraId="51ECB1CD" w14:textId="7BC7F95C" w:rsidR="00845820" w:rsidRPr="00312E04" w:rsidRDefault="00845820" w:rsidP="00312E04">
            <w:pPr>
              <w:rPr>
                <w:rFonts w:cstheme="minorHAnsi"/>
                <w:color w:val="000000" w:themeColor="text1"/>
                <w:u w:val="single"/>
              </w:rPr>
            </w:pPr>
            <w:r w:rsidRPr="00312E04">
              <w:rPr>
                <w:highlight w:val="yellow"/>
                <w:u w:val="single"/>
              </w:rPr>
              <w:t>74° "Appels infructueux" : toute communication au cours de laquelle un appel a été transmis mais est resté sans réponse ou a fait l'objet d'une intervention de la part du gestionnaire du réseau ;</w:t>
            </w:r>
            <w:r w:rsidRPr="00312E04">
              <w:rPr>
                <w:b/>
                <w:bCs/>
                <w:u w:val="single"/>
              </w:rPr>
              <w:t xml:space="preserve"> </w:t>
            </w:r>
          </w:p>
        </w:tc>
        <w:tc>
          <w:tcPr>
            <w:tcW w:w="2500" w:type="pct"/>
          </w:tcPr>
          <w:p w14:paraId="3A00B736" w14:textId="4FB98CD2" w:rsidR="00845820" w:rsidRPr="00312E04" w:rsidRDefault="001A06FF" w:rsidP="00845820">
            <w:pPr>
              <w:contextualSpacing/>
              <w:rPr>
                <w:lang w:val="nl-BE"/>
              </w:rPr>
            </w:pPr>
            <w:hyperlink r:id="rId14" w:anchor="Art.1" w:history="1">
              <w:r w:rsidR="00845820" w:rsidRPr="00312E04">
                <w:rPr>
                  <w:rStyle w:val="Hyperlink"/>
                  <w:rFonts w:eastAsiaTheme="majorEastAsia"/>
                  <w:b/>
                  <w:bCs/>
                  <w:lang w:val="nl-BE"/>
                </w:rPr>
                <w:t>Art.</w:t>
              </w:r>
            </w:hyperlink>
            <w:r w:rsidR="00845820" w:rsidRPr="00312E04">
              <w:rPr>
                <w:b/>
                <w:bCs/>
                <w:lang w:val="nl-BE"/>
              </w:rPr>
              <w:t xml:space="preserve"> </w:t>
            </w:r>
            <w:hyperlink r:id="rId15" w:anchor="Art.3" w:history="1">
              <w:r w:rsidR="00845820" w:rsidRPr="00312E04">
                <w:rPr>
                  <w:rStyle w:val="Hyperlink"/>
                  <w:rFonts w:eastAsiaTheme="majorEastAsia"/>
                  <w:b/>
                  <w:bCs/>
                  <w:lang w:val="nl-BE"/>
                </w:rPr>
                <w:t>2</w:t>
              </w:r>
            </w:hyperlink>
            <w:r w:rsidR="00845820" w:rsidRPr="00312E04">
              <w:rPr>
                <w:b/>
                <w:bCs/>
                <w:lang w:val="nl-BE"/>
              </w:rPr>
              <w:t>.</w:t>
            </w:r>
            <w:r w:rsidR="00DB6373">
              <w:rPr>
                <w:b/>
                <w:bCs/>
                <w:lang w:val="nl-BE"/>
              </w:rPr>
              <w:t xml:space="preserve"> </w:t>
            </w:r>
            <w:r w:rsidR="00845820" w:rsidRPr="00312E04">
              <w:rPr>
                <w:lang w:val="nl-BE"/>
              </w:rPr>
              <w:t xml:space="preserve">Voor de toepassing van deze wet wordt verstaan onder : </w:t>
            </w:r>
          </w:p>
          <w:p w14:paraId="006DF02D" w14:textId="34299332" w:rsidR="00845820" w:rsidRPr="00312E04" w:rsidRDefault="00845820" w:rsidP="00845820">
            <w:pPr>
              <w:contextualSpacing/>
              <w:rPr>
                <w:rFonts w:cstheme="minorHAnsi"/>
                <w:color w:val="000000" w:themeColor="text1"/>
                <w:szCs w:val="20"/>
                <w:u w:val="single"/>
                <w:lang w:val="nl-BE"/>
              </w:rPr>
            </w:pPr>
            <w:r w:rsidRPr="00312E04">
              <w:rPr>
                <w:highlight w:val="yellow"/>
                <w:u w:val="single"/>
                <w:lang w:val="nl-BE"/>
              </w:rPr>
              <w:t>74° "Oproeppoging zonder resultaat" : een communicatie waarbij een oproep wel tot een verbinding heeft geleid, maar onbeantwoord is gebleven of via het netwerkbeheer is beantwoord;</w:t>
            </w:r>
            <w:r w:rsidRPr="00312E04">
              <w:rPr>
                <w:b/>
                <w:bCs/>
                <w:u w:val="single"/>
                <w:lang w:val="nl-BE"/>
              </w:rPr>
              <w:t xml:space="preserve"> </w:t>
            </w:r>
            <w:r w:rsidRPr="00312E04">
              <w:rPr>
                <w:rFonts w:cstheme="minorHAnsi"/>
                <w:color w:val="000000" w:themeColor="text1"/>
                <w:szCs w:val="20"/>
                <w:u w:val="single"/>
                <w:lang w:val="nl-BE"/>
              </w:rPr>
              <w:t xml:space="preserve"> </w:t>
            </w:r>
          </w:p>
        </w:tc>
      </w:tr>
    </w:tbl>
    <w:p w14:paraId="3096CA1A" w14:textId="37698947" w:rsidR="00DB6373" w:rsidRDefault="00DB6373" w:rsidP="00DB6373">
      <w:pPr>
        <w:pStyle w:val="BIPTHeading1"/>
        <w:rPr>
          <w:lang w:val="en-US"/>
        </w:rPr>
      </w:pPr>
      <w:bookmarkStart w:id="6" w:name="_Toc71290436"/>
      <w:r w:rsidRPr="00CB0A1B">
        <w:rPr>
          <w:lang w:val="en-US"/>
        </w:rPr>
        <w:t>Art</w:t>
      </w:r>
      <w:r>
        <w:rPr>
          <w:lang w:val="en-US"/>
        </w:rPr>
        <w:t xml:space="preserve">. 9 (art. 3 </w:t>
      </w:r>
      <w:proofErr w:type="spellStart"/>
      <w:r w:rsidRPr="00CB0A1B">
        <w:rPr>
          <w:lang w:val="en-US"/>
        </w:rPr>
        <w:t>dispositif</w:t>
      </w:r>
      <w:proofErr w:type="spellEnd"/>
      <w:r w:rsidRPr="00CB0A1B">
        <w:rPr>
          <w:lang w:val="en-US"/>
        </w:rPr>
        <w:t>/</w:t>
      </w:r>
      <w:proofErr w:type="spellStart"/>
      <w:r w:rsidRPr="00CB0A1B">
        <w:rPr>
          <w:lang w:val="en-US"/>
        </w:rPr>
        <w:t>dispositief</w:t>
      </w:r>
      <w:proofErr w:type="spellEnd"/>
      <w:r>
        <w:rPr>
          <w:lang w:val="en-US"/>
        </w:rPr>
        <w:t>)</w:t>
      </w:r>
      <w:bookmarkEnd w:id="6"/>
      <w:r>
        <w:rPr>
          <w:lang w:val="en-US"/>
        </w:rPr>
        <w:t xml:space="preserve"> </w:t>
      </w:r>
    </w:p>
    <w:tbl>
      <w:tblPr>
        <w:tblStyle w:val="TableGrid"/>
        <w:tblW w:w="0" w:type="auto"/>
        <w:tblLook w:val="04A0" w:firstRow="1" w:lastRow="0" w:firstColumn="1" w:lastColumn="0" w:noHBand="0" w:noVBand="1"/>
      </w:tblPr>
      <w:tblGrid>
        <w:gridCol w:w="4543"/>
        <w:gridCol w:w="4473"/>
      </w:tblGrid>
      <w:tr w:rsidR="00DB6373" w14:paraId="2C185C26" w14:textId="77777777" w:rsidTr="00DB6373">
        <w:tc>
          <w:tcPr>
            <w:tcW w:w="6974" w:type="dxa"/>
            <w:shd w:val="clear" w:color="auto" w:fill="D9D9D9" w:themeFill="background1" w:themeFillShade="D9"/>
          </w:tcPr>
          <w:p w14:paraId="09E7F892" w14:textId="77777777" w:rsidR="00DB6373" w:rsidRDefault="00DB6373" w:rsidP="00DB6373">
            <w:pPr>
              <w:jc w:val="center"/>
            </w:pPr>
            <w:r>
              <w:t>Explications</w:t>
            </w:r>
          </w:p>
        </w:tc>
        <w:tc>
          <w:tcPr>
            <w:tcW w:w="6974" w:type="dxa"/>
            <w:shd w:val="clear" w:color="auto" w:fill="D9D9D9" w:themeFill="background1" w:themeFillShade="D9"/>
          </w:tcPr>
          <w:p w14:paraId="2337BB47" w14:textId="77777777" w:rsidR="00DB6373" w:rsidRDefault="00DB6373" w:rsidP="00DB6373">
            <w:pPr>
              <w:jc w:val="center"/>
            </w:pPr>
            <w:proofErr w:type="spellStart"/>
            <w:r>
              <w:t>Uitleg</w:t>
            </w:r>
            <w:proofErr w:type="spellEnd"/>
          </w:p>
        </w:tc>
      </w:tr>
      <w:tr w:rsidR="00DB6373" w:rsidRPr="001A06FF" w14:paraId="1376FE29" w14:textId="77777777" w:rsidTr="00DB6373">
        <w:tc>
          <w:tcPr>
            <w:tcW w:w="6974" w:type="dxa"/>
          </w:tcPr>
          <w:p w14:paraId="3D93F0FA" w14:textId="7746A94D" w:rsidR="00DB6373" w:rsidRDefault="00DB6373" w:rsidP="00DB6373">
            <w:r>
              <w:t>L’article 9, § 7, a été déplacé vers l’article 127/4.</w:t>
            </w:r>
          </w:p>
        </w:tc>
        <w:tc>
          <w:tcPr>
            <w:tcW w:w="6974" w:type="dxa"/>
          </w:tcPr>
          <w:p w14:paraId="6F90721F" w14:textId="652C1271" w:rsidR="00DB6373" w:rsidRPr="00312E04" w:rsidRDefault="005E3483" w:rsidP="00DB6373">
            <w:pPr>
              <w:rPr>
                <w:lang w:val="nl-BE"/>
              </w:rPr>
            </w:pPr>
            <w:r w:rsidRPr="00312E04">
              <w:rPr>
                <w:lang w:val="nl-BE"/>
              </w:rPr>
              <w:t>Artikel 9, § 7, werd verplaatst naar artikel 127/4.</w:t>
            </w:r>
          </w:p>
        </w:tc>
      </w:tr>
    </w:tbl>
    <w:p w14:paraId="66C440AF" w14:textId="315E3B12" w:rsidR="00DB6373" w:rsidRPr="005E3483" w:rsidRDefault="00DB6373" w:rsidP="00DB6373">
      <w:pPr>
        <w:rPr>
          <w:lang w:val="nl-BE"/>
        </w:rPr>
      </w:pPr>
    </w:p>
    <w:p w14:paraId="070CE248" w14:textId="77777777" w:rsidR="00DB6373" w:rsidRPr="005E3483" w:rsidRDefault="00DB6373" w:rsidP="00DB6373">
      <w:pPr>
        <w:rPr>
          <w:lang w:val="nl-BE"/>
        </w:rPr>
      </w:pPr>
    </w:p>
    <w:tbl>
      <w:tblPr>
        <w:tblStyle w:val="TableGrid"/>
        <w:tblW w:w="5131" w:type="pct"/>
        <w:tblLayout w:type="fixed"/>
        <w:tblLook w:val="04A0" w:firstRow="1" w:lastRow="0" w:firstColumn="1" w:lastColumn="0" w:noHBand="0" w:noVBand="1"/>
      </w:tblPr>
      <w:tblGrid>
        <w:gridCol w:w="4626"/>
        <w:gridCol w:w="4626"/>
      </w:tblGrid>
      <w:tr w:rsidR="00DB6373" w:rsidRPr="00DB6373" w14:paraId="5C310373" w14:textId="77777777" w:rsidTr="00DB6373">
        <w:tc>
          <w:tcPr>
            <w:tcW w:w="2500" w:type="pct"/>
          </w:tcPr>
          <w:bookmarkStart w:id="7" w:name="Art.9"/>
          <w:p w14:paraId="08BB0912" w14:textId="77777777" w:rsidR="00CB0A1B" w:rsidRDefault="00DB6373" w:rsidP="00DB6373">
            <w:r w:rsidRPr="00DB6373">
              <w:rPr>
                <w:b/>
                <w:bCs/>
              </w:rPr>
              <w:fldChar w:fldCharType="begin"/>
            </w:r>
            <w:r w:rsidRPr="00DB6373">
              <w:rPr>
                <w:b/>
                <w:bCs/>
              </w:rPr>
              <w:instrText xml:space="preserve"> HYPERLINK "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\l "Art.8/1" </w:instrText>
            </w:r>
            <w:r w:rsidRPr="00DB6373">
              <w:rPr>
                <w:b/>
                <w:bCs/>
              </w:rPr>
              <w:fldChar w:fldCharType="separate"/>
            </w:r>
            <w:r w:rsidRPr="00DB6373">
              <w:rPr>
                <w:rStyle w:val="Hyperlink"/>
                <w:rFonts w:eastAsiaTheme="majorEastAsia"/>
                <w:b/>
                <w:bCs/>
              </w:rPr>
              <w:t>Art.</w:t>
            </w:r>
            <w:r w:rsidRPr="00DB6373">
              <w:rPr>
                <w:b/>
                <w:bCs/>
              </w:rPr>
              <w:fldChar w:fldCharType="end"/>
            </w:r>
            <w:bookmarkEnd w:id="7"/>
            <w:r w:rsidRPr="00DB6373">
              <w:rPr>
                <w:b/>
                <w:bCs/>
              </w:rPr>
              <w:t xml:space="preserve"> </w:t>
            </w:r>
            <w:hyperlink r:id="rId16" w:anchor="Art.10" w:history="1">
              <w:r w:rsidRPr="00DB6373">
                <w:rPr>
                  <w:rStyle w:val="Hyperlink"/>
                  <w:rFonts w:eastAsiaTheme="majorEastAsia"/>
                  <w:b/>
                  <w:bCs/>
                </w:rPr>
                <w:t>9</w:t>
              </w:r>
            </w:hyperlink>
            <w:r w:rsidRPr="00DB6373">
              <w:t>.§ 1er. La fourniture [</w:t>
            </w:r>
            <w:hyperlink r:id="rId17" w:anchor="t" w:tooltip="&lt;L 2017-07-31/30, art. 8, 028; En vigueur : 22-09-2017&gt;" w:history="1">
              <w:r w:rsidRPr="00DB6373">
                <w:rPr>
                  <w:rStyle w:val="Hyperlink"/>
                  <w:rFonts w:eastAsiaTheme="majorEastAsia"/>
                  <w:color w:val="FF0000"/>
                  <w:vertAlign w:val="superscript"/>
                </w:rPr>
                <w:t>4</w:t>
              </w:r>
            </w:hyperlink>
            <w:r w:rsidRPr="00DB6373">
              <w:t xml:space="preserve"> ...]</w:t>
            </w:r>
            <w:hyperlink r:id="rId18" w:anchor="t" w:tooltip="&lt;L 2017-07-31/30, art. 8, 028; En vigueur : 22-09-2017&gt;" w:history="1">
              <w:r w:rsidRPr="00DB6373">
                <w:rPr>
                  <w:rStyle w:val="Hyperlink"/>
                  <w:rFonts w:eastAsiaTheme="majorEastAsia"/>
                  <w:color w:val="FF0000"/>
                  <w:vertAlign w:val="superscript"/>
                </w:rPr>
                <w:t>4</w:t>
              </w:r>
            </w:hyperlink>
            <w:r w:rsidRPr="00DB6373">
              <w:t xml:space="preserve"> de [</w:t>
            </w:r>
            <w:hyperlink r:id="rId19" w:anchor="t" w:tooltip="&lt;L 2017-07-31/30, art. 8, 028; En vigueur : 22-09-2017&gt;" w:history="1">
              <w:r w:rsidRPr="00DB6373">
                <w:rPr>
                  <w:rStyle w:val="Hyperlink"/>
                  <w:rFonts w:eastAsiaTheme="majorEastAsia"/>
                  <w:color w:val="FF0000"/>
                  <w:vertAlign w:val="superscript"/>
                </w:rPr>
                <w:t>4</w:t>
              </w:r>
            </w:hyperlink>
            <w:r w:rsidRPr="00DB6373">
              <w:t xml:space="preserve"> services de communications électroniques accessibles au public ou de réseaux publics de communications électroniques]</w:t>
            </w:r>
            <w:hyperlink r:id="rId20" w:anchor="t" w:tooltip="&lt;L 2017-07-31/30, art. 8, 028; En vigueur : 22-09-2017&gt;" w:history="1">
              <w:r w:rsidRPr="00DB6373">
                <w:rPr>
                  <w:rStyle w:val="Hyperlink"/>
                  <w:rFonts w:eastAsiaTheme="majorEastAsia"/>
                  <w:color w:val="FF0000"/>
                  <w:vertAlign w:val="superscript"/>
                </w:rPr>
                <w:t>4</w:t>
              </w:r>
            </w:hyperlink>
            <w:r w:rsidRPr="00DB6373">
              <w:t xml:space="preserve"> ne peut débuter, sans préjudice des dispositions de l'article 39, qu'après une notification à l'Institut contenant les éléments suivants :</w:t>
            </w:r>
            <w:r w:rsidRPr="00DB6373">
              <w:br/>
              <w:t>  1° le nom, l'adresse, le numéro de TVA et de registre de commerce du prestataire ou un numéro d'identification similaire regroupant valablement ces données;</w:t>
            </w:r>
            <w:r w:rsidRPr="00DB6373">
              <w:br/>
              <w:t>  2° la personne de contact avec l'Institut;</w:t>
            </w:r>
            <w:r w:rsidRPr="00DB6373">
              <w:br/>
              <w:t>  3° une description succincte et précise de son service ou réseau;</w:t>
            </w:r>
            <w:r w:rsidRPr="00DB6373">
              <w:br/>
              <w:t>  4° la date à laquelle les activités devraient probablement débuter.</w:t>
            </w:r>
            <w:r w:rsidRPr="00DB6373">
              <w:br/>
              <w:t>  La notification se fait par envoi recommandé.</w:t>
            </w:r>
            <w:r w:rsidRPr="00DB6373">
              <w:br/>
              <w:t>  § 2. Suite à la notification, l'opérateur en question peut fournir des services ou des réseaux de communications électroniques et il peut introduire des demandes d'installation de ressources conformément aux articles 25 à 28.</w:t>
            </w:r>
            <w:r w:rsidRPr="00DB6373">
              <w:br/>
            </w:r>
            <w:r w:rsidRPr="00DB6373">
              <w:lastRenderedPageBreak/>
              <w:t>  § 3. Chaque opérateur informe l'Institut de :</w:t>
            </w:r>
            <w:r w:rsidRPr="00DB6373">
              <w:br/>
              <w:t>  1° toute modification apportée aux éléments visés au § 1er, sauf dans les cas où un numéro d'identification, regroupant valablement les données visées, a été communiqué;</w:t>
            </w:r>
            <w:r w:rsidRPr="00DB6373">
              <w:br/>
              <w:t>  2° l'arrêt prévu de ses activités.</w:t>
            </w:r>
            <w:r w:rsidRPr="00DB6373">
              <w:br/>
              <w:t>  § 4. Après réception de la notification, l'Institut remet à l'opérateur une déclaration uniformisée confirmant qu'il a fait une notification relative à la fourniture des services ou réseaux de communications électroniques et que celui-ci peut, le cas échéant :</w:t>
            </w:r>
            <w:r w:rsidRPr="00DB6373">
              <w:br/>
              <w:t>  1° introduire une demande en vue de l'installation de ressources;</w:t>
            </w:r>
            <w:r w:rsidRPr="00DB6373">
              <w:br/>
              <w:t>  2° négocier l'accès;</w:t>
            </w:r>
            <w:r w:rsidRPr="00DB6373">
              <w:br/>
              <w:t>  3° obtenir l'accès.</w:t>
            </w:r>
            <w:r w:rsidRPr="00DB6373">
              <w:br/>
              <w:t>  [§ 5. [</w:t>
            </w:r>
            <w:hyperlink r:id="rId21" w:anchor="t" w:tooltip="&lt;L 2017-07-31/30, art. 8, 028; En vigueur : 22-09-2017&gt;" w:history="1">
              <w:r w:rsidRPr="00DB6373">
                <w:rPr>
                  <w:rStyle w:val="Hyperlink"/>
                  <w:rFonts w:eastAsiaTheme="majorEastAsia"/>
                  <w:color w:val="FF0000"/>
                  <w:vertAlign w:val="superscript"/>
                </w:rPr>
                <w:t>4</w:t>
              </w:r>
            </w:hyperlink>
            <w:r w:rsidRPr="00DB6373">
              <w:t xml:space="preserve"> ...]</w:t>
            </w:r>
            <w:hyperlink r:id="rId22" w:anchor="t" w:tooltip="&lt;L 2017-07-31/30, art. 8, 028; En vigueur : 22-09-2017&gt;" w:history="1">
              <w:r w:rsidRPr="00DB6373">
                <w:rPr>
                  <w:rStyle w:val="Hyperlink"/>
                  <w:rFonts w:eastAsiaTheme="majorEastAsia"/>
                  <w:color w:val="FF0000"/>
                  <w:vertAlign w:val="superscript"/>
                </w:rPr>
                <w:t>4</w:t>
              </w:r>
            </w:hyperlink>
            <w:r w:rsidRPr="00DB6373">
              <w:br/>
              <w:t>  [§ 6. [</w:t>
            </w:r>
            <w:hyperlink r:id="rId23" w:anchor="t" w:tooltip="&lt;L 2017-07-31/30, art. 8, 028; En vigueur : 22-09-2017&gt;" w:history="1">
              <w:r w:rsidRPr="00DB6373">
                <w:rPr>
                  <w:rStyle w:val="Hyperlink"/>
                  <w:rFonts w:eastAsiaTheme="majorEastAsia"/>
                  <w:color w:val="FF0000"/>
                  <w:vertAlign w:val="superscript"/>
                </w:rPr>
                <w:t>4</w:t>
              </w:r>
            </w:hyperlink>
            <w:r w:rsidRPr="00DB6373">
              <w:t xml:space="preserve"> ...]</w:t>
            </w:r>
            <w:hyperlink r:id="rId24" w:anchor="t" w:tooltip="&lt;L 2017-07-31/30, art. 8, 028; En vigueur : 22-09-2017&gt;" w:history="1">
              <w:r w:rsidRPr="00DB6373">
                <w:rPr>
                  <w:rStyle w:val="Hyperlink"/>
                  <w:rFonts w:eastAsiaTheme="majorEastAsia"/>
                  <w:color w:val="FF0000"/>
                  <w:vertAlign w:val="superscript"/>
                </w:rPr>
                <w:t>4</w:t>
              </w:r>
            </w:hyperlink>
            <w:r w:rsidRPr="00DB6373">
              <w:br/>
              <w:t>  </w:t>
            </w:r>
          </w:p>
          <w:p w14:paraId="61D53847" w14:textId="77777777" w:rsidR="00CB0A1B" w:rsidRDefault="00CB0A1B" w:rsidP="00CB0A1B">
            <w:pPr>
              <w:rPr>
                <w:highlight w:val="yellow"/>
                <w:u w:val="single"/>
              </w:rPr>
            </w:pPr>
          </w:p>
          <w:p w14:paraId="72EDEEA8" w14:textId="77777777" w:rsidR="00CB0A1B" w:rsidRDefault="00CB0A1B" w:rsidP="00CB0A1B">
            <w:pPr>
              <w:rPr>
                <w:highlight w:val="yellow"/>
                <w:u w:val="single"/>
              </w:rPr>
            </w:pPr>
          </w:p>
          <w:p w14:paraId="19F448E0" w14:textId="77777777" w:rsidR="00CB0A1B" w:rsidRDefault="00CB0A1B" w:rsidP="00CB0A1B">
            <w:pPr>
              <w:rPr>
                <w:highlight w:val="yellow"/>
                <w:u w:val="single"/>
              </w:rPr>
            </w:pPr>
          </w:p>
          <w:p w14:paraId="4BA11203" w14:textId="77777777" w:rsidR="00CB0A1B" w:rsidRPr="00CB0A1B" w:rsidRDefault="00DB6373" w:rsidP="00CB0A1B">
            <w:pPr>
              <w:rPr>
                <w:strike/>
              </w:rPr>
            </w:pPr>
            <w:r w:rsidRPr="00CB0A1B">
              <w:rPr>
                <w:strike/>
                <w:highlight w:val="yellow"/>
              </w:rPr>
              <w:t>[§ 7. Par arrêté délibéré en Conseil des ministres, le Roi fixe, sur proposition du ministre de la Justice et du ministre, après avis de la Commission pour la protection de la vie privée et de l'Institut, les conditions dans lesquelles les fournisseurs [</w:t>
            </w:r>
            <w:hyperlink r:id="rId25"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xml:space="preserve"> de réseaux privés de communications électroniques et de services de communications électroniques qui ne sont pas accessibles au public]</w:t>
            </w:r>
            <w:hyperlink r:id="rId26"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xml:space="preserve"> enregistrent et conservent les données de trafic et les données d'identification d'utilisateurs finals en vue de la poursuite et la répression d'infractions pénales, et en vue de la répression d'appels malveillants vers les services d'urgence [</w:t>
            </w:r>
            <w:hyperlink r:id="rId27" w:anchor="t" w:tooltip="&lt;L 2014-03-27/35, art. 11, 021; En vigueur : 08-05-2014&gt;" w:history="1">
              <w:r w:rsidRPr="00CB0A1B">
                <w:rPr>
                  <w:rStyle w:val="Hyperlink"/>
                  <w:rFonts w:eastAsiaTheme="majorEastAsia"/>
                  <w:strike/>
                  <w:color w:val="FF0000"/>
                  <w:highlight w:val="yellow"/>
                  <w:u w:val="none"/>
                  <w:vertAlign w:val="superscript"/>
                </w:rPr>
                <w:t>3</w:t>
              </w:r>
            </w:hyperlink>
            <w:r w:rsidRPr="00CB0A1B">
              <w:rPr>
                <w:strike/>
                <w:highlight w:val="yellow"/>
              </w:rPr>
              <w:t xml:space="preserve"> , en vue de la recherche par le service de médiation pour les télécommunications de l'identité des personnes ayant effectué une utilisation malveillante d'un réseau ou d'un service de communications électroniques]</w:t>
            </w:r>
            <w:hyperlink r:id="rId28" w:anchor="t" w:tooltip="&lt;L 2014-03-27/35, art. 11, 021; En vigueur : 08-05-2014&gt;" w:history="1">
              <w:r w:rsidRPr="00CB0A1B">
                <w:rPr>
                  <w:rStyle w:val="Hyperlink"/>
                  <w:rFonts w:eastAsiaTheme="majorEastAsia"/>
                  <w:strike/>
                  <w:color w:val="FF0000"/>
                  <w:highlight w:val="yellow"/>
                  <w:u w:val="none"/>
                  <w:vertAlign w:val="superscript"/>
                </w:rPr>
                <w:t>3</w:t>
              </w:r>
            </w:hyperlink>
            <w:r w:rsidRPr="00CB0A1B">
              <w:rPr>
                <w:strike/>
                <w:highlight w:val="yellow"/>
              </w:rPr>
              <w:t xml:space="preserve"> [</w:t>
            </w:r>
            <w:hyperlink r:id="rId29" w:anchor="t" w:tooltip="&lt;L 2010-02-04/26, art. 31, 010; En vigueur : 01-09-2010&gt;" w:history="1">
              <w:r w:rsidRPr="00CB0A1B">
                <w:rPr>
                  <w:rStyle w:val="Hyperlink"/>
                  <w:rFonts w:eastAsiaTheme="majorEastAsia"/>
                  <w:strike/>
                  <w:color w:val="FF0000"/>
                  <w:highlight w:val="yellow"/>
                  <w:u w:val="none"/>
                  <w:vertAlign w:val="superscript"/>
                </w:rPr>
                <w:t>1</w:t>
              </w:r>
            </w:hyperlink>
            <w:r w:rsidRPr="00CB0A1B">
              <w:rPr>
                <w:strike/>
                <w:highlight w:val="yellow"/>
              </w:rPr>
              <w:t xml:space="preserve"> , ainsi qu'en vue de l'accomplissement des missions de renseignement prévues par la loi du 30 novembre 1998 organique des services de renseignement et de sécurité.]</w:t>
            </w:r>
            <w:hyperlink r:id="rId30" w:anchor="t" w:tooltip="&lt;L 2010-02-04/26, art. 31, 010; En vigueur : 01-09-2010&gt;" w:history="1">
              <w:r w:rsidRPr="00CB0A1B">
                <w:rPr>
                  <w:rStyle w:val="Hyperlink"/>
                  <w:rFonts w:eastAsiaTheme="majorEastAsia"/>
                  <w:strike/>
                  <w:color w:val="FF0000"/>
                  <w:highlight w:val="yellow"/>
                  <w:u w:val="none"/>
                  <w:vertAlign w:val="superscript"/>
                </w:rPr>
                <w:t>1</w:t>
              </w:r>
            </w:hyperlink>
            <w:r w:rsidRPr="00CB0A1B">
              <w:rPr>
                <w:strike/>
                <w:highlight w:val="yellow"/>
              </w:rPr>
              <w:t>.</w:t>
            </w:r>
            <w:r w:rsidRPr="00CB0A1B">
              <w:rPr>
                <w:strike/>
                <w:highlight w:val="yellow"/>
              </w:rPr>
              <w:br/>
              <w:t>  Par arrêté délibéré en Conseil des ministres, le Roi fixe, sur proposition du ministre de la Justice et du ministre, après avis de la Commission pour la protection de la vie privée et de l'Institut, les mesures techniques et administratives imposées aux fournisseurs [</w:t>
            </w:r>
            <w:hyperlink r:id="rId31"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xml:space="preserve"> visés à l'alinéa 1er]</w:t>
            </w:r>
            <w:hyperlink r:id="rId32"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en vue de permettre l'identification de [</w:t>
            </w:r>
            <w:hyperlink r:id="rId33" w:anchor="t" w:tooltip="&lt;L 2014-03-27/35, art. 11, 021; En vigueur : 08-05-2014&gt;" w:history="1">
              <w:r w:rsidRPr="00CB0A1B">
                <w:rPr>
                  <w:rStyle w:val="Hyperlink"/>
                  <w:rFonts w:eastAsiaTheme="majorEastAsia"/>
                  <w:strike/>
                  <w:color w:val="FF0000"/>
                  <w:highlight w:val="yellow"/>
                  <w:u w:val="none"/>
                  <w:vertAlign w:val="superscript"/>
                </w:rPr>
                <w:t>3</w:t>
              </w:r>
            </w:hyperlink>
            <w:r w:rsidRPr="00CB0A1B">
              <w:rPr>
                <w:strike/>
                <w:highlight w:val="yellow"/>
              </w:rPr>
              <w:t xml:space="preserve"> l'utilisateur final]</w:t>
            </w:r>
            <w:hyperlink r:id="rId34" w:anchor="t" w:tooltip="&lt;L 2014-03-27/35, art. 11, 021; En vigueur : 08-05-2014&gt;" w:history="1">
              <w:r w:rsidRPr="00CB0A1B">
                <w:rPr>
                  <w:rStyle w:val="Hyperlink"/>
                  <w:rFonts w:eastAsiaTheme="majorEastAsia"/>
                  <w:strike/>
                  <w:color w:val="FF0000"/>
                  <w:highlight w:val="yellow"/>
                  <w:u w:val="none"/>
                  <w:vertAlign w:val="superscript"/>
                </w:rPr>
                <w:t>3</w:t>
              </w:r>
            </w:hyperlink>
            <w:r w:rsidRPr="00CB0A1B">
              <w:rPr>
                <w:strike/>
                <w:highlight w:val="yellow"/>
              </w:rPr>
              <w:t>, le repérage, la localisation, les écoutes, la prise de connaissance et l'enregistrement des communications privées aux conditions prévues par les article s 46bis, 88bis et 90ter à 90decies du Code d'instruction criminelle [</w:t>
            </w:r>
            <w:hyperlink r:id="rId35" w:anchor="t" w:tooltip="&lt;L 2010-02-04/26, art. 31, 010; En vigueur : 01-09-2010&gt;" w:history="1">
              <w:r w:rsidRPr="00CB0A1B">
                <w:rPr>
                  <w:rStyle w:val="Hyperlink"/>
                  <w:rFonts w:eastAsiaTheme="majorEastAsia"/>
                  <w:strike/>
                  <w:color w:val="FF0000"/>
                  <w:highlight w:val="yellow"/>
                  <w:u w:val="none"/>
                  <w:vertAlign w:val="superscript"/>
                </w:rPr>
                <w:t>1</w:t>
              </w:r>
            </w:hyperlink>
            <w:r w:rsidRPr="00CB0A1B">
              <w:rPr>
                <w:strike/>
                <w:highlight w:val="yellow"/>
              </w:rPr>
              <w:t xml:space="preserve"> , ainsi qu'aux conditions prévues par la loi du 30 novembre 1998 organique des services de renseignement et de </w:t>
            </w:r>
            <w:r w:rsidRPr="00CB0A1B">
              <w:rPr>
                <w:strike/>
                <w:highlight w:val="yellow"/>
              </w:rPr>
              <w:lastRenderedPageBreak/>
              <w:t>sécurité.]</w:t>
            </w:r>
            <w:hyperlink r:id="rId36" w:anchor="t" w:tooltip="&lt;L 2010-02-04/26, art. 31, 010; En vigueur : 01-09-2010&gt;" w:history="1">
              <w:r w:rsidRPr="00CB0A1B">
                <w:rPr>
                  <w:rStyle w:val="Hyperlink"/>
                  <w:rFonts w:eastAsiaTheme="majorEastAsia"/>
                  <w:strike/>
                  <w:color w:val="FF0000"/>
                  <w:highlight w:val="yellow"/>
                  <w:u w:val="none"/>
                  <w:vertAlign w:val="superscript"/>
                </w:rPr>
                <w:t>1</w:t>
              </w:r>
            </w:hyperlink>
            <w:r w:rsidRPr="00CB0A1B">
              <w:rPr>
                <w:strike/>
                <w:highlight w:val="yellow"/>
              </w:rPr>
              <w:t>.</w:t>
            </w:r>
            <w:r w:rsidRPr="00CB0A1B">
              <w:rPr>
                <w:strike/>
                <w:highlight w:val="yellow"/>
              </w:rPr>
              <w:br/>
              <w:t>  Les fournisseurs [</w:t>
            </w:r>
            <w:hyperlink r:id="rId37"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xml:space="preserve"> visés à l'alinéa 1er]</w:t>
            </w:r>
            <w:hyperlink r:id="rId38" w:anchor="t" w:tooltip="&lt;L 2017-07-31/30, art. 8, 028; En vigueur : 22-09-2017&gt;" w:history="1">
              <w:r w:rsidRPr="00CB0A1B">
                <w:rPr>
                  <w:rStyle w:val="Hyperlink"/>
                  <w:rFonts w:eastAsiaTheme="majorEastAsia"/>
                  <w:strike/>
                  <w:color w:val="FF0000"/>
                  <w:highlight w:val="yellow"/>
                  <w:u w:val="none"/>
                  <w:vertAlign w:val="superscript"/>
                </w:rPr>
                <w:t>4</w:t>
              </w:r>
            </w:hyperlink>
            <w:r w:rsidRPr="00CB0A1B">
              <w:rPr>
                <w:strike/>
                <w:highlight w:val="yellow"/>
              </w:rPr>
              <w:t xml:space="preserve"> font en sorte que les données mentionnées au 1er alinéa du présent paragraphe soient accessibles de manière illimitée de Belgique.] &lt;L </w:t>
            </w:r>
            <w:hyperlink r:id="rId39" w:tgtFrame="_blank" w:history="1">
              <w:r w:rsidRPr="00CB0A1B">
                <w:rPr>
                  <w:rStyle w:val="Hyperlink"/>
                  <w:rFonts w:eastAsiaTheme="majorEastAsia"/>
                  <w:strike/>
                  <w:highlight w:val="yellow"/>
                  <w:u w:val="none"/>
                </w:rPr>
                <w:t>2006-07-20/39</w:t>
              </w:r>
            </w:hyperlink>
            <w:r w:rsidRPr="00CB0A1B">
              <w:rPr>
                <w:strike/>
                <w:highlight w:val="yellow"/>
              </w:rPr>
              <w:t>, art. 92, 3°, 004; En vigueur : 07-08-2006&gt;</w:t>
            </w:r>
          </w:p>
          <w:p w14:paraId="23C0469B" w14:textId="77777777" w:rsidR="00CB0A1B" w:rsidRDefault="00CB0A1B" w:rsidP="00CB0A1B">
            <w:pPr>
              <w:rPr>
                <w:u w:val="single"/>
              </w:rPr>
            </w:pPr>
          </w:p>
          <w:p w14:paraId="10778CBD" w14:textId="77777777" w:rsidR="00CB0A1B" w:rsidRDefault="00CB0A1B" w:rsidP="00CB0A1B">
            <w:pPr>
              <w:rPr>
                <w:u w:val="single"/>
              </w:rPr>
            </w:pPr>
          </w:p>
          <w:p w14:paraId="37E77E6B" w14:textId="77777777" w:rsidR="00CB0A1B" w:rsidRDefault="00CB0A1B" w:rsidP="00CB0A1B">
            <w:pPr>
              <w:rPr>
                <w:u w:val="single"/>
              </w:rPr>
            </w:pPr>
          </w:p>
          <w:p w14:paraId="09E6833A" w14:textId="77777777" w:rsidR="00CB0A1B" w:rsidRDefault="00CB0A1B" w:rsidP="00CB0A1B">
            <w:pPr>
              <w:rPr>
                <w:u w:val="single"/>
              </w:rPr>
            </w:pPr>
          </w:p>
          <w:p w14:paraId="5CD94264" w14:textId="46E9942E" w:rsidR="00DB6373" w:rsidRPr="00312E04" w:rsidRDefault="00DB6373" w:rsidP="00CB0A1B">
            <w:pPr>
              <w:rPr>
                <w:rFonts w:cstheme="minorHAnsi"/>
                <w:color w:val="000000" w:themeColor="text1"/>
                <w:u w:val="single"/>
              </w:rPr>
            </w:pPr>
            <w:r w:rsidRPr="00DB6373">
              <w:br/>
              <w:t>  [§ 8. L'Institut contrôle le respect des obligations énoncées aux paragraphes précédents du présent article et publie sur son site Internet les personnes ayant fait une notification au sens de cet article. L'Institut transmet également chaque année un rapport au ministre résumant d'une part les notifications faites, et, d'autre part, les actions entreprises à la lumière du contrôle du respect des obligations reprises dans cet article.</w:t>
            </w:r>
            <w:r w:rsidRPr="00DB6373">
              <w:br/>
              <w:t xml:space="preserve">  Dans le cadre du contrôle visé à l'alinéa précédent, tout opérateur communique à l'Institut, sur demande de celui-ci, toute information relative à la fourniture de réseaux ou de services de communications électroniques à d'autres personnes que des utilisateurs finals.] &lt;L </w:t>
            </w:r>
            <w:hyperlink r:id="rId40" w:tgtFrame="_blank" w:history="1">
              <w:r w:rsidRPr="00DB6373">
                <w:rPr>
                  <w:rStyle w:val="Hyperlink"/>
                  <w:rFonts w:eastAsiaTheme="majorEastAsia"/>
                </w:rPr>
                <w:t>2006-07-20/39</w:t>
              </w:r>
            </w:hyperlink>
            <w:r w:rsidRPr="00DB6373">
              <w:t>, art. 92, 4°, 004; En vigueur : 07-08-2006&gt;</w:t>
            </w:r>
            <w:r w:rsidRPr="00DB6373">
              <w:br/>
              <w:t>  [</w:t>
            </w:r>
            <w:hyperlink r:id="rId41" w:anchor="t" w:tooltip="&lt;L 2017-07-31/30, art. 8, 028; En vigueur : 22-09-2017&gt;" w:history="1">
              <w:r w:rsidRPr="00DB6373">
                <w:rPr>
                  <w:rStyle w:val="Hyperlink"/>
                  <w:rFonts w:eastAsiaTheme="majorEastAsia"/>
                  <w:color w:val="FF0000"/>
                  <w:vertAlign w:val="superscript"/>
                </w:rPr>
                <w:t>4</w:t>
              </w:r>
            </w:hyperlink>
            <w:r w:rsidRPr="00DB6373">
              <w:t xml:space="preserve"> § 8. L'entreprise qui a introduit une notification pour devenir opérateur avant le 22 septembre 2017 et qui ne répond plus aux conditions pour le faire, perd sa qualité d'opérateur le 31 décembre 2018.]</w:t>
            </w:r>
            <w:hyperlink r:id="rId42" w:anchor="t" w:tooltip="&lt;L 2017-07-31/30, art. 8, 028; En vigueur : 22-09-2017&gt;" w:history="1">
              <w:r w:rsidRPr="00DB6373">
                <w:rPr>
                  <w:rStyle w:val="Hyperlink"/>
                  <w:rFonts w:eastAsiaTheme="majorEastAsia"/>
                  <w:color w:val="FF0000"/>
                  <w:vertAlign w:val="superscript"/>
                </w:rPr>
                <w:t>4</w:t>
              </w:r>
            </w:hyperlink>
          </w:p>
        </w:tc>
        <w:tc>
          <w:tcPr>
            <w:tcW w:w="2500" w:type="pct"/>
          </w:tcPr>
          <w:p w14:paraId="52DFDF99" w14:textId="77777777" w:rsidR="00CB0A1B" w:rsidRPr="00CB0A1B" w:rsidRDefault="00DB6373" w:rsidP="00DB6373">
            <w:pPr>
              <w:contextualSpacing/>
              <w:rPr>
                <w:strike/>
                <w:lang w:val="nl-BE"/>
              </w:rPr>
            </w:pPr>
            <w:r w:rsidRPr="00DB6373">
              <w:rPr>
                <w:b/>
                <w:bCs/>
                <w:lang w:val="nl-BE"/>
              </w:rPr>
              <w:lastRenderedPageBreak/>
              <w:t> </w:t>
            </w:r>
            <w:hyperlink r:id="rId43" w:anchor="Art.8/1" w:history="1">
              <w:r w:rsidRPr="00DB6373">
                <w:rPr>
                  <w:rStyle w:val="Hyperlink"/>
                  <w:rFonts w:eastAsiaTheme="majorEastAsia"/>
                  <w:b/>
                  <w:bCs/>
                  <w:lang w:val="nl-BE"/>
                </w:rPr>
                <w:t>Art.</w:t>
              </w:r>
            </w:hyperlink>
            <w:r w:rsidRPr="00DB6373">
              <w:rPr>
                <w:b/>
                <w:bCs/>
                <w:lang w:val="nl-BE"/>
              </w:rPr>
              <w:t xml:space="preserve"> </w:t>
            </w:r>
            <w:hyperlink r:id="rId44" w:anchor="Art.10" w:history="1">
              <w:r w:rsidRPr="00DB6373">
                <w:rPr>
                  <w:rStyle w:val="Hyperlink"/>
                  <w:rFonts w:eastAsiaTheme="majorEastAsia"/>
                  <w:b/>
                  <w:bCs/>
                  <w:lang w:val="nl-BE"/>
                </w:rPr>
                <w:t>9</w:t>
              </w:r>
            </w:hyperlink>
            <w:r w:rsidRPr="00DB6373">
              <w:rPr>
                <w:lang w:val="nl-BE"/>
              </w:rPr>
              <w:t>.§ 1. Het aanbieden [</w:t>
            </w:r>
            <w:hyperlink r:id="rId45"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w:t>
            </w:r>
            <w:hyperlink r:id="rId46"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van [</w:t>
            </w:r>
            <w:hyperlink r:id="rId47"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openbaar beschikbare elektronische-communicatiediensten of openbare elektronische-communicatienetwerken]</w:t>
            </w:r>
            <w:hyperlink r:id="rId48"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kan, onverminderd de bepalingen van artikel 39, pas aangevat worden na een kennisgeving aan het Instituut die de volgende elementen bevat :</w:t>
            </w:r>
            <w:r w:rsidRPr="00DB6373">
              <w:rPr>
                <w:lang w:val="nl-BE"/>
              </w:rPr>
              <w:br/>
              <w:t>  1° de naam, het adres, het BTW- en handelsregisternummer van de aanbieder of een vergelijkbaar identificatienummer dat deze gegevens op een rechtsgeldige manier bundelt;</w:t>
            </w:r>
            <w:r w:rsidRPr="00DB6373">
              <w:rPr>
                <w:lang w:val="nl-BE"/>
              </w:rPr>
              <w:br/>
              <w:t>  2° de contactpersoon met het Instituut;</w:t>
            </w:r>
            <w:r w:rsidRPr="00DB6373">
              <w:rPr>
                <w:lang w:val="nl-BE"/>
              </w:rPr>
              <w:br/>
              <w:t>  3° een bondige en precieze beschrijving van zijn dienst of netwerk;</w:t>
            </w:r>
            <w:r w:rsidRPr="00DB6373">
              <w:rPr>
                <w:lang w:val="nl-BE"/>
              </w:rPr>
              <w:br/>
              <w:t>  4° de datum waarop de activiteiten vermoedelijk van start gaan.</w:t>
            </w:r>
            <w:r w:rsidRPr="00DB6373">
              <w:rPr>
                <w:lang w:val="nl-BE"/>
              </w:rPr>
              <w:br/>
              <w:t>  De kennisgeving geschiedt per aangetekende zending.</w:t>
            </w:r>
            <w:r w:rsidRPr="00DB6373">
              <w:rPr>
                <w:lang w:val="nl-BE"/>
              </w:rPr>
              <w:br/>
              <w:t xml:space="preserve">  § 2. Door de kennisgeving kan de betreffende operator elektronische-communicatiediensten of -netwerken aanbieden en kan hij zijn aanvragen laten behandelen om faciliteiten overeenkomstig </w:t>
            </w:r>
            <w:r w:rsidRPr="00DB6373">
              <w:rPr>
                <w:lang w:val="nl-BE"/>
              </w:rPr>
              <w:lastRenderedPageBreak/>
              <w:t>de artikel en 25 tot 28 te installeren.</w:t>
            </w:r>
            <w:r w:rsidRPr="00DB6373">
              <w:rPr>
                <w:lang w:val="nl-BE"/>
              </w:rPr>
              <w:br/>
              <w:t>  § 3. Iedere operator brengt het Instituut op de hoogte van :</w:t>
            </w:r>
            <w:r w:rsidRPr="00DB6373">
              <w:rPr>
                <w:lang w:val="nl-BE"/>
              </w:rPr>
              <w:br/>
              <w:t>  1° iedere wijziging aan de elementen vermeld in § 1, behoudens in de gevallen waarbij een identificatienummer werd meegedeeld dat de bedoelde gegevens op een rechtsgeldige manier bundelt;</w:t>
            </w:r>
            <w:r w:rsidRPr="00DB6373">
              <w:rPr>
                <w:lang w:val="nl-BE"/>
              </w:rPr>
              <w:br/>
              <w:t>  2° de voorziene stopzetting van zijn activiteiten.</w:t>
            </w:r>
            <w:r w:rsidRPr="00DB6373">
              <w:rPr>
                <w:lang w:val="nl-BE"/>
              </w:rPr>
              <w:br/>
              <w:t>  § 4. Na ontvangst van de kennisgeving bezorgt het Instituut de operator een standaardverklaring waarin bevestigd wordt dat hij een kennisgeving heeft gedaan om elektronische-communicatiediensten of -netwerken aan te bieden en dat hij in voorkomend geval de mogelijkheid heeft om :</w:t>
            </w:r>
            <w:r w:rsidRPr="00DB6373">
              <w:rPr>
                <w:lang w:val="nl-BE"/>
              </w:rPr>
              <w:br/>
              <w:t>  1° een aanvraag in te dienen met het oog op het installeren van faciliteiten;</w:t>
            </w:r>
            <w:r w:rsidRPr="00DB6373">
              <w:rPr>
                <w:lang w:val="nl-BE"/>
              </w:rPr>
              <w:br/>
              <w:t>  2° te onderhandelen over toegang;</w:t>
            </w:r>
            <w:r w:rsidRPr="00DB6373">
              <w:rPr>
                <w:lang w:val="nl-BE"/>
              </w:rPr>
              <w:br/>
              <w:t>  3° toegang te verkrijgen.</w:t>
            </w:r>
            <w:r w:rsidRPr="00DB6373">
              <w:rPr>
                <w:lang w:val="nl-BE"/>
              </w:rPr>
              <w:br/>
              <w:t>  [§ 5. [</w:t>
            </w:r>
            <w:hyperlink r:id="rId49"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w:t>
            </w:r>
            <w:hyperlink r:id="rId50"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br/>
              <w:t>  [§ 6. [</w:t>
            </w:r>
            <w:hyperlink r:id="rId51"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w:t>
            </w:r>
            <w:hyperlink r:id="rId52"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br/>
            </w:r>
            <w:r w:rsidRPr="00CB0A1B">
              <w:rPr>
                <w:u w:val="single"/>
                <w:lang w:val="nl-BE"/>
              </w:rPr>
              <w:t>  </w:t>
            </w:r>
            <w:r w:rsidRPr="00CB0A1B">
              <w:rPr>
                <w:strike/>
                <w:highlight w:val="yellow"/>
                <w:lang w:val="nl-BE"/>
              </w:rPr>
              <w:t>[§ 7. Bij een besluit vastgesteld na overleg in de Ministerraad, stelt de Koning op voorstel van de minister van Justitie en de minister, na advies van de Commissie voor de bescherming van de persoonlijke levenssfeer en van het Instituut, de voorwaarden vast waaronder de aanbieders [</w:t>
            </w:r>
            <w:hyperlink r:id="rId53"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van private elektronische-communicatienetwerken en elektronische-communicatiediensten die niet openbaar beschikbaar zijn]</w:t>
            </w:r>
            <w:hyperlink r:id="rId54"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de verkeersgegevens en de identificatiegegevens van eindgebruikers, registreren en bewaren, met het oog op het opsporen en de beteugeling van strafbare feiten en met het oog op de beteugeling van kwaadwillige oproepen naar de nooddiensten [</w:t>
            </w:r>
            <w:hyperlink r:id="rId55" w:anchor="t" w:tooltip="&lt;W 2014-03-27/35, art. 11, 021; Inwerkingtreding : 08-05-2014&gt;" w:history="1">
              <w:r w:rsidRPr="00CB0A1B">
                <w:rPr>
                  <w:rStyle w:val="Hyperlink"/>
                  <w:rFonts w:eastAsiaTheme="majorEastAsia"/>
                  <w:strike/>
                  <w:color w:val="FF0000"/>
                  <w:highlight w:val="yellow"/>
                  <w:u w:val="none"/>
                  <w:vertAlign w:val="superscript"/>
                  <w:lang w:val="nl-BE"/>
                </w:rPr>
                <w:t>3</w:t>
              </w:r>
            </w:hyperlink>
            <w:r w:rsidRPr="00CB0A1B">
              <w:rPr>
                <w:strike/>
                <w:highlight w:val="yellow"/>
                <w:lang w:val="nl-BE"/>
              </w:rPr>
              <w:t xml:space="preserve"> , voor het onderzoek bij de </w:t>
            </w:r>
            <w:proofErr w:type="spellStart"/>
            <w:r w:rsidRPr="00CB0A1B">
              <w:rPr>
                <w:strike/>
                <w:highlight w:val="yellow"/>
                <w:lang w:val="nl-BE"/>
              </w:rPr>
              <w:t>ombudsdienst</w:t>
            </w:r>
            <w:proofErr w:type="spellEnd"/>
            <w:r w:rsidRPr="00CB0A1B">
              <w:rPr>
                <w:strike/>
                <w:highlight w:val="yellow"/>
                <w:lang w:val="nl-BE"/>
              </w:rPr>
              <w:t xml:space="preserve"> voor telecommunicatie naar de identiteit van elke persoon die kwaadwillig gebruik heeft gemaakt van een elektronische-communicatienetwerk of -dienst]</w:t>
            </w:r>
            <w:hyperlink r:id="rId56" w:anchor="t" w:tooltip="&lt;W 2014-03-27/35, art. 11, 021; Inwerkingtreding : 08-05-2014&gt;" w:history="1">
              <w:r w:rsidRPr="00CB0A1B">
                <w:rPr>
                  <w:rStyle w:val="Hyperlink"/>
                  <w:rFonts w:eastAsiaTheme="majorEastAsia"/>
                  <w:strike/>
                  <w:color w:val="FF0000"/>
                  <w:highlight w:val="yellow"/>
                  <w:u w:val="none"/>
                  <w:vertAlign w:val="superscript"/>
                  <w:lang w:val="nl-BE"/>
                </w:rPr>
                <w:t>3</w:t>
              </w:r>
            </w:hyperlink>
            <w:r w:rsidRPr="00CB0A1B">
              <w:rPr>
                <w:strike/>
                <w:highlight w:val="yellow"/>
                <w:lang w:val="nl-BE"/>
              </w:rPr>
              <w:t xml:space="preserve"> [</w:t>
            </w:r>
            <w:hyperlink r:id="rId57" w:anchor="t" w:tooltip="&lt;W 2010-02-04/26, art. 31, 010; Inwerkingtreding : 01-09-2010&gt;" w:history="1">
              <w:r w:rsidRPr="00CB0A1B">
                <w:rPr>
                  <w:rStyle w:val="Hyperlink"/>
                  <w:rFonts w:eastAsiaTheme="majorEastAsia"/>
                  <w:strike/>
                  <w:color w:val="FF0000"/>
                  <w:highlight w:val="yellow"/>
                  <w:u w:val="none"/>
                  <w:vertAlign w:val="superscript"/>
                  <w:lang w:val="nl-BE"/>
                </w:rPr>
                <w:t>1</w:t>
              </w:r>
            </w:hyperlink>
            <w:r w:rsidRPr="00CB0A1B">
              <w:rPr>
                <w:strike/>
                <w:highlight w:val="yellow"/>
                <w:lang w:val="nl-BE"/>
              </w:rPr>
              <w:t xml:space="preserve"> , evenals met het oog op de vervulling van de inlichtingsopdrachten bepaald in de wet van 30 november 1998 houdende regeling van de inlichtingen- en veiligheidsdiensten]</w:t>
            </w:r>
            <w:hyperlink r:id="rId58" w:anchor="t" w:tooltip="&lt;W 2010-02-04/26, art. 31, 010; Inwerkingtreding : 01-09-2010&gt;" w:history="1">
              <w:r w:rsidRPr="00CB0A1B">
                <w:rPr>
                  <w:rStyle w:val="Hyperlink"/>
                  <w:rFonts w:eastAsiaTheme="majorEastAsia"/>
                  <w:strike/>
                  <w:color w:val="FF0000"/>
                  <w:highlight w:val="yellow"/>
                  <w:u w:val="none"/>
                  <w:vertAlign w:val="superscript"/>
                  <w:lang w:val="nl-BE"/>
                </w:rPr>
                <w:t>1</w:t>
              </w:r>
            </w:hyperlink>
            <w:r w:rsidRPr="00CB0A1B">
              <w:rPr>
                <w:strike/>
                <w:highlight w:val="yellow"/>
                <w:lang w:val="nl-BE"/>
              </w:rPr>
              <w:t>.</w:t>
            </w:r>
            <w:r w:rsidRPr="00CB0A1B">
              <w:rPr>
                <w:strike/>
                <w:highlight w:val="yellow"/>
                <w:lang w:val="nl-BE"/>
              </w:rPr>
              <w:br/>
              <w:t>  Bij een besluit vastgesteld na overleg in de Ministerraad, stelt de Koning op voorstel van de minister van Justitie en de minister, na advies van de Commissie voor de bescherming van de persoonlijke levenssfeer en van het Instituut, de technische en administratieve maatregelen vast die aan de aanbieders [</w:t>
            </w:r>
            <w:hyperlink r:id="rId59"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beoogd in het eerste lid]</w:t>
            </w:r>
            <w:hyperlink r:id="rId60"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worden opgelegd om de [</w:t>
            </w:r>
            <w:hyperlink r:id="rId61" w:anchor="t" w:tooltip="&lt;W 2014-03-27/35, art. 11, 021; Inwerkingtreding : 08-05-2014&gt;" w:history="1">
              <w:r w:rsidRPr="00CB0A1B">
                <w:rPr>
                  <w:rStyle w:val="Hyperlink"/>
                  <w:rFonts w:eastAsiaTheme="majorEastAsia"/>
                  <w:strike/>
                  <w:color w:val="FF0000"/>
                  <w:highlight w:val="yellow"/>
                  <w:u w:val="none"/>
                  <w:vertAlign w:val="superscript"/>
                  <w:lang w:val="nl-BE"/>
                </w:rPr>
                <w:t>3</w:t>
              </w:r>
            </w:hyperlink>
            <w:r w:rsidRPr="00CB0A1B">
              <w:rPr>
                <w:strike/>
                <w:highlight w:val="yellow"/>
                <w:lang w:val="nl-BE"/>
              </w:rPr>
              <w:t xml:space="preserve"> eindgebruiker]</w:t>
            </w:r>
            <w:hyperlink r:id="rId62" w:anchor="t" w:tooltip="&lt;W 2014-03-27/35, art. 11, 021; Inwerkingtreding : 08-05-2014&gt;" w:history="1">
              <w:r w:rsidRPr="00CB0A1B">
                <w:rPr>
                  <w:rStyle w:val="Hyperlink"/>
                  <w:rFonts w:eastAsiaTheme="majorEastAsia"/>
                  <w:strike/>
                  <w:color w:val="FF0000"/>
                  <w:highlight w:val="yellow"/>
                  <w:u w:val="none"/>
                  <w:vertAlign w:val="superscript"/>
                  <w:lang w:val="nl-BE"/>
                </w:rPr>
                <w:t>3</w:t>
              </w:r>
            </w:hyperlink>
            <w:r w:rsidRPr="00CB0A1B">
              <w:rPr>
                <w:strike/>
                <w:highlight w:val="yellow"/>
                <w:lang w:val="nl-BE"/>
              </w:rPr>
              <w:t xml:space="preserve"> te kunnen identificeren en het opsporen, lokaliseren, afluisteren, kennisnemen en opnemen van privé-communicatie mogelijk te maken onder de voorwaarden bepaald door de artikelen 46bis, 88bis en 90ter tot 90decies van het Wetboek van </w:t>
            </w:r>
            <w:r w:rsidRPr="00CB0A1B">
              <w:rPr>
                <w:strike/>
                <w:highlight w:val="yellow"/>
                <w:lang w:val="nl-BE"/>
              </w:rPr>
              <w:lastRenderedPageBreak/>
              <w:t>strafvordering [</w:t>
            </w:r>
            <w:hyperlink r:id="rId63" w:anchor="t" w:tooltip="&lt;W 2010-02-04/26, art. 31, 010; Inwerkingtreding : 01-09-2010&gt;" w:history="1">
              <w:r w:rsidRPr="00CB0A1B">
                <w:rPr>
                  <w:rStyle w:val="Hyperlink"/>
                  <w:rFonts w:eastAsiaTheme="majorEastAsia"/>
                  <w:strike/>
                  <w:color w:val="FF0000"/>
                  <w:highlight w:val="yellow"/>
                  <w:u w:val="none"/>
                  <w:vertAlign w:val="superscript"/>
                  <w:lang w:val="nl-BE"/>
                </w:rPr>
                <w:t>1</w:t>
              </w:r>
            </w:hyperlink>
            <w:r w:rsidRPr="00CB0A1B">
              <w:rPr>
                <w:strike/>
                <w:highlight w:val="yellow"/>
                <w:lang w:val="nl-BE"/>
              </w:rPr>
              <w:t xml:space="preserve"> , evenals de voorwaarden bepaald in de wet van 30 november 1998 houdende regeling van de inlichtingen- en veiligheidsdiensten]</w:t>
            </w:r>
            <w:hyperlink r:id="rId64" w:anchor="t" w:tooltip="&lt;W 2010-02-04/26, art. 31, 010; Inwerkingtreding : 01-09-2010&gt;" w:history="1">
              <w:r w:rsidRPr="00CB0A1B">
                <w:rPr>
                  <w:rStyle w:val="Hyperlink"/>
                  <w:rFonts w:eastAsiaTheme="majorEastAsia"/>
                  <w:strike/>
                  <w:color w:val="FF0000"/>
                  <w:highlight w:val="yellow"/>
                  <w:u w:val="none"/>
                  <w:vertAlign w:val="superscript"/>
                  <w:lang w:val="nl-BE"/>
                </w:rPr>
                <w:t>1</w:t>
              </w:r>
            </w:hyperlink>
            <w:r w:rsidRPr="00CB0A1B">
              <w:rPr>
                <w:strike/>
                <w:highlight w:val="yellow"/>
                <w:lang w:val="nl-BE"/>
              </w:rPr>
              <w:t>.</w:t>
            </w:r>
            <w:r w:rsidRPr="00CB0A1B">
              <w:rPr>
                <w:strike/>
                <w:highlight w:val="yellow"/>
                <w:lang w:val="nl-BE"/>
              </w:rPr>
              <w:br/>
              <w:t>  De aanbieders [</w:t>
            </w:r>
            <w:hyperlink r:id="rId65"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beoogd in het eerste lid]</w:t>
            </w:r>
            <w:hyperlink r:id="rId66" w:anchor="t" w:tooltip="&lt;W 2017-07-31/30, art. 8, 028; Inwerkingtreding : 22-09-2017&gt;" w:history="1">
              <w:r w:rsidRPr="00CB0A1B">
                <w:rPr>
                  <w:rStyle w:val="Hyperlink"/>
                  <w:rFonts w:eastAsiaTheme="majorEastAsia"/>
                  <w:strike/>
                  <w:color w:val="FF0000"/>
                  <w:highlight w:val="yellow"/>
                  <w:u w:val="none"/>
                  <w:vertAlign w:val="superscript"/>
                  <w:lang w:val="nl-BE"/>
                </w:rPr>
                <w:t>4</w:t>
              </w:r>
            </w:hyperlink>
            <w:r w:rsidRPr="00CB0A1B">
              <w:rPr>
                <w:strike/>
                <w:highlight w:val="yellow"/>
                <w:lang w:val="nl-BE"/>
              </w:rPr>
              <w:t xml:space="preserve"> zorgen ervoor dat de in het eerste lid van deze paragraaf vermelde gegevens onbeperkt toegankelijk zijn vanuit België.] &lt;W </w:t>
            </w:r>
            <w:hyperlink r:id="rId67" w:tgtFrame="_blank" w:history="1">
              <w:r w:rsidRPr="00CB0A1B">
                <w:rPr>
                  <w:rStyle w:val="Hyperlink"/>
                  <w:rFonts w:eastAsiaTheme="majorEastAsia"/>
                  <w:strike/>
                  <w:highlight w:val="yellow"/>
                  <w:u w:val="none"/>
                  <w:lang w:val="nl-BE"/>
                </w:rPr>
                <w:t>2006-07-20/39</w:t>
              </w:r>
            </w:hyperlink>
            <w:r w:rsidRPr="00CB0A1B">
              <w:rPr>
                <w:strike/>
                <w:highlight w:val="yellow"/>
                <w:lang w:val="nl-BE"/>
              </w:rPr>
              <w:t>, art. 92, 3°, 004; Inwerkingtreding : 07-08-2006&gt;</w:t>
            </w:r>
          </w:p>
          <w:p w14:paraId="207C50B5" w14:textId="6B450BBA" w:rsidR="00DB6373" w:rsidRPr="00312E04" w:rsidRDefault="00DB6373" w:rsidP="00DB6373">
            <w:pPr>
              <w:contextualSpacing/>
              <w:rPr>
                <w:rFonts w:cstheme="minorHAnsi"/>
                <w:color w:val="000000" w:themeColor="text1"/>
                <w:szCs w:val="20"/>
                <w:u w:val="single"/>
                <w:lang w:val="nl-BE"/>
              </w:rPr>
            </w:pPr>
            <w:r w:rsidRPr="00CB0A1B">
              <w:rPr>
                <w:u w:val="single"/>
                <w:lang w:val="nl-BE"/>
              </w:rPr>
              <w:br/>
            </w:r>
            <w:r w:rsidRPr="00DB6373">
              <w:rPr>
                <w:lang w:val="nl-BE"/>
              </w:rPr>
              <w:t>  [§ 8. Het Instituut controleert de naleving van de verplichtingen opgenomen in de vorige paragrafen van dit artikel en publiceert op zijn website wie een kennisgeving in de zin van dit artikel heeft gedaan. Ook maakt het Instituut jaarlijks een rapport over aan de minister met een overzicht enerzijds van de kennisgevingen die werden gedaan, anderzijds van de acties die werden ondernomen in het licht van de controle op de naleving van de in dit artikel opgenomen verplichtingen.</w:t>
            </w:r>
            <w:r w:rsidRPr="00DB6373">
              <w:rPr>
                <w:lang w:val="nl-BE"/>
              </w:rPr>
              <w:br/>
              <w:t xml:space="preserve">  In het kader van de in het vorige lid vermelde controle moet elke operator, op verzoek van het Instituut, hem alle beschikbare informatie bezorgen omtrent het aanbieden van elektronische-communicatiediensten of -netwerken aan andere personen dan eindgebruikers.] &lt;W </w:t>
            </w:r>
            <w:hyperlink r:id="rId68" w:tgtFrame="_blank" w:history="1">
              <w:r w:rsidRPr="00DB6373">
                <w:rPr>
                  <w:rStyle w:val="Hyperlink"/>
                  <w:rFonts w:eastAsiaTheme="majorEastAsia"/>
                  <w:lang w:val="nl-BE"/>
                </w:rPr>
                <w:t>2006-07-20/39</w:t>
              </w:r>
            </w:hyperlink>
            <w:r w:rsidRPr="00DB6373">
              <w:rPr>
                <w:lang w:val="nl-BE"/>
              </w:rPr>
              <w:t>, art. 92, 4°, 004; Inwerkingtreding : 07-08-2006&gt;</w:t>
            </w:r>
            <w:r w:rsidRPr="00DB6373">
              <w:rPr>
                <w:lang w:val="nl-BE"/>
              </w:rPr>
              <w:br/>
              <w:t>  [</w:t>
            </w:r>
            <w:hyperlink r:id="rId69" w:anchor="t" w:tooltip="&lt;W 2017-07-31/30, art. 8, 028; Inwerkingtreding : 22-09-2017&gt;" w:history="1">
              <w:r w:rsidRPr="00DB6373">
                <w:rPr>
                  <w:rStyle w:val="Hyperlink"/>
                  <w:rFonts w:eastAsiaTheme="majorEastAsia"/>
                  <w:color w:val="FF0000"/>
                  <w:vertAlign w:val="superscript"/>
                  <w:lang w:val="nl-BE"/>
                </w:rPr>
                <w:t>4</w:t>
              </w:r>
            </w:hyperlink>
            <w:r w:rsidRPr="00DB6373">
              <w:rPr>
                <w:lang w:val="nl-BE"/>
              </w:rPr>
              <w:t xml:space="preserve"> § 8. De onderneming die voor 22 september 2017 een kennisgeving heeft ingediend om operator te worden en die niet langer aan de voorwaarden voldoet om dat te doen, verliest zijn hoedanigheid van operator op 31 december 2018.]</w:t>
            </w:r>
            <w:hyperlink r:id="rId70" w:anchor="t" w:tooltip="&lt;W 2017-07-31/30, art. 8, 028; Inwerkingtreding : 22-09-2017&gt;" w:history="1">
              <w:r w:rsidRPr="00DB6373">
                <w:rPr>
                  <w:rStyle w:val="Hyperlink"/>
                  <w:rFonts w:eastAsiaTheme="majorEastAsia"/>
                  <w:color w:val="FF0000"/>
                  <w:vertAlign w:val="superscript"/>
                </w:rPr>
                <w:t>4</w:t>
              </w:r>
            </w:hyperlink>
          </w:p>
        </w:tc>
      </w:tr>
    </w:tbl>
    <w:p w14:paraId="44AFB0FE" w14:textId="09101D00" w:rsidR="00B54A4E" w:rsidRPr="00312E04" w:rsidRDefault="00B54A4E" w:rsidP="00B54A4E">
      <w:pPr>
        <w:pStyle w:val="BIPTHeading1"/>
        <w:rPr>
          <w:lang w:val="en-US"/>
        </w:rPr>
      </w:pPr>
      <w:bookmarkStart w:id="8" w:name="_Toc58783836"/>
      <w:bookmarkStart w:id="9" w:name="_Toc62015571"/>
      <w:bookmarkStart w:id="10" w:name="_Toc55577110"/>
      <w:bookmarkStart w:id="11" w:name="_Toc56792562"/>
      <w:bookmarkStart w:id="12" w:name="_Toc71290437"/>
      <w:r w:rsidRPr="00312E04">
        <w:rPr>
          <w:lang w:val="en-US"/>
        </w:rPr>
        <w:lastRenderedPageBreak/>
        <w:t xml:space="preserve">Art. 122 (art. </w:t>
      </w:r>
      <w:r w:rsidR="00261F10">
        <w:rPr>
          <w:lang w:val="en-US"/>
        </w:rPr>
        <w:t>4</w:t>
      </w:r>
      <w:r w:rsidRPr="00312E04">
        <w:rPr>
          <w:lang w:val="en-US"/>
        </w:rPr>
        <w:t xml:space="preserve"> </w:t>
      </w:r>
      <w:proofErr w:type="spellStart"/>
      <w:r w:rsidRPr="00312E04">
        <w:rPr>
          <w:lang w:val="en-US"/>
        </w:rPr>
        <w:t>dispositif</w:t>
      </w:r>
      <w:proofErr w:type="spellEnd"/>
      <w:r w:rsidRPr="00312E04">
        <w:rPr>
          <w:lang w:val="en-US"/>
        </w:rPr>
        <w:t>/</w:t>
      </w:r>
      <w:proofErr w:type="spellStart"/>
      <w:r w:rsidRPr="00312E04">
        <w:rPr>
          <w:lang w:val="en-US"/>
        </w:rPr>
        <w:t>dispositief</w:t>
      </w:r>
      <w:proofErr w:type="spellEnd"/>
      <w:r w:rsidRPr="00312E04">
        <w:rPr>
          <w:lang w:val="en-US"/>
        </w:rPr>
        <w:t>)</w:t>
      </w:r>
      <w:bookmarkEnd w:id="12"/>
      <w:r w:rsidRPr="00312E04">
        <w:rPr>
          <w:lang w:val="en-US"/>
        </w:rPr>
        <w:t xml:space="preserve">  </w:t>
      </w:r>
    </w:p>
    <w:p w14:paraId="2325D3F8" w14:textId="77777777" w:rsidR="00B54A4E" w:rsidRPr="00312E04" w:rsidRDefault="00B54A4E" w:rsidP="00B54A4E">
      <w:pPr>
        <w:pStyle w:val="BIPTHeading2"/>
        <w:rPr>
          <w:lang w:val="en-US"/>
        </w:rPr>
      </w:pPr>
      <w:bookmarkStart w:id="13" w:name="_Toc71290438"/>
      <w:r w:rsidRPr="00312E04">
        <w:rPr>
          <w:lang w:val="en-US"/>
        </w:rPr>
        <w:t>§ 1</w:t>
      </w:r>
      <w:bookmarkEnd w:id="13"/>
      <w:r w:rsidRPr="00312E04">
        <w:rPr>
          <w:lang w:val="en-US"/>
        </w:rPr>
        <w:t xml:space="preserve">  </w:t>
      </w:r>
    </w:p>
    <w:tbl>
      <w:tblPr>
        <w:tblStyle w:val="TableGrid"/>
        <w:tblW w:w="5131" w:type="pct"/>
        <w:tblLayout w:type="fixed"/>
        <w:tblLook w:val="04A0" w:firstRow="1" w:lastRow="0" w:firstColumn="1" w:lastColumn="0" w:noHBand="0" w:noVBand="1"/>
      </w:tblPr>
      <w:tblGrid>
        <w:gridCol w:w="4626"/>
        <w:gridCol w:w="4626"/>
      </w:tblGrid>
      <w:tr w:rsidR="006C08A4" w:rsidRPr="001A06FF" w14:paraId="34A94985" w14:textId="77777777" w:rsidTr="00911112">
        <w:tc>
          <w:tcPr>
            <w:tcW w:w="2500" w:type="pct"/>
          </w:tcPr>
          <w:p w14:paraId="5F74A8B0" w14:textId="77777777" w:rsidR="006C08A4" w:rsidRPr="00036F85" w:rsidRDefault="006C08A4" w:rsidP="006F7A07">
            <w:pPr>
              <w:contextualSpacing/>
              <w:rPr>
                <w:rFonts w:cstheme="minorHAnsi"/>
                <w:color w:val="000000" w:themeColor="text1"/>
                <w:lang w:val="fr-FR"/>
              </w:rPr>
            </w:pPr>
            <w:r w:rsidRPr="00036F85">
              <w:rPr>
                <w:rFonts w:cstheme="minorHAnsi"/>
                <w:b/>
                <w:color w:val="000000" w:themeColor="text1"/>
                <w:lang w:val="fr-FR"/>
              </w:rPr>
              <w:t>Art. 122.</w:t>
            </w:r>
            <w:r w:rsidRPr="00036F85">
              <w:rPr>
                <w:rFonts w:cstheme="minorHAnsi"/>
                <w:color w:val="000000" w:themeColor="text1"/>
                <w:lang w:val="fr-FR"/>
              </w:rPr>
              <w:t xml:space="preserve"> </w:t>
            </w:r>
            <w:r w:rsidRPr="008F1EB9">
              <w:rPr>
                <w:rFonts w:cstheme="minorHAnsi"/>
                <w:b/>
                <w:bCs/>
                <w:color w:val="000000" w:themeColor="text1"/>
                <w:lang w:val="fr-FR"/>
              </w:rPr>
              <w:t>§ 1</w:t>
            </w:r>
            <w:r w:rsidRPr="008F1EB9">
              <w:rPr>
                <w:rFonts w:cstheme="minorHAnsi"/>
                <w:b/>
                <w:bCs/>
                <w:color w:val="000000" w:themeColor="text1"/>
                <w:vertAlign w:val="superscript"/>
                <w:lang w:val="fr-FR"/>
              </w:rPr>
              <w:t>er</w:t>
            </w:r>
            <w:r w:rsidRPr="008F1EB9">
              <w:rPr>
                <w:rFonts w:cstheme="minorHAnsi"/>
                <w:b/>
                <w:bCs/>
                <w:color w:val="000000" w:themeColor="text1"/>
                <w:lang w:val="fr-FR"/>
              </w:rPr>
              <w:t>.</w:t>
            </w:r>
            <w:r w:rsidRPr="00036F85">
              <w:rPr>
                <w:rFonts w:cstheme="minorHAnsi"/>
                <w:color w:val="000000" w:themeColor="text1"/>
                <w:lang w:val="fr-FR"/>
              </w:rPr>
              <w:t xml:space="preserve"> </w:t>
            </w:r>
            <w:r>
              <w:rPr>
                <w:rFonts w:cstheme="minorHAnsi"/>
                <w:color w:val="000000" w:themeColor="text1"/>
                <w:lang w:val="fr-FR"/>
              </w:rPr>
              <w:t>L</w:t>
            </w:r>
            <w:r w:rsidRPr="00036F85">
              <w:rPr>
                <w:rFonts w:cstheme="minorHAnsi"/>
                <w:color w:val="000000" w:themeColor="text1"/>
                <w:lang w:val="fr-FR"/>
              </w:rPr>
              <w:t xml:space="preserve">es opérateurs suppriment les données de trafic concernant les abonnés </w:t>
            </w:r>
            <w:r w:rsidRPr="00D91C14">
              <w:rPr>
                <w:rFonts w:cstheme="minorHAnsi"/>
                <w:color w:val="000000" w:themeColor="text1"/>
                <w:lang w:val="fr-FR"/>
              </w:rPr>
              <w:t xml:space="preserve">ou les utilisateurs </w:t>
            </w:r>
            <w:r w:rsidRPr="002133E7">
              <w:rPr>
                <w:rFonts w:cstheme="minorHAnsi"/>
                <w:strike/>
                <w:color w:val="000000" w:themeColor="text1"/>
                <w:highlight w:val="yellow"/>
                <w:lang w:val="fr-FR"/>
              </w:rPr>
              <w:t>finals</w:t>
            </w:r>
            <w:r w:rsidRPr="002133E7">
              <w:rPr>
                <w:rFonts w:cstheme="minorHAnsi"/>
                <w:color w:val="000000" w:themeColor="text1"/>
                <w:highlight w:val="yellow"/>
                <w:lang w:val="fr-FR"/>
              </w:rPr>
              <w:t xml:space="preserve"> </w:t>
            </w:r>
            <w:r w:rsidRPr="002133E7">
              <w:rPr>
                <w:rFonts w:cstheme="minorHAnsi"/>
                <w:color w:val="000000" w:themeColor="text1"/>
                <w:highlight w:val="yellow"/>
                <w:u w:val="single"/>
                <w:lang w:val="fr-FR"/>
              </w:rPr>
              <w:t>finaux</w:t>
            </w:r>
            <w:r w:rsidRPr="006A1F4A">
              <w:rPr>
                <w:rFonts w:cstheme="minorHAnsi"/>
                <w:color w:val="000000" w:themeColor="text1"/>
                <w:lang w:val="fr-FR"/>
              </w:rPr>
              <w:t xml:space="preserve"> d</w:t>
            </w:r>
            <w:r w:rsidRPr="00036F85">
              <w:rPr>
                <w:rFonts w:cstheme="minorHAnsi"/>
                <w:color w:val="000000" w:themeColor="text1"/>
                <w:lang w:val="fr-FR"/>
              </w:rPr>
              <w:t>e leurs données de trafic ou rendent ces données anonymes, dès qu'elles ne sont plus nécessaires pour la transmission de la communication.</w:t>
            </w:r>
          </w:p>
        </w:tc>
        <w:bookmarkStart w:id="14" w:name="Art.122"/>
        <w:tc>
          <w:tcPr>
            <w:tcW w:w="2500" w:type="pct"/>
          </w:tcPr>
          <w:p w14:paraId="19785855" w14:textId="0A62014D" w:rsidR="006C08A4" w:rsidRPr="003E7F2A" w:rsidRDefault="006C08A4" w:rsidP="006F7A07">
            <w:pPr>
              <w:contextualSpacing/>
              <w:rPr>
                <w:rFonts w:cstheme="minorHAnsi"/>
                <w:color w:val="000000" w:themeColor="text1"/>
                <w:szCs w:val="20"/>
                <w:lang w:val="nl-BE"/>
              </w:rPr>
            </w:pPr>
            <w:r w:rsidRPr="00FC6407">
              <w:rPr>
                <w:rFonts w:cstheme="minorHAnsi"/>
                <w:b/>
                <w:color w:val="000000" w:themeColor="text1"/>
                <w:lang w:val="fr-FR"/>
              </w:rPr>
              <w:fldChar w:fldCharType="begin"/>
            </w:r>
            <w:r w:rsidRPr="00FC6407">
              <w:rPr>
                <w:rFonts w:cstheme="minorHAnsi"/>
                <w:b/>
                <w:color w:val="000000" w:themeColor="text1"/>
                <w:lang w:val="nl-BE"/>
              </w:rPr>
              <w:instrText xml:space="preserve"> HYPERLINK "http://www.ejustice.just.fgov.be/cgi_loi/loi_a1.pl?language=nl&amp;la=N&amp;cn=2005061332&amp;table_name=wet&amp;&amp;caller=list&amp;N&amp;fromtab=wet&amp;tri=dd+AS+RANK&amp;rech=1&amp;numero=1&amp;sql=(text+contains+(%27%27))" \l "Art.121/4" </w:instrText>
            </w:r>
            <w:r w:rsidRPr="00FC6407">
              <w:rPr>
                <w:rFonts w:cstheme="minorHAnsi"/>
                <w:b/>
                <w:color w:val="000000" w:themeColor="text1"/>
                <w:lang w:val="fr-FR"/>
              </w:rPr>
              <w:fldChar w:fldCharType="separate"/>
            </w:r>
            <w:r w:rsidRPr="00FC6407">
              <w:rPr>
                <w:rFonts w:cstheme="minorHAnsi"/>
                <w:b/>
                <w:color w:val="000000" w:themeColor="text1"/>
                <w:lang w:val="nl-BE"/>
              </w:rPr>
              <w:t>Art.</w:t>
            </w:r>
            <w:r w:rsidRPr="00FC6407">
              <w:rPr>
                <w:rFonts w:cstheme="minorHAnsi"/>
                <w:b/>
                <w:color w:val="000000" w:themeColor="text1"/>
                <w:lang w:val="fr-FR"/>
              </w:rPr>
              <w:fldChar w:fldCharType="end"/>
            </w:r>
            <w:bookmarkEnd w:id="14"/>
            <w:r w:rsidRPr="00FC6407">
              <w:rPr>
                <w:rFonts w:cstheme="minorHAnsi"/>
                <w:b/>
                <w:color w:val="000000" w:themeColor="text1"/>
                <w:lang w:val="nl-BE"/>
              </w:rPr>
              <w:t> </w:t>
            </w:r>
            <w:r>
              <w:rPr>
                <w:rFonts w:cstheme="minorHAnsi"/>
                <w:b/>
                <w:color w:val="000000" w:themeColor="text1"/>
                <w:lang w:val="nl-BE"/>
              </w:rPr>
              <w:t>122</w:t>
            </w:r>
            <w:r w:rsidRPr="003E7F2A">
              <w:rPr>
                <w:color w:val="000000"/>
                <w:szCs w:val="20"/>
                <w:lang w:val="nl-BE"/>
              </w:rPr>
              <w:t>.</w:t>
            </w:r>
            <w:r>
              <w:rPr>
                <w:color w:val="000000"/>
                <w:szCs w:val="20"/>
                <w:lang w:val="nl-BE"/>
              </w:rPr>
              <w:t xml:space="preserve"> </w:t>
            </w:r>
            <w:r w:rsidRPr="00FC6407">
              <w:rPr>
                <w:b/>
                <w:bCs/>
                <w:color w:val="000000"/>
                <w:szCs w:val="20"/>
                <w:lang w:val="nl-BE"/>
              </w:rPr>
              <w:t xml:space="preserve">§ </w:t>
            </w:r>
            <w:r w:rsidRPr="00FC6407">
              <w:rPr>
                <w:rFonts w:cstheme="minorHAnsi"/>
                <w:b/>
                <w:bCs/>
                <w:color w:val="000000" w:themeColor="text1"/>
                <w:lang w:val="nl-BE"/>
              </w:rPr>
              <w:t>1</w:t>
            </w:r>
            <w:r w:rsidRPr="00FC6407">
              <w:rPr>
                <w:rFonts w:cstheme="minorHAnsi"/>
                <w:b/>
                <w:bCs/>
                <w:color w:val="000000" w:themeColor="text1"/>
                <w:vertAlign w:val="superscript"/>
                <w:lang w:val="nl-BE"/>
              </w:rPr>
              <w:t>er</w:t>
            </w:r>
            <w:r w:rsidRPr="00FC6407">
              <w:rPr>
                <w:rFonts w:cstheme="minorHAnsi"/>
                <w:b/>
                <w:bCs/>
                <w:color w:val="000000" w:themeColor="text1"/>
                <w:lang w:val="nl-BE"/>
              </w:rPr>
              <w:t xml:space="preserve">. </w:t>
            </w:r>
            <w:r w:rsidRPr="003E7F2A">
              <w:rPr>
                <w:color w:val="000000"/>
                <w:szCs w:val="20"/>
                <w:lang w:val="nl-BE"/>
              </w:rPr>
              <w:t>De operatoren verwijderen de verkeersgegevens met betrekking tot abonnees of eindgebruikers uit hun verkeersgegevens of maken deze gegevens anoniem, zodra zij niet langer nodig zijn voor de transmissie van de communicatie. </w:t>
            </w:r>
          </w:p>
        </w:tc>
      </w:tr>
      <w:tr w:rsidR="006C08A4" w:rsidRPr="001A06FF" w14:paraId="06953BBA" w14:textId="77777777" w:rsidTr="00911112">
        <w:tc>
          <w:tcPr>
            <w:tcW w:w="2500" w:type="pct"/>
          </w:tcPr>
          <w:p w14:paraId="5D764D3B" w14:textId="77777777" w:rsidR="006C08A4" w:rsidRPr="00787D17" w:rsidRDefault="006C08A4" w:rsidP="006F7A07">
            <w:pPr>
              <w:contextualSpacing/>
              <w:rPr>
                <w:rFonts w:cstheme="minorHAnsi"/>
                <w:color w:val="000000" w:themeColor="text1"/>
                <w:lang w:val="nl-BE"/>
              </w:rPr>
            </w:pPr>
          </w:p>
        </w:tc>
        <w:tc>
          <w:tcPr>
            <w:tcW w:w="2500" w:type="pct"/>
          </w:tcPr>
          <w:p w14:paraId="1E7DA913" w14:textId="77777777" w:rsidR="006C08A4" w:rsidRPr="00787D17" w:rsidRDefault="006C08A4" w:rsidP="006F7A07">
            <w:pPr>
              <w:contextualSpacing/>
              <w:rPr>
                <w:rFonts w:cstheme="minorHAnsi"/>
                <w:color w:val="000000" w:themeColor="text1"/>
                <w:lang w:val="nl-BE"/>
              </w:rPr>
            </w:pPr>
          </w:p>
        </w:tc>
      </w:tr>
      <w:tr w:rsidR="006C08A4" w:rsidRPr="001A06FF" w14:paraId="799CFD41" w14:textId="77777777" w:rsidTr="00911112">
        <w:tc>
          <w:tcPr>
            <w:tcW w:w="2500" w:type="pct"/>
          </w:tcPr>
          <w:p w14:paraId="262105F2" w14:textId="305E0E56" w:rsidR="006C08A4" w:rsidRPr="00DA315F" w:rsidRDefault="006C08A4" w:rsidP="006F7A07">
            <w:pPr>
              <w:contextualSpacing/>
              <w:rPr>
                <w:rFonts w:cstheme="minorHAnsi"/>
                <w:strike/>
                <w:color w:val="000000" w:themeColor="text1"/>
                <w:highlight w:val="yellow"/>
              </w:rPr>
            </w:pPr>
            <w:r w:rsidRPr="00DA315F">
              <w:rPr>
                <w:rFonts w:cstheme="minorHAnsi"/>
                <w:strike/>
                <w:color w:val="000000" w:themeColor="text1"/>
                <w:highlight w:val="yellow"/>
              </w:rPr>
              <w:t>L'alinéa 1</w:t>
            </w:r>
            <w:r w:rsidRPr="00DA315F">
              <w:rPr>
                <w:rFonts w:cstheme="minorHAnsi"/>
                <w:strike/>
                <w:color w:val="000000" w:themeColor="text1"/>
                <w:highlight w:val="yellow"/>
                <w:vertAlign w:val="superscript"/>
              </w:rPr>
              <w:t>er</w:t>
            </w:r>
            <w:r w:rsidRPr="00DA315F">
              <w:rPr>
                <w:rFonts w:cstheme="minorHAnsi"/>
                <w:strike/>
                <w:color w:val="000000" w:themeColor="text1"/>
                <w:highlight w:val="yellow"/>
              </w:rPr>
              <w:t xml:space="preserve"> s'applique sans préjudice du respect des obligations de coopération, prévues par ou en vertu de la loi, avec :</w:t>
            </w:r>
          </w:p>
        </w:tc>
        <w:tc>
          <w:tcPr>
            <w:tcW w:w="2500" w:type="pct"/>
          </w:tcPr>
          <w:p w14:paraId="5BEDD14E" w14:textId="0F4FFD2E" w:rsidR="006C08A4" w:rsidRPr="00917CCB" w:rsidRDefault="006C08A4" w:rsidP="006F7A07">
            <w:pPr>
              <w:contextualSpacing/>
              <w:rPr>
                <w:rFonts w:cstheme="minorHAnsi"/>
                <w:b/>
                <w:bCs/>
                <w:color w:val="000000" w:themeColor="text1"/>
                <w:lang w:val="nl-BE"/>
              </w:rPr>
            </w:pPr>
            <w:r w:rsidRPr="002133E7">
              <w:rPr>
                <w:rFonts w:cstheme="minorHAnsi"/>
                <w:strike/>
                <w:color w:val="000000" w:themeColor="text1"/>
                <w:highlight w:val="yellow"/>
                <w:lang w:val="nl-BE"/>
              </w:rPr>
              <w:t>Het eerste lid is van toepassing onverminderd de naleving van de door of krachtens de wet vastgestelde verplichtingen inzake samenwerking met :</w:t>
            </w:r>
          </w:p>
        </w:tc>
      </w:tr>
      <w:tr w:rsidR="006C08A4" w:rsidRPr="001A06FF" w14:paraId="1183E1CE" w14:textId="77777777" w:rsidTr="00911112">
        <w:tc>
          <w:tcPr>
            <w:tcW w:w="2500" w:type="pct"/>
          </w:tcPr>
          <w:p w14:paraId="16AC9A15" w14:textId="77777777" w:rsidR="006C08A4" w:rsidRPr="00F64578" w:rsidRDefault="006C08A4" w:rsidP="006F7A07">
            <w:pPr>
              <w:contextualSpacing/>
              <w:rPr>
                <w:rFonts w:cstheme="minorHAnsi"/>
                <w:strike/>
                <w:color w:val="000000" w:themeColor="text1"/>
                <w:highlight w:val="yellow"/>
                <w:lang w:val="nl-BE"/>
              </w:rPr>
            </w:pPr>
          </w:p>
        </w:tc>
        <w:tc>
          <w:tcPr>
            <w:tcW w:w="2500" w:type="pct"/>
          </w:tcPr>
          <w:p w14:paraId="769FC7A8" w14:textId="77777777" w:rsidR="006C08A4" w:rsidRPr="00F64578" w:rsidRDefault="006C08A4" w:rsidP="006F7A07">
            <w:pPr>
              <w:contextualSpacing/>
              <w:rPr>
                <w:rFonts w:cstheme="minorHAnsi"/>
                <w:color w:val="000000" w:themeColor="text1"/>
                <w:highlight w:val="yellow"/>
                <w:lang w:val="nl-BE"/>
              </w:rPr>
            </w:pPr>
          </w:p>
        </w:tc>
      </w:tr>
      <w:tr w:rsidR="006C08A4" w:rsidRPr="001A06FF" w14:paraId="5C9CDD94" w14:textId="77777777" w:rsidTr="00911112">
        <w:tc>
          <w:tcPr>
            <w:tcW w:w="2500" w:type="pct"/>
          </w:tcPr>
          <w:p w14:paraId="0B7A49C5" w14:textId="77777777" w:rsidR="006C08A4" w:rsidRPr="00DA315F" w:rsidRDefault="006C08A4" w:rsidP="006F7A07">
            <w:pPr>
              <w:contextualSpacing/>
              <w:rPr>
                <w:rFonts w:cstheme="minorHAnsi"/>
                <w:bCs/>
                <w:strike/>
                <w:color w:val="000000" w:themeColor="text1"/>
                <w:highlight w:val="yellow"/>
              </w:rPr>
            </w:pPr>
            <w:r w:rsidRPr="00DA315F">
              <w:rPr>
                <w:rFonts w:cstheme="minorHAnsi"/>
                <w:bCs/>
                <w:strike/>
                <w:color w:val="000000" w:themeColor="text1"/>
                <w:highlight w:val="yellow"/>
              </w:rPr>
              <w:t>1° les autorités compétentes pour la recherche ou la poursuite d'infractions pénales;</w:t>
            </w:r>
          </w:p>
        </w:tc>
        <w:tc>
          <w:tcPr>
            <w:tcW w:w="2500" w:type="pct"/>
          </w:tcPr>
          <w:p w14:paraId="6D6CCB4D" w14:textId="77777777" w:rsidR="006C08A4" w:rsidRPr="00917CCB" w:rsidRDefault="006C08A4" w:rsidP="006F7A07">
            <w:pPr>
              <w:contextualSpacing/>
              <w:rPr>
                <w:rFonts w:cstheme="minorHAnsi"/>
                <w:bCs/>
                <w:color w:val="000000" w:themeColor="text1"/>
                <w:highlight w:val="yellow"/>
                <w:lang w:val="nl-BE"/>
              </w:rPr>
            </w:pPr>
            <w:r w:rsidRPr="002133E7">
              <w:rPr>
                <w:rFonts w:cstheme="minorHAnsi"/>
                <w:bCs/>
                <w:strike/>
                <w:color w:val="000000" w:themeColor="text1"/>
                <w:highlight w:val="yellow"/>
                <w:lang w:val="nl-BE"/>
              </w:rPr>
              <w:t>1° de autoriteiten die bevoegd zijn voor het onderzoek en de vervolging van strafbare feiten;</w:t>
            </w:r>
          </w:p>
        </w:tc>
      </w:tr>
      <w:tr w:rsidR="006C08A4" w:rsidRPr="001A06FF" w14:paraId="2CCC79FF" w14:textId="77777777" w:rsidTr="00911112">
        <w:tc>
          <w:tcPr>
            <w:tcW w:w="2500" w:type="pct"/>
          </w:tcPr>
          <w:p w14:paraId="08ED4BE3" w14:textId="77777777" w:rsidR="006C08A4" w:rsidRPr="00917CCB" w:rsidRDefault="006C08A4" w:rsidP="006F7A07">
            <w:pPr>
              <w:contextualSpacing/>
              <w:rPr>
                <w:rFonts w:cstheme="minorHAnsi"/>
                <w:strike/>
                <w:color w:val="000000" w:themeColor="text1"/>
                <w:highlight w:val="yellow"/>
                <w:lang w:val="nl-BE"/>
              </w:rPr>
            </w:pPr>
          </w:p>
        </w:tc>
        <w:tc>
          <w:tcPr>
            <w:tcW w:w="2500" w:type="pct"/>
          </w:tcPr>
          <w:p w14:paraId="12850422" w14:textId="77777777" w:rsidR="006C08A4" w:rsidRPr="00917CCB" w:rsidRDefault="006C08A4" w:rsidP="006F7A07">
            <w:pPr>
              <w:contextualSpacing/>
              <w:rPr>
                <w:rFonts w:cstheme="minorHAnsi"/>
                <w:color w:val="000000" w:themeColor="text1"/>
                <w:highlight w:val="yellow"/>
                <w:lang w:val="nl-BE"/>
              </w:rPr>
            </w:pPr>
          </w:p>
        </w:tc>
      </w:tr>
      <w:tr w:rsidR="006C08A4" w:rsidRPr="001A06FF" w14:paraId="0CAF465C" w14:textId="77777777" w:rsidTr="00911112">
        <w:tc>
          <w:tcPr>
            <w:tcW w:w="2500" w:type="pct"/>
          </w:tcPr>
          <w:p w14:paraId="3B70F165" w14:textId="77777777" w:rsidR="006C08A4" w:rsidRPr="00902289" w:rsidRDefault="006C08A4" w:rsidP="006F7A07">
            <w:pPr>
              <w:contextualSpacing/>
              <w:rPr>
                <w:rFonts w:cstheme="minorHAnsi"/>
                <w:bCs/>
                <w:strike/>
                <w:color w:val="000000" w:themeColor="text1"/>
                <w:highlight w:val="yellow"/>
              </w:rPr>
            </w:pPr>
            <w:r w:rsidRPr="00902289">
              <w:rPr>
                <w:rFonts w:cstheme="minorHAnsi"/>
                <w:bCs/>
                <w:strike/>
                <w:color w:val="000000" w:themeColor="text1"/>
                <w:highlight w:val="yellow"/>
              </w:rPr>
              <w:lastRenderedPageBreak/>
              <w:t>2° le service de médiation pour les télécommunications pour la recherche de l'identité de toute personne ayant effectué une utilisation malveillante d'un réseau ou d'un service de communications électroniques;</w:t>
            </w:r>
          </w:p>
        </w:tc>
        <w:tc>
          <w:tcPr>
            <w:tcW w:w="2500" w:type="pct"/>
          </w:tcPr>
          <w:p w14:paraId="76E98DA6" w14:textId="77777777" w:rsidR="006C08A4" w:rsidRPr="00917CCB" w:rsidRDefault="006C08A4" w:rsidP="006F7A07">
            <w:pPr>
              <w:contextualSpacing/>
              <w:rPr>
                <w:rFonts w:cstheme="minorHAnsi"/>
                <w:bCs/>
                <w:color w:val="000000" w:themeColor="text1"/>
                <w:highlight w:val="yellow"/>
                <w:lang w:val="nl-BE"/>
              </w:rPr>
            </w:pPr>
            <w:r w:rsidRPr="002133E7">
              <w:rPr>
                <w:rFonts w:cstheme="minorHAnsi"/>
                <w:bCs/>
                <w:strike/>
                <w:color w:val="000000" w:themeColor="text1"/>
                <w:highlight w:val="yellow"/>
                <w:lang w:val="nl-BE"/>
              </w:rPr>
              <w:t xml:space="preserve">2° de </w:t>
            </w:r>
            <w:proofErr w:type="spellStart"/>
            <w:r w:rsidRPr="002133E7">
              <w:rPr>
                <w:rFonts w:cstheme="minorHAnsi"/>
                <w:bCs/>
                <w:strike/>
                <w:color w:val="000000" w:themeColor="text1"/>
                <w:highlight w:val="yellow"/>
                <w:lang w:val="nl-BE"/>
              </w:rPr>
              <w:t>ombudsdienst</w:t>
            </w:r>
            <w:proofErr w:type="spellEnd"/>
            <w:r w:rsidRPr="002133E7">
              <w:rPr>
                <w:rFonts w:cstheme="minorHAnsi"/>
                <w:bCs/>
                <w:strike/>
                <w:color w:val="000000" w:themeColor="text1"/>
                <w:highlight w:val="yellow"/>
                <w:lang w:val="nl-BE"/>
              </w:rPr>
              <w:t xml:space="preserve"> voor telecommunicatie voor het onderzoek naar de identiteit van elke persoon die kwaadwillig gebruik heeft gemaakt van een elektronische-communicatienetwerk of -dienst.</w:t>
            </w:r>
          </w:p>
        </w:tc>
      </w:tr>
      <w:tr w:rsidR="006C08A4" w:rsidRPr="001A06FF" w14:paraId="0AB324A4" w14:textId="77777777" w:rsidTr="00911112">
        <w:tc>
          <w:tcPr>
            <w:tcW w:w="2500" w:type="pct"/>
          </w:tcPr>
          <w:p w14:paraId="3B2ADDC9" w14:textId="77777777" w:rsidR="006C08A4" w:rsidRPr="00917CCB" w:rsidRDefault="006C08A4" w:rsidP="006F7A07">
            <w:pPr>
              <w:contextualSpacing/>
              <w:rPr>
                <w:rFonts w:cstheme="minorHAnsi"/>
                <w:strike/>
                <w:color w:val="000000" w:themeColor="text1"/>
                <w:lang w:val="nl-BE"/>
              </w:rPr>
            </w:pPr>
          </w:p>
        </w:tc>
        <w:tc>
          <w:tcPr>
            <w:tcW w:w="2500" w:type="pct"/>
          </w:tcPr>
          <w:p w14:paraId="768B41DB" w14:textId="77777777" w:rsidR="006C08A4" w:rsidRPr="00917CCB" w:rsidRDefault="006C08A4" w:rsidP="006F7A07">
            <w:pPr>
              <w:contextualSpacing/>
              <w:rPr>
                <w:rFonts w:cstheme="minorHAnsi"/>
                <w:color w:val="000000" w:themeColor="text1"/>
                <w:lang w:val="nl-BE"/>
              </w:rPr>
            </w:pPr>
          </w:p>
        </w:tc>
      </w:tr>
      <w:tr w:rsidR="006C08A4" w:rsidRPr="001A06FF" w14:paraId="7AD6503D" w14:textId="77777777" w:rsidTr="00911112">
        <w:tc>
          <w:tcPr>
            <w:tcW w:w="2500" w:type="pct"/>
          </w:tcPr>
          <w:p w14:paraId="15916B17" w14:textId="77777777" w:rsidR="006C08A4" w:rsidRPr="00902289" w:rsidRDefault="006C08A4" w:rsidP="006F7A07">
            <w:pPr>
              <w:contextualSpacing/>
              <w:rPr>
                <w:rFonts w:cstheme="minorHAnsi"/>
                <w:bCs/>
                <w:strike/>
                <w:color w:val="000000" w:themeColor="text1"/>
                <w:highlight w:val="yellow"/>
              </w:rPr>
            </w:pPr>
            <w:r w:rsidRPr="00902289">
              <w:rPr>
                <w:rFonts w:cstheme="minorHAnsi"/>
                <w:bCs/>
                <w:strike/>
                <w:color w:val="000000" w:themeColor="text1"/>
                <w:highlight w:val="yellow"/>
              </w:rPr>
              <w:t>3° les services de renseignement et de sécurité dans le cadre de la loi du 30 novembre 1998 organique des services de renseignement et de sécurité.</w:t>
            </w:r>
          </w:p>
        </w:tc>
        <w:tc>
          <w:tcPr>
            <w:tcW w:w="2500" w:type="pct"/>
          </w:tcPr>
          <w:p w14:paraId="06C61E16" w14:textId="13477466" w:rsidR="006C08A4" w:rsidRPr="004C3080" w:rsidRDefault="006C08A4" w:rsidP="006F7A07">
            <w:pPr>
              <w:contextualSpacing/>
              <w:rPr>
                <w:rFonts w:cstheme="minorHAnsi"/>
                <w:bCs/>
                <w:color w:val="000000" w:themeColor="text1"/>
                <w:highlight w:val="yellow"/>
                <w:lang w:val="nl-BE"/>
              </w:rPr>
            </w:pPr>
            <w:r w:rsidRPr="002133E7">
              <w:rPr>
                <w:rFonts w:cstheme="minorHAnsi"/>
                <w:bCs/>
                <w:strike/>
                <w:color w:val="000000" w:themeColor="text1"/>
                <w:highlight w:val="yellow"/>
                <w:lang w:val="nl-BE"/>
              </w:rPr>
              <w:t>3° de inlichtingen- en veiligheidsdiensten in het kader van de wet van 30 november 1998 houdende regeling van de inlichtingen- en veiligheidsdiensten.</w:t>
            </w:r>
            <w:r w:rsidRPr="004C3080">
              <w:rPr>
                <w:rFonts w:cstheme="minorHAnsi"/>
                <w:bCs/>
                <w:color w:val="000000" w:themeColor="text1"/>
                <w:highlight w:val="yellow"/>
                <w:lang w:val="nl-BE"/>
              </w:rPr>
              <w:t xml:space="preserve"> </w:t>
            </w:r>
          </w:p>
        </w:tc>
      </w:tr>
      <w:tr w:rsidR="006C08A4" w:rsidRPr="001A06FF" w14:paraId="67642E77" w14:textId="77777777" w:rsidTr="00911112">
        <w:tc>
          <w:tcPr>
            <w:tcW w:w="2500" w:type="pct"/>
          </w:tcPr>
          <w:p w14:paraId="0AD136B0" w14:textId="77777777" w:rsidR="006C08A4" w:rsidRPr="004C3080" w:rsidRDefault="006C08A4" w:rsidP="006F7A07">
            <w:pPr>
              <w:contextualSpacing/>
              <w:rPr>
                <w:rFonts w:cstheme="minorHAnsi"/>
                <w:color w:val="000000" w:themeColor="text1"/>
                <w:lang w:val="nl-BE"/>
              </w:rPr>
            </w:pPr>
          </w:p>
        </w:tc>
        <w:tc>
          <w:tcPr>
            <w:tcW w:w="2500" w:type="pct"/>
          </w:tcPr>
          <w:p w14:paraId="172BC19A" w14:textId="77777777" w:rsidR="006C08A4" w:rsidRPr="004C3080" w:rsidRDefault="006C08A4" w:rsidP="006F7A07">
            <w:pPr>
              <w:contextualSpacing/>
              <w:rPr>
                <w:rFonts w:cstheme="minorHAnsi"/>
                <w:color w:val="000000" w:themeColor="text1"/>
                <w:lang w:val="nl-BE"/>
              </w:rPr>
            </w:pPr>
          </w:p>
        </w:tc>
      </w:tr>
    </w:tbl>
    <w:p w14:paraId="095783F2" w14:textId="77777777" w:rsidR="00B54A4E" w:rsidRDefault="00B54A4E" w:rsidP="00B54A4E">
      <w:pPr>
        <w:pStyle w:val="BIPTHeading2"/>
      </w:pPr>
      <w:bookmarkStart w:id="15" w:name="_Toc71290439"/>
      <w:r>
        <w:t>§ 2</w:t>
      </w:r>
      <w:bookmarkEnd w:id="15"/>
      <w:r>
        <w:t xml:space="preserve"> </w:t>
      </w:r>
    </w:p>
    <w:tbl>
      <w:tblPr>
        <w:tblStyle w:val="TableGrid"/>
        <w:tblW w:w="5131" w:type="pct"/>
        <w:tblLayout w:type="fixed"/>
        <w:tblLook w:val="04A0" w:firstRow="1" w:lastRow="0" w:firstColumn="1" w:lastColumn="0" w:noHBand="0" w:noVBand="1"/>
      </w:tblPr>
      <w:tblGrid>
        <w:gridCol w:w="4626"/>
        <w:gridCol w:w="4626"/>
      </w:tblGrid>
      <w:tr w:rsidR="006C08A4" w:rsidRPr="001A06FF" w14:paraId="4949E5B7" w14:textId="77777777" w:rsidTr="00911112">
        <w:tc>
          <w:tcPr>
            <w:tcW w:w="2500" w:type="pct"/>
          </w:tcPr>
          <w:p w14:paraId="6CD19CF5" w14:textId="21D59D83" w:rsidR="006C08A4" w:rsidRPr="00036F85" w:rsidRDefault="006C08A4" w:rsidP="00911112">
            <w:pPr>
              <w:contextualSpacing/>
              <w:rPr>
                <w:rFonts w:cstheme="minorHAnsi"/>
                <w:color w:val="000000" w:themeColor="text1"/>
                <w:lang w:val="fr-FR"/>
              </w:rPr>
            </w:pPr>
            <w:r w:rsidRPr="008F1EB9">
              <w:rPr>
                <w:rFonts w:cstheme="minorHAnsi"/>
                <w:b/>
                <w:bCs/>
                <w:color w:val="000000" w:themeColor="text1"/>
                <w:lang w:val="fr-FR"/>
              </w:rPr>
              <w:t>§ 2.</w:t>
            </w:r>
            <w:r w:rsidRPr="00746A8A">
              <w:rPr>
                <w:rFonts w:cstheme="minorHAnsi"/>
                <w:color w:val="000000" w:themeColor="text1"/>
                <w:lang w:val="fr-FR"/>
              </w:rPr>
              <w:t xml:space="preserve"> Par dérogation au § 1</w:t>
            </w:r>
            <w:r w:rsidRPr="00746A8A">
              <w:rPr>
                <w:rFonts w:cstheme="minorHAnsi"/>
                <w:color w:val="000000" w:themeColor="text1"/>
                <w:vertAlign w:val="superscript"/>
                <w:lang w:val="fr-FR"/>
              </w:rPr>
              <w:t>er</w:t>
            </w:r>
            <w:r w:rsidRPr="00746A8A">
              <w:rPr>
                <w:rFonts w:cstheme="minorHAnsi"/>
                <w:color w:val="000000" w:themeColor="text1"/>
                <w:lang w:val="fr-FR"/>
              </w:rPr>
              <w:t>, et dans le seul but d'établir les factures des abonnés ou d'effectuer les paiements d'interconnexion, les opérateurs</w:t>
            </w:r>
            <w:r>
              <w:rPr>
                <w:rFonts w:cstheme="minorHAnsi"/>
                <w:color w:val="000000" w:themeColor="text1"/>
                <w:lang w:val="fr-FR"/>
              </w:rPr>
              <w:t xml:space="preserve"> </w:t>
            </w:r>
            <w:r w:rsidRPr="005E09B5">
              <w:rPr>
                <w:rFonts w:cstheme="minorHAnsi"/>
                <w:strike/>
                <w:color w:val="000000" w:themeColor="text1"/>
                <w:highlight w:val="yellow"/>
                <w:lang w:val="fr-FR"/>
              </w:rPr>
              <w:t>stockent</w:t>
            </w:r>
            <w:r w:rsidRPr="00412182">
              <w:rPr>
                <w:rFonts w:cstheme="minorHAnsi"/>
                <w:strike/>
                <w:color w:val="000000" w:themeColor="text1"/>
                <w:highlight w:val="yellow"/>
                <w:lang w:val="fr-FR"/>
              </w:rPr>
              <w:t xml:space="preserve"> et traitent</w:t>
            </w:r>
            <w:r>
              <w:rPr>
                <w:rFonts w:cstheme="minorHAnsi"/>
                <w:color w:val="000000" w:themeColor="text1"/>
                <w:lang w:val="fr-FR"/>
              </w:rPr>
              <w:t xml:space="preserve"> </w:t>
            </w:r>
            <w:r w:rsidRPr="00412182">
              <w:rPr>
                <w:rFonts w:cstheme="minorHAnsi"/>
                <w:color w:val="000000" w:themeColor="text1"/>
                <w:highlight w:val="yellow"/>
                <w:u w:val="single"/>
                <w:lang w:val="fr-FR"/>
              </w:rPr>
              <w:t xml:space="preserve">peuvent </w:t>
            </w:r>
            <w:r w:rsidRPr="005E09B5">
              <w:rPr>
                <w:rFonts w:cstheme="minorHAnsi"/>
                <w:color w:val="000000" w:themeColor="text1"/>
                <w:highlight w:val="yellow"/>
                <w:u w:val="single"/>
                <w:lang w:val="fr-FR"/>
              </w:rPr>
              <w:t>conserver</w:t>
            </w:r>
            <w:r w:rsidRPr="00412182">
              <w:rPr>
                <w:rFonts w:cstheme="minorHAnsi"/>
                <w:color w:val="000000" w:themeColor="text1"/>
                <w:highlight w:val="yellow"/>
                <w:u w:val="single"/>
                <w:lang w:val="fr-FR"/>
              </w:rPr>
              <w:t xml:space="preserve"> et traiter</w:t>
            </w:r>
            <w:r>
              <w:rPr>
                <w:rFonts w:cstheme="minorHAnsi"/>
                <w:color w:val="000000" w:themeColor="text1"/>
                <w:lang w:val="fr-FR"/>
              </w:rPr>
              <w:t xml:space="preserve"> </w:t>
            </w:r>
            <w:r w:rsidRPr="00746A8A">
              <w:rPr>
                <w:rFonts w:cstheme="minorHAnsi"/>
                <w:color w:val="000000" w:themeColor="text1"/>
                <w:lang w:val="fr-FR"/>
              </w:rPr>
              <w:t>les données</w:t>
            </w:r>
            <w:r>
              <w:rPr>
                <w:rFonts w:cstheme="minorHAnsi"/>
                <w:color w:val="000000" w:themeColor="text1"/>
                <w:lang w:val="fr-FR"/>
              </w:rPr>
              <w:t xml:space="preserve"> </w:t>
            </w:r>
            <w:r w:rsidRPr="001F2E7E">
              <w:rPr>
                <w:rFonts w:cstheme="minorHAnsi"/>
                <w:strike/>
                <w:color w:val="000000" w:themeColor="text1"/>
                <w:highlight w:val="yellow"/>
                <w:lang w:val="fr-FR"/>
              </w:rPr>
              <w:t>suivantes</w:t>
            </w:r>
            <w:r>
              <w:rPr>
                <w:rFonts w:cstheme="minorHAnsi"/>
                <w:color w:val="000000" w:themeColor="text1"/>
                <w:lang w:val="fr-FR"/>
              </w:rPr>
              <w:t xml:space="preserve"> </w:t>
            </w:r>
            <w:r w:rsidRPr="006E0DD2">
              <w:rPr>
                <w:rFonts w:cstheme="minorHAnsi"/>
                <w:color w:val="000000" w:themeColor="text1"/>
                <w:highlight w:val="yellow"/>
                <w:u w:val="single"/>
                <w:lang w:val="fr-FR"/>
              </w:rPr>
              <w:t>de trafic nécessaires à cette fin</w:t>
            </w:r>
            <w:r w:rsidRPr="004E00B9">
              <w:rPr>
                <w:rFonts w:cstheme="minorHAnsi"/>
                <w:color w:val="000000" w:themeColor="text1"/>
                <w:highlight w:val="yellow"/>
                <w:u w:val="single"/>
                <w:lang w:val="fr-FR"/>
              </w:rPr>
              <w:t>.</w:t>
            </w:r>
            <w:r w:rsidRPr="004E00B9">
              <w:rPr>
                <w:rFonts w:cstheme="minorHAnsi"/>
                <w:strike/>
                <w:color w:val="000000" w:themeColor="text1"/>
                <w:highlight w:val="yellow"/>
                <w:lang w:val="fr-FR"/>
              </w:rPr>
              <w:t> :</w:t>
            </w:r>
          </w:p>
        </w:tc>
        <w:tc>
          <w:tcPr>
            <w:tcW w:w="2500" w:type="pct"/>
          </w:tcPr>
          <w:p w14:paraId="407F5891" w14:textId="723B9D99" w:rsidR="006C08A4" w:rsidRPr="00917CCB" w:rsidRDefault="006C08A4" w:rsidP="00911112">
            <w:pPr>
              <w:contextualSpacing/>
              <w:rPr>
                <w:rFonts w:cstheme="minorHAnsi"/>
                <w:b/>
                <w:bCs/>
                <w:color w:val="000000" w:themeColor="text1"/>
                <w:lang w:val="nl-BE"/>
              </w:rPr>
            </w:pPr>
            <w:r w:rsidRPr="00ED6E6F">
              <w:rPr>
                <w:b/>
                <w:bCs/>
                <w:color w:val="000000"/>
                <w:szCs w:val="20"/>
                <w:lang w:val="nl-BE"/>
              </w:rPr>
              <w:t>§ 2</w:t>
            </w:r>
            <w:r w:rsidRPr="003E7F2A">
              <w:rPr>
                <w:color w:val="000000"/>
                <w:szCs w:val="20"/>
                <w:lang w:val="nl-BE"/>
              </w:rPr>
              <w:t xml:space="preserve">. In afwijking van § 1 en met als enig doel de facturering van abonnees of het doen van </w:t>
            </w:r>
            <w:proofErr w:type="spellStart"/>
            <w:r w:rsidRPr="003E7F2A">
              <w:rPr>
                <w:color w:val="000000"/>
                <w:szCs w:val="20"/>
                <w:lang w:val="nl-BE"/>
              </w:rPr>
              <w:t>interconnectiebetalingen</w:t>
            </w:r>
            <w:proofErr w:type="spellEnd"/>
            <w:r w:rsidRPr="003E7F2A">
              <w:rPr>
                <w:color w:val="000000"/>
                <w:szCs w:val="20"/>
                <w:lang w:val="nl-BE"/>
              </w:rPr>
              <w:t xml:space="preserve">, </w:t>
            </w:r>
            <w:r w:rsidRPr="00412182">
              <w:rPr>
                <w:strike/>
                <w:highlight w:val="yellow"/>
                <w:lang w:val="nl-BE"/>
              </w:rPr>
              <w:t>verwerken en slaan de operatoren de volgende gegevens op</w:t>
            </w:r>
            <w:r w:rsidRPr="00412182">
              <w:rPr>
                <w:b/>
                <w:bCs/>
                <w:lang w:val="nl-BE"/>
              </w:rPr>
              <w:t xml:space="preserve"> </w:t>
            </w:r>
            <w:r w:rsidRPr="00412182">
              <w:rPr>
                <w:color w:val="000000"/>
                <w:szCs w:val="20"/>
                <w:highlight w:val="yellow"/>
                <w:u w:val="single"/>
                <w:lang w:val="nl-BE"/>
              </w:rPr>
              <w:t xml:space="preserve">mogen de operatoren </w:t>
            </w:r>
            <w:r w:rsidRPr="00B3650E">
              <w:rPr>
                <w:rFonts w:cstheme="minorHAnsi"/>
                <w:color w:val="000000" w:themeColor="text1"/>
                <w:highlight w:val="yellow"/>
                <w:u w:val="single"/>
                <w:lang w:val="nl-BE"/>
              </w:rPr>
              <w:t xml:space="preserve">de daartoe noodzakelijke verkeersgegevens, </w:t>
            </w:r>
            <w:r w:rsidRPr="00412182">
              <w:rPr>
                <w:rFonts w:cstheme="minorHAnsi"/>
                <w:color w:val="000000" w:themeColor="text1"/>
                <w:highlight w:val="yellow"/>
                <w:u w:val="single"/>
                <w:lang w:val="nl-BE"/>
              </w:rPr>
              <w:t>bewaren en verwerken</w:t>
            </w:r>
            <w:r>
              <w:rPr>
                <w:rFonts w:cstheme="minorHAnsi"/>
                <w:color w:val="000000" w:themeColor="text1"/>
                <w:u w:val="single"/>
                <w:lang w:val="nl-BE"/>
              </w:rPr>
              <w:t>.</w:t>
            </w:r>
            <w:r w:rsidRPr="00412182">
              <w:rPr>
                <w:rFonts w:cstheme="minorHAnsi"/>
                <w:strike/>
                <w:color w:val="000000" w:themeColor="text1"/>
                <w:highlight w:val="yellow"/>
                <w:u w:val="single"/>
                <w:lang w:val="nl-BE"/>
              </w:rPr>
              <w:t>:</w:t>
            </w:r>
          </w:p>
        </w:tc>
      </w:tr>
      <w:tr w:rsidR="006C08A4" w:rsidRPr="001A06FF" w14:paraId="4B332094" w14:textId="77777777" w:rsidTr="00911112">
        <w:tc>
          <w:tcPr>
            <w:tcW w:w="2500" w:type="pct"/>
          </w:tcPr>
          <w:p w14:paraId="32FE7CCA" w14:textId="77777777" w:rsidR="006C08A4" w:rsidRPr="001F2E7E" w:rsidRDefault="006C08A4" w:rsidP="006F7A07">
            <w:pPr>
              <w:contextualSpacing/>
              <w:rPr>
                <w:rFonts w:cstheme="minorHAnsi"/>
                <w:color w:val="000000" w:themeColor="text1"/>
                <w:highlight w:val="yellow"/>
                <w:lang w:val="nl-BE"/>
              </w:rPr>
            </w:pPr>
          </w:p>
        </w:tc>
        <w:tc>
          <w:tcPr>
            <w:tcW w:w="2500" w:type="pct"/>
          </w:tcPr>
          <w:p w14:paraId="68062D05" w14:textId="77777777" w:rsidR="006C08A4" w:rsidRPr="001F2E7E" w:rsidRDefault="006C08A4" w:rsidP="006F7A07">
            <w:pPr>
              <w:contextualSpacing/>
              <w:rPr>
                <w:rFonts w:cstheme="minorHAnsi"/>
                <w:color w:val="000000" w:themeColor="text1"/>
                <w:highlight w:val="yellow"/>
                <w:lang w:val="nl-BE"/>
              </w:rPr>
            </w:pPr>
          </w:p>
        </w:tc>
      </w:tr>
      <w:tr w:rsidR="006C08A4" w:rsidRPr="001A06FF" w14:paraId="44EA966B" w14:textId="77777777" w:rsidTr="00911112">
        <w:tc>
          <w:tcPr>
            <w:tcW w:w="2500" w:type="pct"/>
          </w:tcPr>
          <w:p w14:paraId="0375B818"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1° l'identification de la ligne appelante;</w:t>
            </w:r>
          </w:p>
        </w:tc>
        <w:tc>
          <w:tcPr>
            <w:tcW w:w="2500" w:type="pct"/>
          </w:tcPr>
          <w:p w14:paraId="56241A87"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1° de identificatie van de oproeplijn;</w:t>
            </w:r>
          </w:p>
        </w:tc>
      </w:tr>
      <w:tr w:rsidR="006C08A4" w:rsidRPr="001A06FF" w14:paraId="642B35B6" w14:textId="77777777" w:rsidTr="00911112">
        <w:tc>
          <w:tcPr>
            <w:tcW w:w="2500" w:type="pct"/>
          </w:tcPr>
          <w:p w14:paraId="769972EA"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77DA785C"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2E882226" w14:textId="77777777" w:rsidTr="00911112">
        <w:tc>
          <w:tcPr>
            <w:tcW w:w="2500" w:type="pct"/>
          </w:tcPr>
          <w:p w14:paraId="68B861DA"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2° les adresses relatives à l'abonné et au lieu de raccordement, ainsi que le type d'équipement terminal;</w:t>
            </w:r>
          </w:p>
        </w:tc>
        <w:tc>
          <w:tcPr>
            <w:tcW w:w="2500" w:type="pct"/>
          </w:tcPr>
          <w:p w14:paraId="048EE721"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2° het adres van de abonnee en van de plaats van de aansluiting, alsook het soort eindapparatuur;</w:t>
            </w:r>
          </w:p>
        </w:tc>
      </w:tr>
      <w:tr w:rsidR="006C08A4" w:rsidRPr="001A06FF" w14:paraId="6DEC9161" w14:textId="77777777" w:rsidTr="00911112">
        <w:tc>
          <w:tcPr>
            <w:tcW w:w="2500" w:type="pct"/>
          </w:tcPr>
          <w:p w14:paraId="3792C6C6"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14E071E6"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23B96209" w14:textId="77777777" w:rsidTr="00911112">
        <w:tc>
          <w:tcPr>
            <w:tcW w:w="2500" w:type="pct"/>
          </w:tcPr>
          <w:p w14:paraId="279218C5"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3° le nombre total d'unités à facturer pour la période de facturation;</w:t>
            </w:r>
          </w:p>
        </w:tc>
        <w:tc>
          <w:tcPr>
            <w:tcW w:w="2500" w:type="pct"/>
          </w:tcPr>
          <w:p w14:paraId="2ACD1203"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3° het totale aantal voor de berekeningsperiode aan te rekenen eenheden;</w:t>
            </w:r>
          </w:p>
        </w:tc>
      </w:tr>
      <w:tr w:rsidR="006C08A4" w:rsidRPr="001A06FF" w14:paraId="45CD9B63" w14:textId="77777777" w:rsidTr="00911112">
        <w:tc>
          <w:tcPr>
            <w:tcW w:w="2500" w:type="pct"/>
          </w:tcPr>
          <w:p w14:paraId="19F2B00A"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0E582F07"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79CD9CC7" w14:textId="77777777" w:rsidTr="00911112">
        <w:tc>
          <w:tcPr>
            <w:tcW w:w="2500" w:type="pct"/>
          </w:tcPr>
          <w:p w14:paraId="7BCF0039"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4° l'identification de la ligne appelée;</w:t>
            </w:r>
          </w:p>
        </w:tc>
        <w:tc>
          <w:tcPr>
            <w:tcW w:w="2500" w:type="pct"/>
          </w:tcPr>
          <w:p w14:paraId="4F48940D"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4° de identificatie van de opgeroepen lijn;</w:t>
            </w:r>
          </w:p>
        </w:tc>
      </w:tr>
      <w:tr w:rsidR="006C08A4" w:rsidRPr="001A06FF" w14:paraId="6FCD899F" w14:textId="77777777" w:rsidTr="00911112">
        <w:tc>
          <w:tcPr>
            <w:tcW w:w="2500" w:type="pct"/>
          </w:tcPr>
          <w:p w14:paraId="60046924"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244264D1"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1973F8FF" w14:textId="77777777" w:rsidTr="00911112">
        <w:tc>
          <w:tcPr>
            <w:tcW w:w="2500" w:type="pct"/>
          </w:tcPr>
          <w:p w14:paraId="3B2586FB"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5° le type d'appel, l'heure à laquelle l'appel a commencé, la durée de l'appel ou la quantité de données transmises;</w:t>
            </w:r>
          </w:p>
        </w:tc>
        <w:tc>
          <w:tcPr>
            <w:tcW w:w="2500" w:type="pct"/>
          </w:tcPr>
          <w:p w14:paraId="29B82C84"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rPr>
              <w:t>  </w:t>
            </w:r>
            <w:r w:rsidRPr="001F2E7E">
              <w:rPr>
                <w:strike/>
                <w:color w:val="000000"/>
                <w:szCs w:val="20"/>
                <w:highlight w:val="yellow"/>
                <w:lang w:val="nl-BE"/>
              </w:rPr>
              <w:t>5° het type, het tijdstip van aanvang en de duur van de oproep of de verzonden hoeveelheid gegevens;</w:t>
            </w:r>
          </w:p>
        </w:tc>
      </w:tr>
      <w:tr w:rsidR="006C08A4" w:rsidRPr="001A06FF" w14:paraId="2776E0FB" w14:textId="77777777" w:rsidTr="00911112">
        <w:tc>
          <w:tcPr>
            <w:tcW w:w="2500" w:type="pct"/>
          </w:tcPr>
          <w:p w14:paraId="11241380"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300CC634"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0F24E322" w14:textId="77777777" w:rsidTr="00911112">
        <w:tc>
          <w:tcPr>
            <w:tcW w:w="2500" w:type="pct"/>
          </w:tcPr>
          <w:p w14:paraId="16A1D826" w14:textId="77777777"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6° la date de la communication ou du service;</w:t>
            </w:r>
          </w:p>
        </w:tc>
        <w:tc>
          <w:tcPr>
            <w:tcW w:w="2500" w:type="pct"/>
          </w:tcPr>
          <w:p w14:paraId="59EDF0E9"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6° de datum van de verbinding of van de dienst;</w:t>
            </w:r>
          </w:p>
        </w:tc>
      </w:tr>
      <w:tr w:rsidR="006C08A4" w:rsidRPr="001A06FF" w14:paraId="4472DDBD" w14:textId="77777777" w:rsidTr="00911112">
        <w:tc>
          <w:tcPr>
            <w:tcW w:w="2500" w:type="pct"/>
          </w:tcPr>
          <w:p w14:paraId="152A5929" w14:textId="77777777" w:rsidR="006C08A4" w:rsidRPr="001F2E7E" w:rsidRDefault="006C08A4" w:rsidP="006F7A07">
            <w:pPr>
              <w:contextualSpacing/>
              <w:rPr>
                <w:rFonts w:cstheme="minorHAnsi"/>
                <w:strike/>
                <w:color w:val="000000" w:themeColor="text1"/>
                <w:highlight w:val="yellow"/>
                <w:lang w:val="nl-BE"/>
              </w:rPr>
            </w:pPr>
          </w:p>
        </w:tc>
        <w:tc>
          <w:tcPr>
            <w:tcW w:w="2500" w:type="pct"/>
          </w:tcPr>
          <w:p w14:paraId="14AB2A27" w14:textId="77777777" w:rsidR="006C08A4" w:rsidRPr="001F2E7E" w:rsidRDefault="006C08A4" w:rsidP="006F7A07">
            <w:pPr>
              <w:contextualSpacing/>
              <w:rPr>
                <w:rFonts w:cstheme="minorHAnsi"/>
                <w:strike/>
                <w:color w:val="000000" w:themeColor="text1"/>
                <w:highlight w:val="yellow"/>
                <w:lang w:val="nl-BE"/>
              </w:rPr>
            </w:pPr>
          </w:p>
        </w:tc>
      </w:tr>
      <w:tr w:rsidR="006C08A4" w:rsidRPr="001A06FF" w14:paraId="0B66E755" w14:textId="77777777" w:rsidTr="00911112">
        <w:tc>
          <w:tcPr>
            <w:tcW w:w="2500" w:type="pct"/>
          </w:tcPr>
          <w:p w14:paraId="05B16565" w14:textId="1642A9A8" w:rsidR="006C08A4" w:rsidRPr="001F2E7E" w:rsidRDefault="006C08A4" w:rsidP="006F7A07">
            <w:pPr>
              <w:contextualSpacing/>
              <w:rPr>
                <w:rFonts w:cstheme="minorHAnsi"/>
                <w:bCs/>
                <w:strike/>
                <w:color w:val="000000" w:themeColor="text1"/>
                <w:highlight w:val="yellow"/>
                <w:lang w:val="fr-FR"/>
              </w:rPr>
            </w:pPr>
            <w:r w:rsidRPr="001F2E7E">
              <w:rPr>
                <w:rFonts w:cstheme="minorHAnsi"/>
                <w:bCs/>
                <w:strike/>
                <w:color w:val="000000" w:themeColor="text1"/>
                <w:highlight w:val="yellow"/>
                <w:lang w:val="fr-FR"/>
              </w:rPr>
              <w:t xml:space="preserve">7° d'autres informations relatives aux paiements, telles que celles qui concernent le paiement anticipé, le paiement échelonné, la déconnexion et les rappels. </w:t>
            </w:r>
          </w:p>
        </w:tc>
        <w:tc>
          <w:tcPr>
            <w:tcW w:w="2500" w:type="pct"/>
          </w:tcPr>
          <w:p w14:paraId="018B7CFB" w14:textId="77777777" w:rsidR="006C08A4" w:rsidRPr="001F2E7E" w:rsidRDefault="006C08A4" w:rsidP="006F7A07">
            <w:pPr>
              <w:contextualSpacing/>
              <w:rPr>
                <w:rFonts w:cstheme="minorHAnsi"/>
                <w:bCs/>
                <w:strike/>
                <w:color w:val="000000" w:themeColor="text1"/>
                <w:highlight w:val="yellow"/>
                <w:lang w:val="nl-BE"/>
              </w:rPr>
            </w:pPr>
            <w:r w:rsidRPr="001F2E7E">
              <w:rPr>
                <w:strike/>
                <w:color w:val="000000"/>
                <w:szCs w:val="20"/>
                <w:highlight w:val="yellow"/>
                <w:lang w:val="nl-BE"/>
              </w:rPr>
              <w:t>7° andere gegevens betreffende betalingen, zoals vooruitbetaling, betaling in termijnen, afsluitingen en aanmaningen.</w:t>
            </w:r>
            <w:r w:rsidRPr="001F2E7E">
              <w:rPr>
                <w:strike/>
                <w:color w:val="000000"/>
                <w:szCs w:val="20"/>
                <w:highlight w:val="yellow"/>
                <w:lang w:val="nl-BE"/>
              </w:rPr>
              <w:br/>
            </w:r>
          </w:p>
        </w:tc>
      </w:tr>
      <w:tr w:rsidR="006C08A4" w:rsidRPr="001A06FF" w14:paraId="2793B664" w14:textId="77777777" w:rsidTr="00911112">
        <w:tc>
          <w:tcPr>
            <w:tcW w:w="2500" w:type="pct"/>
          </w:tcPr>
          <w:p w14:paraId="05C557D6" w14:textId="77777777" w:rsidR="006C08A4" w:rsidRPr="00917CCB" w:rsidRDefault="006C08A4" w:rsidP="006F7A07">
            <w:pPr>
              <w:contextualSpacing/>
              <w:rPr>
                <w:rFonts w:cstheme="minorHAnsi"/>
                <w:color w:val="000000" w:themeColor="text1"/>
                <w:lang w:val="nl-BE"/>
              </w:rPr>
            </w:pPr>
          </w:p>
        </w:tc>
        <w:tc>
          <w:tcPr>
            <w:tcW w:w="2500" w:type="pct"/>
          </w:tcPr>
          <w:p w14:paraId="7EC769CE" w14:textId="77777777" w:rsidR="006C08A4" w:rsidRPr="00917CCB" w:rsidRDefault="006C08A4" w:rsidP="006F7A07">
            <w:pPr>
              <w:contextualSpacing/>
              <w:rPr>
                <w:rFonts w:cstheme="minorHAnsi"/>
                <w:color w:val="000000" w:themeColor="text1"/>
                <w:lang w:val="nl-BE"/>
              </w:rPr>
            </w:pPr>
          </w:p>
        </w:tc>
      </w:tr>
      <w:tr w:rsidR="006C08A4" w:rsidRPr="001A06FF" w14:paraId="77F4893B" w14:textId="77777777" w:rsidTr="00911112">
        <w:tc>
          <w:tcPr>
            <w:tcW w:w="2500" w:type="pct"/>
          </w:tcPr>
          <w:p w14:paraId="011C8946" w14:textId="77777777" w:rsidR="006C08A4" w:rsidRPr="00036F85" w:rsidRDefault="006C08A4" w:rsidP="006F7A07">
            <w:pPr>
              <w:contextualSpacing/>
              <w:rPr>
                <w:rFonts w:cstheme="minorHAnsi"/>
                <w:color w:val="000000" w:themeColor="text1"/>
                <w:lang w:val="fr-FR"/>
              </w:rPr>
            </w:pPr>
            <w:r w:rsidRPr="00036F85">
              <w:rPr>
                <w:rFonts w:cstheme="minorHAnsi"/>
                <w:color w:val="000000" w:themeColor="text1"/>
                <w:lang w:val="fr-FR"/>
              </w:rPr>
              <w:t xml:space="preserve">Sans préjudice de l'application </w:t>
            </w:r>
            <w:r w:rsidRPr="002133E7">
              <w:rPr>
                <w:rFonts w:cstheme="minorHAnsi"/>
                <w:strike/>
                <w:color w:val="000000" w:themeColor="text1"/>
                <w:highlight w:val="yellow"/>
                <w:lang w:val="fr-FR"/>
              </w:rPr>
              <w:t xml:space="preserve">de la loi du 8 décembre 1992 relative à la protection de la vie privée à l'égard des traitements de données à caractère personne </w:t>
            </w:r>
            <w:r w:rsidRPr="002133E7">
              <w:rPr>
                <w:rFonts w:cstheme="minorHAnsi"/>
                <w:color w:val="000000" w:themeColor="text1"/>
                <w:highlight w:val="yellow"/>
                <w:u w:val="single"/>
                <w:lang w:val="fr-FR"/>
              </w:rPr>
              <w:t>du RGPD et de la loi du 30 juillet 2018</w:t>
            </w:r>
            <w:r w:rsidRPr="00036F85">
              <w:rPr>
                <w:rFonts w:cstheme="minorHAnsi"/>
                <w:color w:val="000000" w:themeColor="text1"/>
                <w:lang w:val="fr-FR"/>
              </w:rPr>
              <w:t>, l'opérateur informe, avant le traitement, l'abonné ou, le cas échéant, l'utilisateur final auquel les données se rapportent :</w:t>
            </w:r>
          </w:p>
        </w:tc>
        <w:tc>
          <w:tcPr>
            <w:tcW w:w="2500" w:type="pct"/>
          </w:tcPr>
          <w:p w14:paraId="3ECB032B" w14:textId="77777777" w:rsidR="006C08A4" w:rsidRPr="00D44B0A" w:rsidRDefault="006C08A4" w:rsidP="006F7A07">
            <w:pPr>
              <w:contextualSpacing/>
              <w:rPr>
                <w:rFonts w:cstheme="minorHAnsi"/>
                <w:color w:val="000000" w:themeColor="text1"/>
                <w:highlight w:val="green"/>
                <w:u w:val="single"/>
                <w:lang w:val="nl-BE"/>
              </w:rPr>
            </w:pPr>
            <w:r w:rsidRPr="003E7F2A">
              <w:rPr>
                <w:color w:val="000000"/>
                <w:szCs w:val="20"/>
                <w:lang w:val="nl-BE"/>
              </w:rPr>
              <w:t xml:space="preserve">Onverminderd de toepassing </w:t>
            </w:r>
            <w:r w:rsidRPr="002133E7">
              <w:rPr>
                <w:rFonts w:cstheme="minorHAnsi"/>
                <w:strike/>
                <w:color w:val="000000" w:themeColor="text1"/>
                <w:highlight w:val="yellow"/>
                <w:lang w:val="nl-BE"/>
              </w:rPr>
              <w:t>van de wet van 8 december 1992 tot bescherming van de persoonlijke levenssfeer ten opzichte van de verwerking van persoonsgegevens</w:t>
            </w:r>
            <w:r w:rsidRPr="002133E7">
              <w:rPr>
                <w:color w:val="000000"/>
                <w:szCs w:val="20"/>
                <w:highlight w:val="yellow"/>
                <w:lang w:val="nl-BE"/>
              </w:rPr>
              <w:t xml:space="preserve"> </w:t>
            </w:r>
            <w:r w:rsidRPr="002133E7">
              <w:rPr>
                <w:rFonts w:cstheme="minorHAnsi"/>
                <w:color w:val="000000" w:themeColor="text1"/>
                <w:highlight w:val="yellow"/>
                <w:u w:val="single"/>
                <w:lang w:val="nl-BE"/>
              </w:rPr>
              <w:t>van de AVG en van de wet van 30 juli 2018</w:t>
            </w:r>
            <w:r>
              <w:rPr>
                <w:rFonts w:cstheme="minorHAnsi"/>
                <w:color w:val="000000" w:themeColor="text1"/>
                <w:u w:val="single"/>
                <w:lang w:val="nl-BE"/>
              </w:rPr>
              <w:t xml:space="preserve">, </w:t>
            </w:r>
            <w:r w:rsidRPr="003E7F2A">
              <w:rPr>
                <w:color w:val="000000"/>
                <w:szCs w:val="20"/>
                <w:lang w:val="nl-BE"/>
              </w:rPr>
              <w:t>stelt de operator de abonnee of, in voorkomend geval, de eindgebruiker waarop de gegevens betrekking hebben, voorafgaand aan de verwerking in kennis van :</w:t>
            </w:r>
          </w:p>
        </w:tc>
      </w:tr>
      <w:tr w:rsidR="006C08A4" w:rsidRPr="001A06FF" w14:paraId="1A079F46" w14:textId="77777777" w:rsidTr="00911112">
        <w:tc>
          <w:tcPr>
            <w:tcW w:w="2500" w:type="pct"/>
          </w:tcPr>
          <w:p w14:paraId="7B419AAF" w14:textId="77777777" w:rsidR="006C08A4" w:rsidRPr="00917CCB" w:rsidRDefault="006C08A4" w:rsidP="006F7A07">
            <w:pPr>
              <w:contextualSpacing/>
              <w:rPr>
                <w:rFonts w:cstheme="minorHAnsi"/>
                <w:color w:val="000000" w:themeColor="text1"/>
                <w:lang w:val="nl-BE"/>
              </w:rPr>
            </w:pPr>
          </w:p>
        </w:tc>
        <w:tc>
          <w:tcPr>
            <w:tcW w:w="2500" w:type="pct"/>
          </w:tcPr>
          <w:p w14:paraId="1ED82E54" w14:textId="77777777" w:rsidR="006C08A4" w:rsidRPr="00917CCB" w:rsidRDefault="006C08A4" w:rsidP="006F7A07">
            <w:pPr>
              <w:contextualSpacing/>
              <w:rPr>
                <w:rFonts w:cstheme="minorHAnsi"/>
                <w:color w:val="000000" w:themeColor="text1"/>
                <w:lang w:val="nl-BE"/>
              </w:rPr>
            </w:pPr>
          </w:p>
        </w:tc>
      </w:tr>
      <w:tr w:rsidR="006C08A4" w:rsidRPr="001A06FF" w14:paraId="118366A1" w14:textId="77777777" w:rsidTr="00911112">
        <w:tc>
          <w:tcPr>
            <w:tcW w:w="2500" w:type="pct"/>
          </w:tcPr>
          <w:p w14:paraId="317607EA"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1° des types de données de trafic traitées ;</w:t>
            </w:r>
          </w:p>
        </w:tc>
        <w:tc>
          <w:tcPr>
            <w:tcW w:w="2500" w:type="pct"/>
          </w:tcPr>
          <w:p w14:paraId="181A5A6D" w14:textId="77777777" w:rsidR="006C08A4" w:rsidRPr="00917CCB" w:rsidRDefault="006C08A4" w:rsidP="006F7A07">
            <w:pPr>
              <w:contextualSpacing/>
              <w:rPr>
                <w:rFonts w:cstheme="minorHAnsi"/>
                <w:bCs/>
                <w:color w:val="000000" w:themeColor="text1"/>
                <w:lang w:val="nl-BE"/>
              </w:rPr>
            </w:pPr>
            <w:r w:rsidRPr="00917CCB">
              <w:rPr>
                <w:color w:val="000000"/>
                <w:szCs w:val="20"/>
              </w:rPr>
              <w:t>  </w:t>
            </w:r>
            <w:r w:rsidRPr="003E7F2A">
              <w:rPr>
                <w:color w:val="000000"/>
                <w:szCs w:val="20"/>
                <w:lang w:val="nl-BE"/>
              </w:rPr>
              <w:t>1° de soorten verkeersgegevens die worden verwerkt;</w:t>
            </w:r>
          </w:p>
        </w:tc>
      </w:tr>
      <w:tr w:rsidR="006C08A4" w:rsidRPr="001A06FF" w14:paraId="54BE6FE4" w14:textId="77777777" w:rsidTr="00911112">
        <w:tc>
          <w:tcPr>
            <w:tcW w:w="2500" w:type="pct"/>
          </w:tcPr>
          <w:p w14:paraId="7904EACD" w14:textId="77777777" w:rsidR="006C08A4" w:rsidRPr="00917CCB" w:rsidRDefault="006C08A4" w:rsidP="006F7A07">
            <w:pPr>
              <w:contextualSpacing/>
              <w:rPr>
                <w:rFonts w:cstheme="minorHAnsi"/>
                <w:color w:val="000000" w:themeColor="text1"/>
                <w:lang w:val="nl-BE"/>
              </w:rPr>
            </w:pPr>
          </w:p>
        </w:tc>
        <w:tc>
          <w:tcPr>
            <w:tcW w:w="2500" w:type="pct"/>
          </w:tcPr>
          <w:p w14:paraId="4CB0C324" w14:textId="77777777" w:rsidR="006C08A4" w:rsidRPr="00917CCB" w:rsidRDefault="006C08A4" w:rsidP="006F7A07">
            <w:pPr>
              <w:contextualSpacing/>
              <w:rPr>
                <w:rFonts w:cstheme="minorHAnsi"/>
                <w:color w:val="000000" w:themeColor="text1"/>
                <w:lang w:val="nl-BE"/>
              </w:rPr>
            </w:pPr>
          </w:p>
        </w:tc>
      </w:tr>
      <w:tr w:rsidR="006C08A4" w:rsidRPr="001A06FF" w14:paraId="60D89274" w14:textId="77777777" w:rsidTr="00911112">
        <w:tc>
          <w:tcPr>
            <w:tcW w:w="2500" w:type="pct"/>
          </w:tcPr>
          <w:p w14:paraId="28D761A2"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lastRenderedPageBreak/>
              <w:t>2° des objectifs précis du traitement ;</w:t>
            </w:r>
          </w:p>
        </w:tc>
        <w:tc>
          <w:tcPr>
            <w:tcW w:w="2500" w:type="pct"/>
          </w:tcPr>
          <w:p w14:paraId="69C95B97" w14:textId="77777777" w:rsidR="006C08A4" w:rsidRPr="00917CCB" w:rsidRDefault="006C08A4" w:rsidP="006F7A07">
            <w:pPr>
              <w:contextualSpacing/>
              <w:rPr>
                <w:rFonts w:cstheme="minorHAnsi"/>
                <w:bCs/>
                <w:color w:val="000000" w:themeColor="text1"/>
                <w:lang w:val="nl-BE"/>
              </w:rPr>
            </w:pPr>
            <w:r w:rsidRPr="003E7F2A">
              <w:rPr>
                <w:color w:val="000000"/>
                <w:szCs w:val="20"/>
                <w:lang w:val="nl-BE"/>
              </w:rPr>
              <w:t>2° de precieze doeleinden van de verwerking;</w:t>
            </w:r>
          </w:p>
        </w:tc>
      </w:tr>
      <w:tr w:rsidR="006C08A4" w:rsidRPr="001A06FF" w14:paraId="6AC89332" w14:textId="77777777" w:rsidTr="00911112">
        <w:tc>
          <w:tcPr>
            <w:tcW w:w="2500" w:type="pct"/>
          </w:tcPr>
          <w:p w14:paraId="6F7754BD" w14:textId="77777777" w:rsidR="006C08A4" w:rsidRPr="00917CCB" w:rsidRDefault="006C08A4" w:rsidP="006F7A07">
            <w:pPr>
              <w:contextualSpacing/>
              <w:rPr>
                <w:rFonts w:cstheme="minorHAnsi"/>
                <w:color w:val="000000" w:themeColor="text1"/>
                <w:lang w:val="nl-BE"/>
              </w:rPr>
            </w:pPr>
          </w:p>
        </w:tc>
        <w:tc>
          <w:tcPr>
            <w:tcW w:w="2500" w:type="pct"/>
          </w:tcPr>
          <w:p w14:paraId="4FFAC661" w14:textId="77777777" w:rsidR="006C08A4" w:rsidRPr="00917CCB" w:rsidRDefault="006C08A4" w:rsidP="006F7A07">
            <w:pPr>
              <w:contextualSpacing/>
              <w:rPr>
                <w:rFonts w:cstheme="minorHAnsi"/>
                <w:color w:val="000000" w:themeColor="text1"/>
                <w:lang w:val="nl-BE"/>
              </w:rPr>
            </w:pPr>
          </w:p>
        </w:tc>
      </w:tr>
      <w:tr w:rsidR="006C08A4" w:rsidRPr="001A06FF" w14:paraId="31258ED1" w14:textId="77777777" w:rsidTr="00911112">
        <w:tc>
          <w:tcPr>
            <w:tcW w:w="2500" w:type="pct"/>
          </w:tcPr>
          <w:p w14:paraId="2BC3DF26"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3° de la durée du traitement.</w:t>
            </w:r>
          </w:p>
        </w:tc>
        <w:tc>
          <w:tcPr>
            <w:tcW w:w="2500" w:type="pct"/>
          </w:tcPr>
          <w:p w14:paraId="1454838F" w14:textId="77777777" w:rsidR="006C08A4" w:rsidRPr="00917CCB" w:rsidRDefault="006C08A4" w:rsidP="006F7A07">
            <w:pPr>
              <w:contextualSpacing/>
              <w:rPr>
                <w:rFonts w:cstheme="minorHAnsi"/>
                <w:bCs/>
                <w:color w:val="000000" w:themeColor="text1"/>
                <w:lang w:val="nl-BE"/>
              </w:rPr>
            </w:pPr>
            <w:r w:rsidRPr="003E7F2A">
              <w:rPr>
                <w:color w:val="000000"/>
                <w:szCs w:val="20"/>
                <w:lang w:val="nl-BE"/>
              </w:rPr>
              <w:t>3° de duur van de verwerking.</w:t>
            </w:r>
          </w:p>
        </w:tc>
      </w:tr>
      <w:tr w:rsidR="006C08A4" w:rsidRPr="001A06FF" w14:paraId="0C3BD81E" w14:textId="77777777" w:rsidTr="00911112">
        <w:tc>
          <w:tcPr>
            <w:tcW w:w="2500" w:type="pct"/>
          </w:tcPr>
          <w:p w14:paraId="08E4A3CC" w14:textId="77777777" w:rsidR="006C08A4" w:rsidRPr="00917CCB" w:rsidRDefault="006C08A4" w:rsidP="006F7A07">
            <w:pPr>
              <w:contextualSpacing/>
              <w:rPr>
                <w:rFonts w:cstheme="minorHAnsi"/>
                <w:color w:val="000000" w:themeColor="text1"/>
                <w:lang w:val="nl-BE"/>
              </w:rPr>
            </w:pPr>
          </w:p>
        </w:tc>
        <w:tc>
          <w:tcPr>
            <w:tcW w:w="2500" w:type="pct"/>
          </w:tcPr>
          <w:p w14:paraId="466C819B" w14:textId="77777777" w:rsidR="006C08A4" w:rsidRPr="00917CCB" w:rsidRDefault="006C08A4" w:rsidP="006F7A07">
            <w:pPr>
              <w:contextualSpacing/>
              <w:rPr>
                <w:rFonts w:cstheme="minorHAnsi"/>
                <w:color w:val="000000" w:themeColor="text1"/>
                <w:lang w:val="nl-BE"/>
              </w:rPr>
            </w:pPr>
          </w:p>
        </w:tc>
      </w:tr>
      <w:tr w:rsidR="006C08A4" w:rsidRPr="001A06FF" w14:paraId="0C084EBB" w14:textId="77777777" w:rsidTr="00911112">
        <w:tc>
          <w:tcPr>
            <w:tcW w:w="2500" w:type="pct"/>
          </w:tcPr>
          <w:p w14:paraId="3A87D0F1" w14:textId="1A19D358" w:rsidR="006C08A4" w:rsidRPr="00A61CA1" w:rsidRDefault="006C08A4" w:rsidP="000838D9">
            <w:pPr>
              <w:rPr>
                <w:rFonts w:cstheme="minorHAnsi"/>
                <w:color w:val="000000" w:themeColor="text1"/>
              </w:rPr>
            </w:pPr>
            <w:r w:rsidRPr="00036F85">
              <w:rPr>
                <w:rFonts w:cstheme="minorHAnsi"/>
                <w:color w:val="000000" w:themeColor="text1"/>
                <w:lang w:val="fr-FR"/>
              </w:rPr>
              <w:t>Le traitement des données énumérées à alinéa 1</w:t>
            </w:r>
            <w:r w:rsidRPr="00036F85">
              <w:rPr>
                <w:rFonts w:cstheme="minorHAnsi"/>
                <w:color w:val="000000" w:themeColor="text1"/>
                <w:vertAlign w:val="superscript"/>
                <w:lang w:val="fr-FR"/>
              </w:rPr>
              <w:t>er</w:t>
            </w:r>
            <w:r w:rsidRPr="00036F85">
              <w:rPr>
                <w:rFonts w:cstheme="minorHAnsi"/>
                <w:color w:val="000000" w:themeColor="text1"/>
                <w:lang w:val="fr-FR"/>
              </w:rPr>
              <w:t>, est seulement autorisé jusqu'à la fin de la période de contestation de la facture ou jusqu'à la fin de la période au cours de laquelle une action peut être menée pour en obtenir le paiement</w:t>
            </w:r>
            <w:r w:rsidRPr="00A61CA1">
              <w:rPr>
                <w:rFonts w:cstheme="minorHAnsi"/>
                <w:color w:val="000000" w:themeColor="text1"/>
                <w:lang w:val="fr-FR"/>
              </w:rPr>
              <w:t>.</w:t>
            </w:r>
          </w:p>
        </w:tc>
        <w:tc>
          <w:tcPr>
            <w:tcW w:w="2500" w:type="pct"/>
          </w:tcPr>
          <w:p w14:paraId="518F05A8" w14:textId="6592DC7C" w:rsidR="006C08A4" w:rsidRPr="00357D28" w:rsidRDefault="006C08A4" w:rsidP="000838D9">
            <w:pPr>
              <w:contextualSpacing/>
              <w:rPr>
                <w:rFonts w:cstheme="minorHAnsi"/>
                <w:b/>
                <w:bCs/>
                <w:color w:val="000000" w:themeColor="text1"/>
                <w:lang w:val="nl-BE"/>
              </w:rPr>
            </w:pPr>
            <w:r w:rsidRPr="003E7F2A">
              <w:rPr>
                <w:color w:val="000000"/>
                <w:szCs w:val="20"/>
                <w:lang w:val="nl-BE"/>
              </w:rPr>
              <w:t>De verwerking van de gegevens opgesomd in het eerste lid, is slechts toegestaan tot het einde van de periode van de betwisting van de factuur of tot het einde van de periode waarin de betaling gerechtelijk kan worden afgedwongen.</w:t>
            </w:r>
          </w:p>
        </w:tc>
      </w:tr>
      <w:tr w:rsidR="006C08A4" w:rsidRPr="001A06FF" w14:paraId="5D9D702F" w14:textId="77777777" w:rsidTr="00911112">
        <w:tc>
          <w:tcPr>
            <w:tcW w:w="2500" w:type="pct"/>
          </w:tcPr>
          <w:p w14:paraId="35C11A20" w14:textId="77777777" w:rsidR="006C08A4" w:rsidRPr="00BC682A" w:rsidRDefault="006C08A4" w:rsidP="006F7A07">
            <w:pPr>
              <w:contextualSpacing/>
              <w:rPr>
                <w:rFonts w:cstheme="minorHAnsi"/>
                <w:color w:val="000000" w:themeColor="text1"/>
                <w:lang w:val="nl-BE"/>
              </w:rPr>
            </w:pPr>
          </w:p>
        </w:tc>
        <w:tc>
          <w:tcPr>
            <w:tcW w:w="2500" w:type="pct"/>
          </w:tcPr>
          <w:p w14:paraId="4C140E53" w14:textId="77777777" w:rsidR="006C08A4" w:rsidRPr="00BC682A" w:rsidRDefault="006C08A4" w:rsidP="006F7A07">
            <w:pPr>
              <w:contextualSpacing/>
              <w:rPr>
                <w:rFonts w:cstheme="minorHAnsi"/>
                <w:color w:val="000000" w:themeColor="text1"/>
                <w:lang w:val="nl-BE"/>
              </w:rPr>
            </w:pPr>
          </w:p>
        </w:tc>
      </w:tr>
    </w:tbl>
    <w:p w14:paraId="36572F96" w14:textId="77777777" w:rsidR="00B54A4E" w:rsidRDefault="00B54A4E" w:rsidP="00B54A4E">
      <w:pPr>
        <w:pStyle w:val="BIPTHeading2"/>
      </w:pPr>
      <w:bookmarkStart w:id="16" w:name="_Toc71290440"/>
      <w:r>
        <w:t>§ 3</w:t>
      </w:r>
      <w:bookmarkEnd w:id="16"/>
      <w:r>
        <w:t xml:space="preserve"> </w:t>
      </w:r>
    </w:p>
    <w:tbl>
      <w:tblPr>
        <w:tblStyle w:val="TableGrid"/>
        <w:tblW w:w="5131" w:type="pct"/>
        <w:tblLayout w:type="fixed"/>
        <w:tblLook w:val="04A0" w:firstRow="1" w:lastRow="0" w:firstColumn="1" w:lastColumn="0" w:noHBand="0" w:noVBand="1"/>
      </w:tblPr>
      <w:tblGrid>
        <w:gridCol w:w="4626"/>
        <w:gridCol w:w="4626"/>
      </w:tblGrid>
      <w:tr w:rsidR="006C08A4" w:rsidRPr="001A06FF" w14:paraId="62192053" w14:textId="77777777" w:rsidTr="00911112">
        <w:tc>
          <w:tcPr>
            <w:tcW w:w="2500" w:type="pct"/>
          </w:tcPr>
          <w:p w14:paraId="4FDB6A8C" w14:textId="77777777" w:rsidR="006C08A4" w:rsidRPr="00036F85" w:rsidRDefault="006C08A4" w:rsidP="006F7A07">
            <w:pPr>
              <w:contextualSpacing/>
              <w:rPr>
                <w:rFonts w:cstheme="minorHAnsi"/>
                <w:color w:val="000000" w:themeColor="text1"/>
                <w:lang w:val="fr-FR"/>
              </w:rPr>
            </w:pPr>
            <w:r w:rsidRPr="008F1EB9">
              <w:rPr>
                <w:rFonts w:cstheme="minorHAnsi"/>
                <w:b/>
                <w:bCs/>
                <w:color w:val="000000" w:themeColor="text1"/>
                <w:lang w:val="fr-FR"/>
              </w:rPr>
              <w:t>§ 3.</w:t>
            </w:r>
            <w:r w:rsidRPr="00036F85">
              <w:rPr>
                <w:rFonts w:cstheme="minorHAnsi"/>
                <w:color w:val="000000" w:themeColor="text1"/>
                <w:lang w:val="fr-FR"/>
              </w:rPr>
              <w:t xml:space="preserve"> Par dérogation au § 1</w:t>
            </w:r>
            <w:r w:rsidRPr="00036F85">
              <w:rPr>
                <w:rFonts w:cstheme="minorHAnsi"/>
                <w:color w:val="000000" w:themeColor="text1"/>
                <w:vertAlign w:val="superscript"/>
                <w:lang w:val="fr-FR"/>
              </w:rPr>
              <w:t>er</w:t>
            </w:r>
            <w:r w:rsidRPr="00036F85">
              <w:rPr>
                <w:rFonts w:cstheme="minorHAnsi"/>
                <w:color w:val="000000" w:themeColor="text1"/>
                <w:lang w:val="fr-FR"/>
              </w:rPr>
              <w:t xml:space="preserve"> et dans le seul but d'assurer le marketing des services de communications électroniques propres </w:t>
            </w:r>
            <w:r w:rsidRPr="00DB39CD">
              <w:rPr>
                <w:rFonts w:cstheme="minorHAnsi"/>
                <w:color w:val="000000" w:themeColor="text1"/>
                <w:lang w:val="fr-FR"/>
              </w:rPr>
              <w:t>et d'établir le profil d'utilisation visé à l'article 110, § 4, alinéa premier, article 110/1 et article 111, § 3, alinéa 2,</w:t>
            </w:r>
            <w:r w:rsidRPr="00036F85">
              <w:rPr>
                <w:rFonts w:cstheme="minorHAnsi"/>
                <w:color w:val="000000" w:themeColor="text1"/>
                <w:lang w:val="fr-FR"/>
              </w:rPr>
              <w:t xml:space="preserve"> ou des services à données de trafic ou de localisation, les opérateurs </w:t>
            </w:r>
            <w:r w:rsidRPr="00D91C14">
              <w:rPr>
                <w:rFonts w:cstheme="minorHAnsi"/>
                <w:color w:val="000000" w:themeColor="text1"/>
                <w:lang w:val="fr-FR"/>
              </w:rPr>
              <w:t>ne peuvent traiter</w:t>
            </w:r>
            <w:r w:rsidRPr="00036F85">
              <w:rPr>
                <w:rFonts w:cstheme="minorHAnsi"/>
                <w:color w:val="000000" w:themeColor="text1"/>
                <w:lang w:val="fr-FR"/>
              </w:rPr>
              <w:t xml:space="preserve"> </w:t>
            </w:r>
            <w:r w:rsidRPr="00D91C14">
              <w:rPr>
                <w:rFonts w:cstheme="minorHAnsi"/>
                <w:color w:val="000000" w:themeColor="text1"/>
                <w:lang w:val="fr-FR"/>
              </w:rPr>
              <w:t xml:space="preserve">les </w:t>
            </w:r>
            <w:r w:rsidRPr="00036F85">
              <w:rPr>
                <w:rFonts w:cstheme="minorHAnsi"/>
                <w:color w:val="000000" w:themeColor="text1"/>
                <w:lang w:val="fr-FR"/>
              </w:rPr>
              <w:t>données visées au § 1</w:t>
            </w:r>
            <w:r w:rsidRPr="00036F85">
              <w:rPr>
                <w:rFonts w:cstheme="minorHAnsi"/>
                <w:color w:val="000000" w:themeColor="text1"/>
                <w:vertAlign w:val="superscript"/>
                <w:lang w:val="fr-FR"/>
              </w:rPr>
              <w:t>er</w:t>
            </w:r>
            <w:r w:rsidRPr="00036F85">
              <w:rPr>
                <w:rFonts w:cstheme="minorHAnsi"/>
                <w:color w:val="000000" w:themeColor="text1"/>
                <w:lang w:val="fr-FR"/>
              </w:rPr>
              <w:t xml:space="preserve"> </w:t>
            </w:r>
            <w:r w:rsidRPr="00D91C14">
              <w:rPr>
                <w:rFonts w:cstheme="minorHAnsi"/>
                <w:color w:val="000000" w:themeColor="text1"/>
                <w:lang w:val="fr-FR"/>
              </w:rPr>
              <w:t>qu'a</w:t>
            </w:r>
            <w:r w:rsidRPr="00036F85">
              <w:rPr>
                <w:rFonts w:cstheme="minorHAnsi"/>
                <w:color w:val="000000" w:themeColor="text1"/>
                <w:lang w:val="fr-FR"/>
              </w:rPr>
              <w:t>ux conditions suivantes :</w:t>
            </w:r>
          </w:p>
        </w:tc>
        <w:tc>
          <w:tcPr>
            <w:tcW w:w="2500" w:type="pct"/>
          </w:tcPr>
          <w:p w14:paraId="2F936AEE" w14:textId="2C0CD35B" w:rsidR="006C08A4" w:rsidRPr="00917CCB" w:rsidRDefault="006C08A4" w:rsidP="006F7A07">
            <w:pPr>
              <w:contextualSpacing/>
              <w:rPr>
                <w:rFonts w:cstheme="minorHAnsi"/>
                <w:color w:val="000000" w:themeColor="text1"/>
                <w:lang w:val="nl-BE"/>
              </w:rPr>
            </w:pPr>
            <w:r w:rsidRPr="00ED6E6F">
              <w:rPr>
                <w:b/>
                <w:bCs/>
                <w:color w:val="000000"/>
                <w:szCs w:val="20"/>
                <w:lang w:val="nl-BE"/>
              </w:rPr>
              <w:t>§ 3.</w:t>
            </w:r>
            <w:r w:rsidRPr="003E7F2A">
              <w:rPr>
                <w:color w:val="000000"/>
                <w:szCs w:val="20"/>
                <w:lang w:val="nl-BE"/>
              </w:rPr>
              <w:t xml:space="preserve"> In afwijking van § 1 en met als enig doel de marketing te verzorgen van de eigen elektronische-communicatiediensten het gebruikspatroon bedoeld in artikel 110, § 4, eerste lid, artikel 110/1 en artikel 111, § 3, tweede lid, op te stellen, of diensten met verkeersgegevens of locatiegegevens te leveren, mogen de operatoren de in § 1 bedoelde gegevens slechts verwerken onder de volgende voorwaarden</w:t>
            </w:r>
            <w:r>
              <w:rPr>
                <w:color w:val="000000"/>
                <w:szCs w:val="20"/>
                <w:lang w:val="nl-BE"/>
              </w:rPr>
              <w:t>:</w:t>
            </w:r>
          </w:p>
        </w:tc>
      </w:tr>
      <w:tr w:rsidR="006C08A4" w:rsidRPr="001A06FF" w14:paraId="1B01C792" w14:textId="77777777" w:rsidTr="00911112">
        <w:tc>
          <w:tcPr>
            <w:tcW w:w="2500" w:type="pct"/>
          </w:tcPr>
          <w:p w14:paraId="78FA0317" w14:textId="77777777" w:rsidR="006C08A4" w:rsidRPr="00240374" w:rsidRDefault="006C08A4" w:rsidP="006F7A07">
            <w:pPr>
              <w:contextualSpacing/>
              <w:rPr>
                <w:rFonts w:cstheme="minorHAnsi"/>
                <w:color w:val="000000" w:themeColor="text1"/>
                <w:lang w:val="nl-BE"/>
              </w:rPr>
            </w:pPr>
          </w:p>
        </w:tc>
        <w:tc>
          <w:tcPr>
            <w:tcW w:w="2500" w:type="pct"/>
          </w:tcPr>
          <w:p w14:paraId="2A557B9F" w14:textId="77777777" w:rsidR="006C08A4" w:rsidRPr="00240374" w:rsidRDefault="006C08A4" w:rsidP="006F7A07">
            <w:pPr>
              <w:contextualSpacing/>
              <w:rPr>
                <w:rFonts w:cstheme="minorHAnsi"/>
                <w:color w:val="000000" w:themeColor="text1"/>
                <w:lang w:val="nl-BE"/>
              </w:rPr>
            </w:pPr>
          </w:p>
        </w:tc>
      </w:tr>
      <w:tr w:rsidR="006C08A4" w:rsidRPr="001A06FF" w14:paraId="752EA5E2" w14:textId="77777777" w:rsidTr="00911112">
        <w:tc>
          <w:tcPr>
            <w:tcW w:w="2500" w:type="pct"/>
          </w:tcPr>
          <w:p w14:paraId="2E51FB04"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1° L'opérateur informe l'abonné ou, le cas échéant, l'utilisateur final auquel se rapportent les données, avant d'obtenir le consentement de celui-ci en vue du traitement :</w:t>
            </w:r>
          </w:p>
        </w:tc>
        <w:tc>
          <w:tcPr>
            <w:tcW w:w="2500" w:type="pct"/>
          </w:tcPr>
          <w:p w14:paraId="1A178D2A" w14:textId="77777777" w:rsidR="006C08A4" w:rsidRPr="00917CCB" w:rsidRDefault="006C08A4" w:rsidP="006F7A07">
            <w:pPr>
              <w:contextualSpacing/>
              <w:rPr>
                <w:rFonts w:cstheme="minorHAnsi"/>
                <w:bCs/>
                <w:color w:val="000000" w:themeColor="text1"/>
                <w:lang w:val="nl-BE"/>
              </w:rPr>
            </w:pPr>
            <w:r w:rsidRPr="003E7F2A">
              <w:rPr>
                <w:color w:val="000000"/>
                <w:szCs w:val="20"/>
                <w:lang w:val="nl-BE"/>
              </w:rPr>
              <w:t>1° De operator stelt de abonnee of, in voorkomend geval, de eindgebruiker waarop de gegevens betrekking hebben, voorafgaand aan het verkrijgen van diens toestemming voor de verwerking, in kennis van :</w:t>
            </w:r>
          </w:p>
        </w:tc>
      </w:tr>
      <w:tr w:rsidR="006C08A4" w:rsidRPr="001A06FF" w14:paraId="75E14AE1" w14:textId="77777777" w:rsidTr="00911112">
        <w:tc>
          <w:tcPr>
            <w:tcW w:w="2500" w:type="pct"/>
          </w:tcPr>
          <w:p w14:paraId="199EBCE0" w14:textId="77777777" w:rsidR="006C08A4" w:rsidRPr="00917CCB" w:rsidRDefault="006C08A4" w:rsidP="006F7A07">
            <w:pPr>
              <w:contextualSpacing/>
              <w:rPr>
                <w:rFonts w:cstheme="minorHAnsi"/>
                <w:color w:val="000000" w:themeColor="text1"/>
                <w:lang w:val="nl-BE"/>
              </w:rPr>
            </w:pPr>
          </w:p>
        </w:tc>
        <w:tc>
          <w:tcPr>
            <w:tcW w:w="2500" w:type="pct"/>
          </w:tcPr>
          <w:p w14:paraId="79C094E5" w14:textId="77777777" w:rsidR="006C08A4" w:rsidRPr="00917CCB" w:rsidRDefault="006C08A4" w:rsidP="006F7A07">
            <w:pPr>
              <w:contextualSpacing/>
              <w:rPr>
                <w:rFonts w:cstheme="minorHAnsi"/>
                <w:color w:val="000000" w:themeColor="text1"/>
                <w:lang w:val="nl-BE"/>
              </w:rPr>
            </w:pPr>
          </w:p>
        </w:tc>
      </w:tr>
      <w:tr w:rsidR="006C08A4" w:rsidRPr="001A06FF" w14:paraId="2EBF3589" w14:textId="77777777" w:rsidTr="00911112">
        <w:tc>
          <w:tcPr>
            <w:tcW w:w="2500" w:type="pct"/>
          </w:tcPr>
          <w:p w14:paraId="5F029478" w14:textId="77777777" w:rsidR="006C08A4" w:rsidRPr="00036F85" w:rsidRDefault="006C08A4" w:rsidP="006F7A07">
            <w:pPr>
              <w:pStyle w:val="ListParagraph"/>
              <w:keepLines w:val="0"/>
              <w:numPr>
                <w:ilvl w:val="0"/>
                <w:numId w:val="77"/>
              </w:numPr>
              <w:ind w:left="447"/>
              <w:rPr>
                <w:rFonts w:cstheme="minorHAnsi"/>
                <w:bCs/>
                <w:color w:val="000000" w:themeColor="text1"/>
                <w:lang w:val="fr-FR"/>
              </w:rPr>
            </w:pPr>
            <w:r w:rsidRPr="00036F85">
              <w:rPr>
                <w:rFonts w:cstheme="minorHAnsi"/>
                <w:bCs/>
                <w:color w:val="000000" w:themeColor="text1"/>
                <w:lang w:val="fr-FR"/>
              </w:rPr>
              <w:t>des types de données de trafic traitée ;</w:t>
            </w:r>
          </w:p>
        </w:tc>
        <w:tc>
          <w:tcPr>
            <w:tcW w:w="2500" w:type="pct"/>
          </w:tcPr>
          <w:p w14:paraId="0106ADD1" w14:textId="77777777" w:rsidR="006C08A4" w:rsidRPr="00917CCB" w:rsidRDefault="006C08A4" w:rsidP="006F7A07">
            <w:pPr>
              <w:pStyle w:val="ListParagraph"/>
              <w:ind w:left="0"/>
              <w:rPr>
                <w:rFonts w:cstheme="minorHAnsi"/>
                <w:bCs/>
                <w:color w:val="000000" w:themeColor="text1"/>
                <w:lang w:val="nl-BE"/>
              </w:rPr>
            </w:pPr>
            <w:r w:rsidRPr="00917CCB">
              <w:rPr>
                <w:color w:val="000000"/>
              </w:rPr>
              <w:t>  </w:t>
            </w:r>
            <w:r w:rsidRPr="003E7F2A">
              <w:rPr>
                <w:color w:val="000000"/>
                <w:lang w:val="nl-BE"/>
              </w:rPr>
              <w:t>a) de soorten verkeersgegevens die worden verwerkt;</w:t>
            </w:r>
            <w:r w:rsidRPr="003E7F2A">
              <w:rPr>
                <w:color w:val="000000"/>
                <w:lang w:val="nl-BE"/>
              </w:rPr>
              <w:br/>
            </w:r>
          </w:p>
        </w:tc>
      </w:tr>
      <w:tr w:rsidR="006C08A4" w:rsidRPr="001A06FF" w14:paraId="142300A2" w14:textId="77777777" w:rsidTr="00911112">
        <w:tc>
          <w:tcPr>
            <w:tcW w:w="2500" w:type="pct"/>
          </w:tcPr>
          <w:p w14:paraId="78759BA3" w14:textId="77777777" w:rsidR="006C08A4" w:rsidRPr="00A42652" w:rsidRDefault="006C08A4" w:rsidP="006F7A07">
            <w:pPr>
              <w:pStyle w:val="ListParagraph"/>
              <w:numPr>
                <w:ilvl w:val="0"/>
                <w:numId w:val="0"/>
              </w:numPr>
              <w:ind w:left="447"/>
              <w:rPr>
                <w:rFonts w:cstheme="minorHAnsi"/>
                <w:color w:val="000000" w:themeColor="text1"/>
                <w:lang w:val="nl-BE"/>
              </w:rPr>
            </w:pPr>
          </w:p>
        </w:tc>
        <w:tc>
          <w:tcPr>
            <w:tcW w:w="2500" w:type="pct"/>
          </w:tcPr>
          <w:p w14:paraId="52E0B85F" w14:textId="77777777" w:rsidR="006C08A4" w:rsidRPr="00917CCB" w:rsidRDefault="006C08A4" w:rsidP="006F7A07">
            <w:pPr>
              <w:contextualSpacing/>
              <w:rPr>
                <w:rFonts w:cstheme="minorHAnsi"/>
                <w:color w:val="000000" w:themeColor="text1"/>
                <w:lang w:val="nl-BE"/>
              </w:rPr>
            </w:pPr>
          </w:p>
        </w:tc>
      </w:tr>
      <w:tr w:rsidR="006C08A4" w:rsidRPr="001A06FF" w14:paraId="4A05BF8F" w14:textId="77777777" w:rsidTr="00911112">
        <w:tc>
          <w:tcPr>
            <w:tcW w:w="2500" w:type="pct"/>
          </w:tcPr>
          <w:p w14:paraId="1DDC1155" w14:textId="77777777" w:rsidR="006C08A4" w:rsidRPr="00A42652" w:rsidRDefault="006C08A4" w:rsidP="006F7A07">
            <w:pPr>
              <w:pStyle w:val="ListParagraph"/>
              <w:numPr>
                <w:ilvl w:val="0"/>
                <w:numId w:val="0"/>
              </w:numPr>
              <w:ind w:left="447"/>
              <w:rPr>
                <w:rFonts w:cstheme="minorHAnsi"/>
                <w:bCs/>
                <w:color w:val="000000" w:themeColor="text1"/>
                <w:lang w:val="fr-FR"/>
              </w:rPr>
            </w:pPr>
            <w:r w:rsidRPr="00A42652">
              <w:rPr>
                <w:rFonts w:cstheme="minorHAnsi"/>
                <w:bCs/>
                <w:color w:val="000000" w:themeColor="text1"/>
                <w:lang w:val="fr-FR"/>
              </w:rPr>
              <w:t>b) des objectifs précis du traitement ;</w:t>
            </w:r>
          </w:p>
        </w:tc>
        <w:tc>
          <w:tcPr>
            <w:tcW w:w="2500" w:type="pct"/>
          </w:tcPr>
          <w:p w14:paraId="1E91B27D" w14:textId="77777777" w:rsidR="006C08A4" w:rsidRPr="00917CCB" w:rsidRDefault="006C08A4" w:rsidP="006F7A07">
            <w:pPr>
              <w:pStyle w:val="ListParagraph"/>
              <w:ind w:left="0"/>
              <w:rPr>
                <w:rFonts w:cstheme="minorHAnsi"/>
                <w:bCs/>
                <w:color w:val="000000" w:themeColor="text1"/>
                <w:lang w:val="nl-BE"/>
              </w:rPr>
            </w:pPr>
            <w:r w:rsidRPr="00917CCB">
              <w:rPr>
                <w:color w:val="000000"/>
              </w:rPr>
              <w:t>  </w:t>
            </w:r>
            <w:r w:rsidRPr="003E7F2A">
              <w:rPr>
                <w:color w:val="000000"/>
                <w:lang w:val="nl-BE"/>
              </w:rPr>
              <w:t>b) de precieze doeleinden van de verwerking;</w:t>
            </w:r>
            <w:r w:rsidRPr="003E7F2A">
              <w:rPr>
                <w:color w:val="000000"/>
                <w:lang w:val="nl-BE"/>
              </w:rPr>
              <w:br/>
            </w:r>
          </w:p>
        </w:tc>
      </w:tr>
      <w:tr w:rsidR="006C08A4" w:rsidRPr="001A06FF" w14:paraId="219D5462" w14:textId="77777777" w:rsidTr="00911112">
        <w:tc>
          <w:tcPr>
            <w:tcW w:w="2500" w:type="pct"/>
          </w:tcPr>
          <w:p w14:paraId="5992A132" w14:textId="77777777" w:rsidR="006C08A4" w:rsidRPr="00A42652" w:rsidRDefault="006C08A4" w:rsidP="006F7A07">
            <w:pPr>
              <w:pStyle w:val="ListParagraph"/>
              <w:numPr>
                <w:ilvl w:val="0"/>
                <w:numId w:val="0"/>
              </w:numPr>
              <w:ind w:left="447"/>
              <w:rPr>
                <w:rFonts w:cstheme="minorHAnsi"/>
                <w:color w:val="000000" w:themeColor="text1"/>
                <w:lang w:val="nl-BE"/>
              </w:rPr>
            </w:pPr>
          </w:p>
        </w:tc>
        <w:tc>
          <w:tcPr>
            <w:tcW w:w="2500" w:type="pct"/>
          </w:tcPr>
          <w:p w14:paraId="693EE99B" w14:textId="77777777" w:rsidR="006C08A4" w:rsidRPr="00917CCB" w:rsidRDefault="006C08A4" w:rsidP="006F7A07">
            <w:pPr>
              <w:contextualSpacing/>
              <w:rPr>
                <w:rFonts w:cstheme="minorHAnsi"/>
                <w:color w:val="000000" w:themeColor="text1"/>
                <w:lang w:val="nl-BE"/>
              </w:rPr>
            </w:pPr>
          </w:p>
        </w:tc>
      </w:tr>
      <w:tr w:rsidR="006C08A4" w:rsidRPr="001A06FF" w14:paraId="7A6B6C74" w14:textId="77777777" w:rsidTr="00911112">
        <w:tc>
          <w:tcPr>
            <w:tcW w:w="2500" w:type="pct"/>
          </w:tcPr>
          <w:p w14:paraId="2BBAF5FD" w14:textId="77777777" w:rsidR="006C08A4" w:rsidRPr="00A42652" w:rsidRDefault="006C08A4" w:rsidP="006F7A07">
            <w:pPr>
              <w:pStyle w:val="ListParagraph"/>
              <w:numPr>
                <w:ilvl w:val="0"/>
                <w:numId w:val="0"/>
              </w:numPr>
              <w:ind w:left="447"/>
              <w:rPr>
                <w:rFonts w:cstheme="minorHAnsi"/>
                <w:bCs/>
                <w:color w:val="000000" w:themeColor="text1"/>
                <w:lang w:val="fr-FR"/>
              </w:rPr>
            </w:pPr>
            <w:r w:rsidRPr="00A42652">
              <w:rPr>
                <w:rFonts w:cstheme="minorHAnsi"/>
                <w:bCs/>
                <w:color w:val="000000" w:themeColor="text1"/>
                <w:lang w:val="fr-FR"/>
              </w:rPr>
              <w:t>c) de la durée du traitement.</w:t>
            </w:r>
          </w:p>
        </w:tc>
        <w:tc>
          <w:tcPr>
            <w:tcW w:w="2500" w:type="pct"/>
          </w:tcPr>
          <w:p w14:paraId="3E7BC234" w14:textId="77777777" w:rsidR="006C08A4" w:rsidRPr="00917CCB" w:rsidRDefault="006C08A4" w:rsidP="006F7A07">
            <w:pPr>
              <w:pStyle w:val="ListParagraph"/>
              <w:ind w:left="0"/>
              <w:rPr>
                <w:rFonts w:cstheme="minorHAnsi"/>
                <w:bCs/>
                <w:color w:val="000000" w:themeColor="text1"/>
                <w:lang w:val="nl-BE"/>
              </w:rPr>
            </w:pPr>
            <w:r w:rsidRPr="00A42652">
              <w:rPr>
                <w:color w:val="000000"/>
              </w:rPr>
              <w:t>  </w:t>
            </w:r>
            <w:r w:rsidRPr="003E7F2A">
              <w:rPr>
                <w:color w:val="000000"/>
                <w:lang w:val="nl-BE"/>
              </w:rPr>
              <w:t>c) de duur van verwerking.</w:t>
            </w:r>
          </w:p>
        </w:tc>
      </w:tr>
      <w:tr w:rsidR="006C08A4" w:rsidRPr="001A06FF" w14:paraId="15994C41" w14:textId="77777777" w:rsidTr="00911112">
        <w:tc>
          <w:tcPr>
            <w:tcW w:w="2500" w:type="pct"/>
          </w:tcPr>
          <w:p w14:paraId="062C94E8" w14:textId="77777777" w:rsidR="006C08A4" w:rsidRPr="00917CCB" w:rsidRDefault="006C08A4" w:rsidP="006F7A07">
            <w:pPr>
              <w:contextualSpacing/>
              <w:rPr>
                <w:rFonts w:cstheme="minorHAnsi"/>
                <w:color w:val="000000" w:themeColor="text1"/>
                <w:lang w:val="nl-BE"/>
              </w:rPr>
            </w:pPr>
          </w:p>
        </w:tc>
        <w:tc>
          <w:tcPr>
            <w:tcW w:w="2500" w:type="pct"/>
          </w:tcPr>
          <w:p w14:paraId="77593802" w14:textId="77777777" w:rsidR="006C08A4" w:rsidRPr="00917CCB" w:rsidRDefault="006C08A4" w:rsidP="006F7A07">
            <w:pPr>
              <w:contextualSpacing/>
              <w:rPr>
                <w:rFonts w:cstheme="minorHAnsi"/>
                <w:color w:val="000000" w:themeColor="text1"/>
                <w:lang w:val="nl-BE"/>
              </w:rPr>
            </w:pPr>
          </w:p>
        </w:tc>
      </w:tr>
      <w:tr w:rsidR="006C08A4" w:rsidRPr="001A06FF" w14:paraId="49E227B1" w14:textId="77777777" w:rsidTr="00911112">
        <w:tc>
          <w:tcPr>
            <w:tcW w:w="2500" w:type="pct"/>
          </w:tcPr>
          <w:p w14:paraId="350F15A2"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2° L'abonné ou, le cas échéant, l'utilisateur final, a, préalablement au traitement, donné son consentement pour le traitement.</w:t>
            </w:r>
          </w:p>
        </w:tc>
        <w:tc>
          <w:tcPr>
            <w:tcW w:w="2500" w:type="pct"/>
          </w:tcPr>
          <w:p w14:paraId="1EBDAE49" w14:textId="6CD8AD41" w:rsidR="006C08A4" w:rsidRPr="00917CCB" w:rsidRDefault="006C08A4" w:rsidP="006F7A07">
            <w:pPr>
              <w:contextualSpacing/>
              <w:rPr>
                <w:rFonts w:cstheme="minorHAnsi"/>
                <w:bCs/>
                <w:color w:val="000000" w:themeColor="text1"/>
                <w:lang w:val="nl-BE"/>
              </w:rPr>
            </w:pPr>
            <w:r w:rsidRPr="003E7F2A">
              <w:rPr>
                <w:color w:val="000000"/>
                <w:szCs w:val="20"/>
                <w:lang w:val="nl-BE"/>
              </w:rPr>
              <w:t>2° De abonnee of, in voorkomend geval, de eindgebruiker, heeft voorafgaand aan de verwerking zijn toestemming gegeven voor de verwerking.</w:t>
            </w:r>
          </w:p>
        </w:tc>
      </w:tr>
      <w:tr w:rsidR="006C08A4" w:rsidRPr="001A06FF" w14:paraId="15C8CC4A" w14:textId="77777777" w:rsidTr="00911112">
        <w:tc>
          <w:tcPr>
            <w:tcW w:w="2500" w:type="pct"/>
          </w:tcPr>
          <w:p w14:paraId="04198274" w14:textId="77777777" w:rsidR="006C08A4" w:rsidRPr="00917CCB" w:rsidRDefault="006C08A4" w:rsidP="006F7A07">
            <w:pPr>
              <w:contextualSpacing/>
              <w:rPr>
                <w:rFonts w:cstheme="minorHAnsi"/>
                <w:color w:val="000000" w:themeColor="text1"/>
                <w:lang w:val="nl-BE"/>
              </w:rPr>
            </w:pPr>
          </w:p>
        </w:tc>
        <w:tc>
          <w:tcPr>
            <w:tcW w:w="2500" w:type="pct"/>
          </w:tcPr>
          <w:p w14:paraId="61AE44C0" w14:textId="77777777" w:rsidR="006C08A4" w:rsidRPr="00917CCB" w:rsidRDefault="006C08A4" w:rsidP="006F7A07">
            <w:pPr>
              <w:contextualSpacing/>
              <w:rPr>
                <w:rFonts w:cstheme="minorHAnsi"/>
                <w:color w:val="000000" w:themeColor="text1"/>
                <w:lang w:val="nl-BE"/>
              </w:rPr>
            </w:pPr>
          </w:p>
        </w:tc>
      </w:tr>
      <w:tr w:rsidR="006C08A4" w:rsidRPr="001A06FF" w14:paraId="7327FE1B" w14:textId="77777777" w:rsidTr="00911112">
        <w:tc>
          <w:tcPr>
            <w:tcW w:w="2500" w:type="pct"/>
          </w:tcPr>
          <w:p w14:paraId="5351E42F"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Par consentement pour le traitement au sens du présent article, on entend</w:t>
            </w:r>
            <w:r>
              <w:rPr>
                <w:rFonts w:cstheme="minorHAnsi"/>
                <w:bCs/>
                <w:color w:val="000000" w:themeColor="text1"/>
                <w:lang w:val="fr-FR"/>
              </w:rPr>
              <w:t xml:space="preserve"> </w:t>
            </w:r>
            <w:r w:rsidRPr="002133E7">
              <w:rPr>
                <w:rFonts w:cstheme="minorHAnsi"/>
                <w:bCs/>
                <w:strike/>
                <w:color w:val="000000" w:themeColor="text1"/>
                <w:highlight w:val="yellow"/>
                <w:lang w:val="fr-FR"/>
              </w:rPr>
              <w:t>la manifestation de volonté libre, spécifique et basée sur des informations par laquelle l'intéressé ou son représentant légal accepte que des données relatives au trafic se rapportant à lui soient traitées</w:t>
            </w:r>
            <w:r w:rsidRPr="00412182">
              <w:rPr>
                <w:rFonts w:cstheme="minorHAnsi"/>
                <w:bCs/>
                <w:color w:val="000000" w:themeColor="text1"/>
                <w:highlight w:val="yellow"/>
                <w:lang w:val="fr-FR"/>
              </w:rPr>
              <w:t xml:space="preserve"> </w:t>
            </w:r>
            <w:r w:rsidRPr="002133E7">
              <w:rPr>
                <w:rFonts w:cstheme="minorHAnsi"/>
                <w:bCs/>
                <w:color w:val="000000" w:themeColor="text1"/>
                <w:highlight w:val="yellow"/>
                <w:u w:val="single"/>
                <w:lang w:val="fr-FR"/>
              </w:rPr>
              <w:t>le consentement au sens de l’article 4 du RGPD</w:t>
            </w:r>
            <w:r w:rsidRPr="002133E7">
              <w:rPr>
                <w:rFonts w:cstheme="minorHAnsi"/>
                <w:bCs/>
                <w:color w:val="000000" w:themeColor="text1"/>
                <w:highlight w:val="yellow"/>
                <w:lang w:val="fr-FR"/>
              </w:rPr>
              <w:t>.</w:t>
            </w:r>
          </w:p>
        </w:tc>
        <w:tc>
          <w:tcPr>
            <w:tcW w:w="2500" w:type="pct"/>
          </w:tcPr>
          <w:p w14:paraId="07ABCCD9" w14:textId="77777777" w:rsidR="006C08A4" w:rsidRPr="00917CCB" w:rsidRDefault="006C08A4" w:rsidP="006F7A07">
            <w:pPr>
              <w:contextualSpacing/>
              <w:rPr>
                <w:rFonts w:cstheme="minorHAnsi"/>
                <w:bCs/>
                <w:color w:val="000000" w:themeColor="text1"/>
                <w:lang w:val="nl-BE"/>
              </w:rPr>
            </w:pPr>
            <w:r w:rsidRPr="003E7F2A">
              <w:rPr>
                <w:color w:val="000000"/>
                <w:szCs w:val="20"/>
                <w:lang w:val="nl-BE"/>
              </w:rPr>
              <w:t xml:space="preserve">Onder toestemming voor de verwerking in de zin van dit artikel wordt verstaan </w:t>
            </w:r>
            <w:r w:rsidRPr="002133E7">
              <w:rPr>
                <w:rFonts w:cstheme="minorHAnsi"/>
                <w:bCs/>
                <w:strike/>
                <w:color w:val="000000" w:themeColor="text1"/>
                <w:highlight w:val="yellow"/>
                <w:lang w:val="nl-BE"/>
              </w:rPr>
              <w:t>de vrije, specifieke en op informatie berustende wilsuiting waarmee de betrokkene of zijn wettelijke vertegenwoordiger aanvaardt dat verkeersgegevens die op hem betrekking hebben worden verwerkt</w:t>
            </w:r>
            <w:r>
              <w:rPr>
                <w:rFonts w:cstheme="minorHAnsi"/>
                <w:bCs/>
                <w:strike/>
                <w:color w:val="000000" w:themeColor="text1"/>
                <w:highlight w:val="yellow"/>
                <w:lang w:val="nl-BE"/>
              </w:rPr>
              <w:t xml:space="preserve"> </w:t>
            </w:r>
            <w:r w:rsidRPr="002133E7">
              <w:rPr>
                <w:bCs/>
                <w:color w:val="000000" w:themeColor="text1"/>
                <w:highlight w:val="yellow"/>
                <w:u w:val="single"/>
                <w:lang w:val="nl-BE"/>
              </w:rPr>
              <w:t>de toestemming in de zin van artikel 4 van de AVG</w:t>
            </w:r>
            <w:r w:rsidRPr="002133E7">
              <w:rPr>
                <w:color w:val="000000"/>
                <w:szCs w:val="20"/>
                <w:highlight w:val="yellow"/>
                <w:lang w:val="nl-BE"/>
              </w:rPr>
              <w:t>.</w:t>
            </w:r>
          </w:p>
        </w:tc>
      </w:tr>
      <w:tr w:rsidR="006C08A4" w:rsidRPr="001A06FF" w14:paraId="183C9604" w14:textId="77777777" w:rsidTr="00911112">
        <w:tc>
          <w:tcPr>
            <w:tcW w:w="2500" w:type="pct"/>
          </w:tcPr>
          <w:p w14:paraId="604C33E3" w14:textId="77777777" w:rsidR="006C08A4" w:rsidRPr="0046784C" w:rsidRDefault="006C08A4" w:rsidP="006F7A07">
            <w:pPr>
              <w:contextualSpacing/>
              <w:rPr>
                <w:rFonts w:cstheme="minorHAnsi"/>
                <w:color w:val="000000" w:themeColor="text1"/>
                <w:lang w:val="nl-BE"/>
              </w:rPr>
            </w:pPr>
          </w:p>
        </w:tc>
        <w:tc>
          <w:tcPr>
            <w:tcW w:w="2500" w:type="pct"/>
          </w:tcPr>
          <w:p w14:paraId="666F82D3" w14:textId="77777777" w:rsidR="006C08A4" w:rsidRPr="00E65D21" w:rsidRDefault="006C08A4" w:rsidP="006F7A07">
            <w:pPr>
              <w:contextualSpacing/>
              <w:rPr>
                <w:rFonts w:cstheme="minorHAnsi"/>
                <w:color w:val="000000" w:themeColor="text1"/>
                <w:lang w:val="nl-BE"/>
              </w:rPr>
            </w:pPr>
          </w:p>
        </w:tc>
      </w:tr>
      <w:tr w:rsidR="006C08A4" w:rsidRPr="001A06FF" w14:paraId="39CBCF13" w14:textId="77777777" w:rsidTr="00911112">
        <w:tc>
          <w:tcPr>
            <w:tcW w:w="2500" w:type="pct"/>
          </w:tcPr>
          <w:p w14:paraId="6753DCC2" w14:textId="10C9EB8C"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 xml:space="preserve">3° L'opérateur concerné offre gratuitement à ses abonnés ou </w:t>
            </w:r>
            <w:r w:rsidRPr="00D91C14">
              <w:rPr>
                <w:rFonts w:cstheme="minorHAnsi"/>
                <w:bCs/>
                <w:color w:val="000000" w:themeColor="text1"/>
                <w:lang w:val="fr-FR"/>
              </w:rPr>
              <w:t xml:space="preserve">ses utilisateurs </w:t>
            </w:r>
            <w:r w:rsidRPr="002133E7">
              <w:rPr>
                <w:rFonts w:cstheme="minorHAnsi"/>
                <w:bCs/>
                <w:strike/>
                <w:color w:val="000000" w:themeColor="text1"/>
                <w:highlight w:val="yellow"/>
                <w:lang w:val="fr-FR"/>
              </w:rPr>
              <w:t>finals</w:t>
            </w:r>
            <w:r w:rsidRPr="002133E7">
              <w:rPr>
                <w:rFonts w:cstheme="minorHAnsi"/>
                <w:bCs/>
                <w:color w:val="000000" w:themeColor="text1"/>
                <w:highlight w:val="yellow"/>
                <w:lang w:val="fr-FR"/>
              </w:rPr>
              <w:t xml:space="preserve"> </w:t>
            </w:r>
            <w:r w:rsidRPr="002133E7">
              <w:rPr>
                <w:rFonts w:cstheme="minorHAnsi"/>
                <w:bCs/>
                <w:color w:val="000000" w:themeColor="text1"/>
                <w:highlight w:val="yellow"/>
                <w:u w:val="single"/>
                <w:lang w:val="fr-FR"/>
              </w:rPr>
              <w:t>finaux</w:t>
            </w:r>
            <w:r w:rsidRPr="00036F85">
              <w:rPr>
                <w:rFonts w:cstheme="minorHAnsi"/>
                <w:bCs/>
                <w:color w:val="000000" w:themeColor="text1"/>
                <w:lang w:val="fr-FR"/>
              </w:rPr>
              <w:t xml:space="preserve"> la possibilité de retirer le consentement donné </w:t>
            </w:r>
            <w:r w:rsidRPr="00FB5076">
              <w:rPr>
                <w:rFonts w:cstheme="minorHAnsi"/>
                <w:bCs/>
                <w:color w:val="000000" w:themeColor="text1"/>
                <w:highlight w:val="yellow"/>
                <w:u w:val="single"/>
                <w:lang w:val="fr-FR"/>
              </w:rPr>
              <w:t>facilement et à tout moment</w:t>
            </w:r>
            <w:r w:rsidRPr="00412182">
              <w:rPr>
                <w:rFonts w:cstheme="minorHAnsi"/>
                <w:bCs/>
                <w:color w:val="000000" w:themeColor="text1"/>
                <w:highlight w:val="yellow"/>
                <w:lang w:val="fr-FR"/>
              </w:rPr>
              <w:t xml:space="preserve"> </w:t>
            </w:r>
            <w:r w:rsidRPr="00B3650E">
              <w:rPr>
                <w:rFonts w:cstheme="minorHAnsi"/>
                <w:bCs/>
                <w:strike/>
                <w:color w:val="000000" w:themeColor="text1"/>
                <w:highlight w:val="yellow"/>
                <w:lang w:val="fr-FR"/>
              </w:rPr>
              <w:t>de</w:t>
            </w:r>
            <w:r w:rsidRPr="00FB5076">
              <w:rPr>
                <w:rFonts w:cstheme="minorHAnsi"/>
                <w:bCs/>
                <w:strike/>
                <w:color w:val="000000" w:themeColor="text1"/>
                <w:highlight w:val="yellow"/>
                <w:lang w:val="fr-FR"/>
              </w:rPr>
              <w:t xml:space="preserve"> </w:t>
            </w:r>
            <w:r w:rsidRPr="00BB2564">
              <w:rPr>
                <w:rFonts w:cstheme="minorHAnsi"/>
                <w:bCs/>
                <w:strike/>
                <w:color w:val="000000" w:themeColor="text1"/>
                <w:highlight w:val="yellow"/>
                <w:lang w:val="fr-FR"/>
              </w:rPr>
              <w:t>manière simple</w:t>
            </w:r>
            <w:r w:rsidRPr="000F2E54">
              <w:rPr>
                <w:rFonts w:cstheme="minorHAnsi"/>
                <w:bCs/>
                <w:color w:val="000000" w:themeColor="text1"/>
                <w:lang w:val="fr-FR"/>
              </w:rPr>
              <w:t>.</w:t>
            </w:r>
          </w:p>
        </w:tc>
        <w:tc>
          <w:tcPr>
            <w:tcW w:w="2500" w:type="pct"/>
          </w:tcPr>
          <w:p w14:paraId="1748FF5B" w14:textId="4F7B7EFD" w:rsidR="006C08A4" w:rsidRPr="00917CCB" w:rsidRDefault="006C08A4" w:rsidP="006F7A07">
            <w:pPr>
              <w:contextualSpacing/>
              <w:rPr>
                <w:rFonts w:cstheme="minorHAnsi"/>
                <w:bCs/>
                <w:color w:val="000000" w:themeColor="text1"/>
                <w:highlight w:val="lightGray"/>
                <w:lang w:val="nl-BE"/>
              </w:rPr>
            </w:pPr>
            <w:r w:rsidRPr="003E7F2A">
              <w:rPr>
                <w:color w:val="000000"/>
                <w:szCs w:val="20"/>
                <w:lang w:val="nl-BE"/>
              </w:rPr>
              <w:t xml:space="preserve">3° De betrokken operator biedt zijn abonnees of eindgebruikers gratis de </w:t>
            </w:r>
            <w:r w:rsidRPr="00CF1CAD">
              <w:rPr>
                <w:color w:val="000000"/>
                <w:szCs w:val="20"/>
                <w:lang w:val="nl-BE"/>
              </w:rPr>
              <w:t xml:space="preserve">mogelijkheid om </w:t>
            </w:r>
            <w:r w:rsidRPr="00CF1CAD">
              <w:rPr>
                <w:rFonts w:cstheme="minorHAnsi"/>
                <w:bCs/>
                <w:strike/>
                <w:color w:val="000000" w:themeColor="text1"/>
                <w:highlight w:val="yellow"/>
                <w:lang w:val="nl-BE"/>
              </w:rPr>
              <w:t>op eenvoudige wijze</w:t>
            </w:r>
            <w:r w:rsidRPr="00CF1CAD">
              <w:rPr>
                <w:color w:val="000000"/>
                <w:szCs w:val="20"/>
                <w:lang w:val="nl-BE"/>
              </w:rPr>
              <w:t xml:space="preserve"> </w:t>
            </w:r>
            <w:r w:rsidRPr="00CF1CAD">
              <w:rPr>
                <w:rFonts w:cstheme="minorHAnsi"/>
                <w:bCs/>
                <w:color w:val="000000" w:themeColor="text1"/>
                <w:highlight w:val="yellow"/>
                <w:u w:val="single"/>
                <w:lang w:val="nl-BE"/>
              </w:rPr>
              <w:t>makkelijk en te allen tijde</w:t>
            </w:r>
            <w:r>
              <w:rPr>
                <w:color w:val="000000"/>
                <w:szCs w:val="20"/>
                <w:lang w:val="nl-BE"/>
              </w:rPr>
              <w:t xml:space="preserve"> </w:t>
            </w:r>
            <w:r w:rsidRPr="00CF1CAD">
              <w:rPr>
                <w:color w:val="000000"/>
                <w:szCs w:val="20"/>
                <w:lang w:val="nl-BE"/>
              </w:rPr>
              <w:t>de gegeven toestemming</w:t>
            </w:r>
            <w:r>
              <w:rPr>
                <w:color w:val="000000"/>
                <w:szCs w:val="20"/>
                <w:lang w:val="nl-BE"/>
              </w:rPr>
              <w:t xml:space="preserve"> </w:t>
            </w:r>
            <w:r w:rsidRPr="00CF1CAD">
              <w:rPr>
                <w:color w:val="000000"/>
                <w:szCs w:val="20"/>
                <w:lang w:val="nl-BE"/>
              </w:rPr>
              <w:t>in te trekken.</w:t>
            </w:r>
          </w:p>
        </w:tc>
      </w:tr>
      <w:tr w:rsidR="006C08A4" w:rsidRPr="001A06FF" w14:paraId="514A1EF0" w14:textId="77777777" w:rsidTr="00911112">
        <w:tc>
          <w:tcPr>
            <w:tcW w:w="2500" w:type="pct"/>
          </w:tcPr>
          <w:p w14:paraId="5AD3DE40" w14:textId="77777777" w:rsidR="006C08A4" w:rsidRPr="00C73319" w:rsidRDefault="006C08A4" w:rsidP="006F7A07">
            <w:pPr>
              <w:contextualSpacing/>
              <w:rPr>
                <w:rFonts w:cstheme="minorHAnsi"/>
                <w:color w:val="000000" w:themeColor="text1"/>
                <w:lang w:val="nl-BE"/>
              </w:rPr>
            </w:pPr>
          </w:p>
        </w:tc>
        <w:tc>
          <w:tcPr>
            <w:tcW w:w="2500" w:type="pct"/>
          </w:tcPr>
          <w:p w14:paraId="0D021418" w14:textId="77777777" w:rsidR="006C08A4" w:rsidRPr="00C73319" w:rsidRDefault="006C08A4" w:rsidP="006F7A07">
            <w:pPr>
              <w:contextualSpacing/>
              <w:rPr>
                <w:rFonts w:cstheme="minorHAnsi"/>
                <w:color w:val="000000" w:themeColor="text1"/>
                <w:lang w:val="nl-BE"/>
              </w:rPr>
            </w:pPr>
          </w:p>
        </w:tc>
      </w:tr>
      <w:tr w:rsidR="006C08A4" w:rsidRPr="001A06FF" w14:paraId="6151C9F9" w14:textId="77777777" w:rsidTr="00911112">
        <w:tc>
          <w:tcPr>
            <w:tcW w:w="2500" w:type="pct"/>
          </w:tcPr>
          <w:p w14:paraId="2391C2B8"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 xml:space="preserve">4° Le traitement des données en question se limite aux actes et à la durée nécessaires pour fournir le service à données de trafic ou de localisation en question pour l'établissement du plan d'utilisation visé à l'article 110, § 4, alinéa </w:t>
            </w:r>
            <w:r w:rsidRPr="00036F85">
              <w:rPr>
                <w:rFonts w:cstheme="minorHAnsi"/>
                <w:color w:val="000000" w:themeColor="text1"/>
                <w:lang w:val="fr-FR"/>
              </w:rPr>
              <w:t>1</w:t>
            </w:r>
            <w:r w:rsidRPr="00036F85">
              <w:rPr>
                <w:rFonts w:cstheme="minorHAnsi"/>
                <w:color w:val="000000" w:themeColor="text1"/>
                <w:vertAlign w:val="superscript"/>
                <w:lang w:val="fr-FR"/>
              </w:rPr>
              <w:t>er</w:t>
            </w:r>
            <w:r w:rsidRPr="00036F85">
              <w:rPr>
                <w:rFonts w:cstheme="minorHAnsi"/>
                <w:bCs/>
                <w:color w:val="000000" w:themeColor="text1"/>
                <w:lang w:val="fr-FR"/>
              </w:rPr>
              <w:t>, article 110/1 et article 111, § 3, alinéa 2 ou pour l'action de marketing en question.</w:t>
            </w:r>
          </w:p>
        </w:tc>
        <w:tc>
          <w:tcPr>
            <w:tcW w:w="2500" w:type="pct"/>
          </w:tcPr>
          <w:p w14:paraId="29E7C50B" w14:textId="064CC73E" w:rsidR="006C08A4" w:rsidRPr="00917CCB" w:rsidRDefault="006C08A4" w:rsidP="006F7A07">
            <w:pPr>
              <w:contextualSpacing/>
              <w:rPr>
                <w:rFonts w:cstheme="minorHAnsi"/>
                <w:bCs/>
                <w:color w:val="000000" w:themeColor="text1"/>
                <w:lang w:val="nl-BE"/>
              </w:rPr>
            </w:pPr>
            <w:r w:rsidRPr="003E7F2A">
              <w:rPr>
                <w:color w:val="000000"/>
                <w:szCs w:val="20"/>
                <w:lang w:val="nl-BE"/>
              </w:rPr>
              <w:t>4° De verwerking van de betrokken gegevens blijft beperkt tot de handelingen en de duur die nodig zijn voor de levering van de betrokken dienst met verkeersgegevens of locatiegegevens voor het opstellen van het gebruikspatroon bedoeld in artikel 110, § 4, eerste lid, artikel 110/1 en artikel 111, § 3, tweede lid, of voor de marketingactie in kwestie.</w:t>
            </w:r>
          </w:p>
        </w:tc>
      </w:tr>
      <w:tr w:rsidR="006C08A4" w:rsidRPr="001A06FF" w14:paraId="1C6E7543" w14:textId="77777777" w:rsidTr="00911112">
        <w:tc>
          <w:tcPr>
            <w:tcW w:w="2500" w:type="pct"/>
          </w:tcPr>
          <w:p w14:paraId="19BE4FE4" w14:textId="77777777" w:rsidR="006C08A4" w:rsidRPr="00917CCB" w:rsidRDefault="006C08A4" w:rsidP="006F7A07">
            <w:pPr>
              <w:contextualSpacing/>
              <w:rPr>
                <w:rFonts w:cstheme="minorHAnsi"/>
                <w:color w:val="000000" w:themeColor="text1"/>
                <w:lang w:val="nl-BE"/>
              </w:rPr>
            </w:pPr>
          </w:p>
        </w:tc>
        <w:tc>
          <w:tcPr>
            <w:tcW w:w="2500" w:type="pct"/>
          </w:tcPr>
          <w:p w14:paraId="350BB007" w14:textId="77777777" w:rsidR="006C08A4" w:rsidRPr="00917CCB" w:rsidRDefault="006C08A4" w:rsidP="006F7A07">
            <w:pPr>
              <w:contextualSpacing/>
              <w:rPr>
                <w:rFonts w:cstheme="minorHAnsi"/>
                <w:color w:val="000000" w:themeColor="text1"/>
                <w:lang w:val="nl-BE"/>
              </w:rPr>
            </w:pPr>
          </w:p>
        </w:tc>
      </w:tr>
      <w:tr w:rsidR="006C08A4" w:rsidRPr="001A06FF" w14:paraId="07D3DF77" w14:textId="77777777" w:rsidTr="00911112">
        <w:tc>
          <w:tcPr>
            <w:tcW w:w="2500" w:type="pct"/>
          </w:tcPr>
          <w:p w14:paraId="54953EAA"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 xml:space="preserve">Ces conditions sont d'application sous réserve des conditions complémentaires découlant de l'application </w:t>
            </w:r>
            <w:r w:rsidRPr="00D30F4F">
              <w:rPr>
                <w:rFonts w:cstheme="minorHAnsi"/>
                <w:bCs/>
                <w:strike/>
                <w:color w:val="000000" w:themeColor="text1"/>
                <w:highlight w:val="yellow"/>
                <w:lang w:val="fr-FR"/>
              </w:rPr>
              <w:t>de la loi du 8 décembre 1992 relative à la protection de la vie privée à l'égard des traitements de données à caractère personnel</w:t>
            </w:r>
            <w:r>
              <w:rPr>
                <w:rFonts w:cstheme="minorHAnsi"/>
                <w:bCs/>
                <w:color w:val="000000" w:themeColor="text1"/>
                <w:lang w:val="fr-FR"/>
              </w:rPr>
              <w:t xml:space="preserve"> </w:t>
            </w:r>
            <w:r w:rsidRPr="002133E7">
              <w:rPr>
                <w:rFonts w:cstheme="minorHAnsi"/>
                <w:bCs/>
                <w:color w:val="000000" w:themeColor="text1"/>
                <w:highlight w:val="yellow"/>
                <w:u w:val="single"/>
                <w:lang w:val="fr-FR"/>
              </w:rPr>
              <w:t xml:space="preserve">du RGPD et de la </w:t>
            </w:r>
            <w:r w:rsidRPr="002133E7">
              <w:rPr>
                <w:rFonts w:cstheme="minorHAnsi"/>
                <w:color w:val="000000" w:themeColor="text1"/>
                <w:highlight w:val="yellow"/>
                <w:u w:val="single"/>
                <w:lang w:val="fr-FR"/>
              </w:rPr>
              <w:t>loi du 30 juillet 2018</w:t>
            </w:r>
            <w:r w:rsidRPr="00036F85">
              <w:rPr>
                <w:rFonts w:cstheme="minorHAnsi"/>
                <w:bCs/>
                <w:color w:val="000000" w:themeColor="text1"/>
                <w:lang w:val="fr-FR"/>
              </w:rPr>
              <w:t>.</w:t>
            </w:r>
          </w:p>
        </w:tc>
        <w:tc>
          <w:tcPr>
            <w:tcW w:w="2500" w:type="pct"/>
          </w:tcPr>
          <w:p w14:paraId="7C91E9DA" w14:textId="7295CF09" w:rsidR="006C08A4" w:rsidRPr="00917CCB" w:rsidRDefault="006C08A4" w:rsidP="006F7A07">
            <w:pPr>
              <w:contextualSpacing/>
              <w:rPr>
                <w:rFonts w:cstheme="minorHAnsi"/>
                <w:bCs/>
                <w:color w:val="000000" w:themeColor="text1"/>
                <w:lang w:val="nl-BE"/>
              </w:rPr>
            </w:pPr>
            <w:r w:rsidRPr="003E7F2A">
              <w:rPr>
                <w:color w:val="000000"/>
                <w:szCs w:val="20"/>
                <w:lang w:val="nl-BE"/>
              </w:rPr>
              <w:t xml:space="preserve">Deze voorwaarden zijn van toepassing onverminderd de bijkomende voorwaarden die voortvloeien uit de toepassing </w:t>
            </w:r>
            <w:r w:rsidRPr="00D30F4F">
              <w:rPr>
                <w:strike/>
                <w:color w:val="000000"/>
                <w:szCs w:val="20"/>
                <w:highlight w:val="yellow"/>
                <w:lang w:val="nl-BE"/>
              </w:rPr>
              <w:t>van de wet van 8 december 1992 tot bescherming van de persoonlijke levenssfeer ten opzichte van de verwerking van persoonsgegevens</w:t>
            </w:r>
            <w:r w:rsidRPr="00D30F4F">
              <w:rPr>
                <w:rFonts w:cstheme="minorHAnsi"/>
                <w:bCs/>
                <w:color w:val="000000" w:themeColor="text1"/>
                <w:highlight w:val="yellow"/>
                <w:u w:val="single"/>
                <w:lang w:val="nl-BE"/>
              </w:rPr>
              <w:t xml:space="preserve"> </w:t>
            </w:r>
            <w:r w:rsidRPr="002133E7">
              <w:rPr>
                <w:rFonts w:cstheme="minorHAnsi"/>
                <w:bCs/>
                <w:color w:val="000000" w:themeColor="text1"/>
                <w:highlight w:val="yellow"/>
                <w:u w:val="single"/>
                <w:lang w:val="nl-BE"/>
              </w:rPr>
              <w:t>van de A</w:t>
            </w:r>
            <w:r>
              <w:rPr>
                <w:rFonts w:cstheme="minorHAnsi"/>
                <w:bCs/>
                <w:color w:val="000000" w:themeColor="text1"/>
                <w:highlight w:val="yellow"/>
                <w:u w:val="single"/>
                <w:lang w:val="nl-BE"/>
              </w:rPr>
              <w:t>V</w:t>
            </w:r>
            <w:r w:rsidRPr="002133E7">
              <w:rPr>
                <w:rFonts w:cstheme="minorHAnsi"/>
                <w:bCs/>
                <w:color w:val="000000" w:themeColor="text1"/>
                <w:highlight w:val="yellow"/>
                <w:u w:val="single"/>
                <w:lang w:val="nl-BE"/>
              </w:rPr>
              <w:t>G en van de wet van</w:t>
            </w:r>
            <w:r w:rsidRPr="002133E7">
              <w:rPr>
                <w:rFonts w:cstheme="minorHAnsi"/>
                <w:color w:val="000000" w:themeColor="text1"/>
                <w:highlight w:val="yellow"/>
                <w:u w:val="single"/>
                <w:lang w:val="nl-BE"/>
              </w:rPr>
              <w:t xml:space="preserve"> 30 juli  2018</w:t>
            </w:r>
            <w:r w:rsidRPr="003E7F2A">
              <w:rPr>
                <w:color w:val="000000"/>
                <w:szCs w:val="20"/>
                <w:lang w:val="nl-BE"/>
              </w:rPr>
              <w:t>.</w:t>
            </w:r>
          </w:p>
        </w:tc>
      </w:tr>
      <w:tr w:rsidR="006C08A4" w:rsidRPr="001A06FF" w14:paraId="24651FCE" w14:textId="77777777" w:rsidTr="00911112">
        <w:tc>
          <w:tcPr>
            <w:tcW w:w="2500" w:type="pct"/>
          </w:tcPr>
          <w:p w14:paraId="66307C92" w14:textId="77777777" w:rsidR="006C08A4" w:rsidRPr="00917CCB" w:rsidRDefault="006C08A4" w:rsidP="006F7A07">
            <w:pPr>
              <w:contextualSpacing/>
              <w:rPr>
                <w:rFonts w:cstheme="minorHAnsi"/>
                <w:color w:val="000000" w:themeColor="text1"/>
                <w:lang w:val="nl-BE"/>
              </w:rPr>
            </w:pPr>
          </w:p>
        </w:tc>
        <w:tc>
          <w:tcPr>
            <w:tcW w:w="2500" w:type="pct"/>
          </w:tcPr>
          <w:p w14:paraId="6D27CA8C" w14:textId="77777777" w:rsidR="006C08A4" w:rsidRPr="00917CCB" w:rsidRDefault="006C08A4" w:rsidP="006F7A07">
            <w:pPr>
              <w:contextualSpacing/>
              <w:rPr>
                <w:rFonts w:cstheme="minorHAnsi"/>
                <w:color w:val="000000" w:themeColor="text1"/>
                <w:lang w:val="nl-BE"/>
              </w:rPr>
            </w:pPr>
          </w:p>
        </w:tc>
      </w:tr>
    </w:tbl>
    <w:p w14:paraId="4E096DEC" w14:textId="77777777" w:rsidR="00B54A4E" w:rsidRDefault="00B54A4E" w:rsidP="00B54A4E">
      <w:pPr>
        <w:pStyle w:val="BIPTHeading2"/>
      </w:pPr>
      <w:bookmarkStart w:id="17" w:name="_Toc71290441"/>
      <w:r>
        <w:t>§ 4</w:t>
      </w:r>
      <w:bookmarkEnd w:id="17"/>
      <w:r>
        <w:t xml:space="preserve"> </w:t>
      </w:r>
    </w:p>
    <w:p w14:paraId="5ACAE328" w14:textId="77777777" w:rsidR="00B54A4E" w:rsidRDefault="00B54A4E" w:rsidP="00B54A4E"/>
    <w:tbl>
      <w:tblPr>
        <w:tblStyle w:val="TableGrid"/>
        <w:tblW w:w="5107" w:type="pct"/>
        <w:tblLayout w:type="fixed"/>
        <w:tblLook w:val="04A0" w:firstRow="1" w:lastRow="0" w:firstColumn="1" w:lastColumn="0" w:noHBand="0" w:noVBand="1"/>
      </w:tblPr>
      <w:tblGrid>
        <w:gridCol w:w="4604"/>
        <w:gridCol w:w="4605"/>
      </w:tblGrid>
      <w:tr w:rsidR="006C08A4" w:rsidRPr="001A06FF" w14:paraId="20B6B250" w14:textId="77777777" w:rsidTr="00911112">
        <w:tc>
          <w:tcPr>
            <w:tcW w:w="2500" w:type="pct"/>
            <w:shd w:val="clear" w:color="auto" w:fill="FFFFFF" w:themeFill="background1"/>
          </w:tcPr>
          <w:p w14:paraId="4C001ED3" w14:textId="5F224F43" w:rsidR="006C08A4" w:rsidRPr="001A4B39" w:rsidRDefault="006C08A4" w:rsidP="002517DF">
            <w:pPr>
              <w:contextualSpacing/>
              <w:rPr>
                <w:rFonts w:cstheme="minorHAnsi"/>
                <w:b/>
                <w:bCs/>
                <w:color w:val="000000" w:themeColor="text1"/>
                <w:lang w:val="fr-FR"/>
              </w:rPr>
            </w:pPr>
            <w:r w:rsidRPr="002517DF">
              <w:rPr>
                <w:rFonts w:cs="Tahoma"/>
                <w:b/>
                <w:bCs/>
                <w:color w:val="000000" w:themeColor="text1"/>
                <w:szCs w:val="20"/>
                <w:highlight w:val="yellow"/>
                <w:u w:val="single"/>
              </w:rPr>
              <w:t>§ 4.</w:t>
            </w:r>
            <w:r>
              <w:rPr>
                <w:rFonts w:cs="Tahoma"/>
                <w:color w:val="000000" w:themeColor="text1"/>
                <w:szCs w:val="20"/>
                <w:highlight w:val="yellow"/>
                <w:u w:val="single"/>
              </w:rPr>
              <w:t xml:space="preserve"> </w:t>
            </w:r>
            <w:r w:rsidRPr="00D30F4F">
              <w:rPr>
                <w:rFonts w:cs="Tahoma"/>
                <w:color w:val="000000" w:themeColor="text1"/>
                <w:szCs w:val="20"/>
                <w:highlight w:val="yellow"/>
                <w:u w:val="single"/>
              </w:rPr>
              <w:t xml:space="preserve">Pour l’application du présent </w:t>
            </w:r>
            <w:r>
              <w:rPr>
                <w:rFonts w:cs="Tahoma"/>
                <w:color w:val="000000" w:themeColor="text1"/>
                <w:szCs w:val="20"/>
                <w:highlight w:val="yellow"/>
                <w:u w:val="single"/>
              </w:rPr>
              <w:t>paragraphe</w:t>
            </w:r>
            <w:r w:rsidRPr="00D30F4F">
              <w:rPr>
                <w:rFonts w:cs="Tahoma"/>
                <w:color w:val="000000" w:themeColor="text1"/>
                <w:szCs w:val="20"/>
                <w:highlight w:val="yellow"/>
                <w:u w:val="single"/>
              </w:rPr>
              <w:t>, une fraude est un a</w:t>
            </w:r>
            <w:proofErr w:type="spellStart"/>
            <w:r w:rsidRPr="00D30F4F">
              <w:rPr>
                <w:rFonts w:cs="Tahoma"/>
                <w:szCs w:val="20"/>
                <w:highlight w:val="yellow"/>
                <w:u w:val="single"/>
                <w:lang w:val="fr-FR"/>
              </w:rPr>
              <w:t>cte</w:t>
            </w:r>
            <w:proofErr w:type="spellEnd"/>
            <w:r w:rsidRPr="00D30F4F">
              <w:rPr>
                <w:rFonts w:cs="Tahoma"/>
                <w:szCs w:val="20"/>
                <w:highlight w:val="yellow"/>
                <w:u w:val="single"/>
                <w:lang w:val="fr-FR"/>
              </w:rPr>
              <w:t xml:space="preserve"> malhonn</w:t>
            </w:r>
            <w:r w:rsidRPr="00D30F4F">
              <w:rPr>
                <w:rFonts w:cs="Tahoma" w:hint="eastAsia"/>
                <w:szCs w:val="20"/>
                <w:highlight w:val="yellow"/>
                <w:u w:val="single"/>
                <w:lang w:val="fr-FR"/>
              </w:rPr>
              <w:t>ê</w:t>
            </w:r>
            <w:r w:rsidRPr="00D30F4F">
              <w:rPr>
                <w:rFonts w:cs="Tahoma"/>
                <w:szCs w:val="20"/>
                <w:highlight w:val="yellow"/>
                <w:u w:val="single"/>
                <w:lang w:val="fr-FR"/>
              </w:rPr>
              <w:t xml:space="preserve">te fait dans l'intention de tromper en contrevenant </w:t>
            </w:r>
            <w:r w:rsidRPr="00D30F4F">
              <w:rPr>
                <w:rFonts w:cs="Tahoma" w:hint="eastAsia"/>
                <w:szCs w:val="20"/>
                <w:highlight w:val="yellow"/>
                <w:u w:val="single"/>
                <w:lang w:val="fr-FR"/>
              </w:rPr>
              <w:t>à</w:t>
            </w:r>
            <w:r w:rsidRPr="00D30F4F">
              <w:rPr>
                <w:rFonts w:cs="Tahoma"/>
                <w:szCs w:val="20"/>
                <w:highlight w:val="yellow"/>
                <w:u w:val="single"/>
                <w:lang w:val="fr-FR"/>
              </w:rPr>
              <w:t xml:space="preserve"> la loi,  aux r</w:t>
            </w:r>
            <w:r w:rsidRPr="00D30F4F">
              <w:rPr>
                <w:rFonts w:cs="Tahoma" w:hint="eastAsia"/>
                <w:szCs w:val="20"/>
                <w:highlight w:val="yellow"/>
                <w:u w:val="single"/>
                <w:lang w:val="fr-FR"/>
              </w:rPr>
              <w:t>è</w:t>
            </w:r>
            <w:r w:rsidRPr="00D30F4F">
              <w:rPr>
                <w:rFonts w:cs="Tahoma"/>
                <w:szCs w:val="20"/>
                <w:highlight w:val="yellow"/>
                <w:u w:val="single"/>
                <w:lang w:val="fr-FR"/>
              </w:rPr>
              <w:t xml:space="preserve">glements ou au contrat et </w:t>
            </w:r>
            <w:r w:rsidRPr="00D30F4F">
              <w:rPr>
                <w:color w:val="000000"/>
                <w:szCs w:val="20"/>
                <w:highlight w:val="yellow"/>
                <w:u w:val="single"/>
              </w:rPr>
              <w:t>de se procurer ou de procurer à autrui un avantage illicite</w:t>
            </w:r>
            <w:r w:rsidRPr="00D30F4F">
              <w:rPr>
                <w:rFonts w:cs="Tahoma"/>
                <w:szCs w:val="20"/>
                <w:highlight w:val="yellow"/>
                <w:u w:val="single"/>
                <w:lang w:val="fr-FR"/>
              </w:rPr>
              <w:t xml:space="preserve">,  commis </w:t>
            </w:r>
            <w:r>
              <w:rPr>
                <w:rFonts w:cs="Tahoma"/>
                <w:szCs w:val="20"/>
                <w:highlight w:val="yellow"/>
                <w:u w:val="single"/>
                <w:lang w:val="fr-FR"/>
              </w:rPr>
              <w:t>par le biais de</w:t>
            </w:r>
            <w:r w:rsidRPr="00D30F4F">
              <w:rPr>
                <w:rFonts w:cs="Tahoma"/>
                <w:szCs w:val="20"/>
                <w:highlight w:val="yellow"/>
                <w:u w:val="single"/>
                <w:lang w:val="fr-FR"/>
              </w:rPr>
              <w:t xml:space="preserve"> l’utilisation d</w:t>
            </w:r>
            <w:r>
              <w:rPr>
                <w:rFonts w:cs="Tahoma"/>
                <w:szCs w:val="20"/>
                <w:highlight w:val="yellow"/>
                <w:u w:val="single"/>
                <w:lang w:val="fr-FR"/>
              </w:rPr>
              <w:t>’un</w:t>
            </w:r>
            <w:r w:rsidRPr="00D30F4F">
              <w:rPr>
                <w:rFonts w:cs="Tahoma"/>
                <w:szCs w:val="20"/>
                <w:highlight w:val="yellow"/>
                <w:u w:val="single"/>
                <w:lang w:val="fr-FR"/>
              </w:rPr>
              <w:t xml:space="preserve"> service de communications électroniques. </w:t>
            </w:r>
          </w:p>
        </w:tc>
        <w:tc>
          <w:tcPr>
            <w:tcW w:w="2500" w:type="pct"/>
          </w:tcPr>
          <w:p w14:paraId="3BAB757F" w14:textId="4247AF62" w:rsidR="006C08A4" w:rsidRPr="00C73319" w:rsidRDefault="006C08A4" w:rsidP="002517DF">
            <w:pPr>
              <w:contextualSpacing/>
              <w:rPr>
                <w:b/>
                <w:bCs/>
                <w:color w:val="000000" w:themeColor="text1"/>
                <w:lang w:val="nl-BE"/>
              </w:rPr>
            </w:pPr>
            <w:r w:rsidRPr="002517DF">
              <w:rPr>
                <w:rFonts w:cstheme="minorHAnsi"/>
                <w:b/>
                <w:bCs/>
                <w:color w:val="000000" w:themeColor="text1"/>
                <w:highlight w:val="yellow"/>
                <w:u w:val="single"/>
                <w:lang w:val="nl-BE"/>
              </w:rPr>
              <w:t>§ 4.</w:t>
            </w:r>
            <w:r>
              <w:rPr>
                <w:rFonts w:cstheme="minorHAnsi"/>
                <w:color w:val="000000" w:themeColor="text1"/>
                <w:highlight w:val="yellow"/>
                <w:u w:val="single"/>
                <w:lang w:val="nl-BE"/>
              </w:rPr>
              <w:t xml:space="preserve"> </w:t>
            </w:r>
            <w:r w:rsidRPr="00D30F4F">
              <w:rPr>
                <w:rFonts w:cstheme="minorHAnsi"/>
                <w:color w:val="000000" w:themeColor="text1"/>
                <w:highlight w:val="yellow"/>
                <w:u w:val="single"/>
                <w:lang w:val="nl-BE"/>
              </w:rPr>
              <w:t xml:space="preserve">Voor de toepassing van </w:t>
            </w:r>
            <w:r>
              <w:rPr>
                <w:rFonts w:cstheme="minorHAnsi"/>
                <w:color w:val="000000" w:themeColor="text1"/>
                <w:highlight w:val="yellow"/>
                <w:u w:val="single"/>
                <w:lang w:val="nl-BE"/>
              </w:rPr>
              <w:t>deze paragraaf</w:t>
            </w:r>
            <w:r w:rsidRPr="00D30F4F">
              <w:rPr>
                <w:rFonts w:cstheme="minorHAnsi"/>
                <w:color w:val="000000" w:themeColor="text1"/>
                <w:highlight w:val="yellow"/>
                <w:u w:val="single"/>
                <w:lang w:val="nl-BE"/>
              </w:rPr>
              <w:t xml:space="preserve"> bestaat fraude in een oneerlijke daad gepleegd met de bedoeling om te misleiden, indruisend tegen de wet, de reglementen of het contract en om zichzelf of iemand anders een ongeoorloofd voordeel te doen, via het gebruik van een elektronische-communicatiedienst.</w:t>
            </w:r>
          </w:p>
        </w:tc>
      </w:tr>
      <w:tr w:rsidR="006C08A4" w:rsidRPr="001A06FF" w14:paraId="3D9F77A5" w14:textId="77777777" w:rsidTr="00911112">
        <w:tc>
          <w:tcPr>
            <w:tcW w:w="2500" w:type="pct"/>
            <w:shd w:val="clear" w:color="auto" w:fill="FFFFFF" w:themeFill="background1"/>
          </w:tcPr>
          <w:p w14:paraId="4694BAAB" w14:textId="77777777" w:rsidR="006C08A4" w:rsidRPr="002517DF" w:rsidRDefault="006C08A4" w:rsidP="002517DF">
            <w:pPr>
              <w:contextualSpacing/>
              <w:rPr>
                <w:rFonts w:cstheme="minorHAnsi"/>
                <w:b/>
                <w:bCs/>
                <w:color w:val="000000" w:themeColor="text1"/>
                <w:lang w:val="nl-BE"/>
              </w:rPr>
            </w:pPr>
          </w:p>
        </w:tc>
        <w:tc>
          <w:tcPr>
            <w:tcW w:w="2500" w:type="pct"/>
          </w:tcPr>
          <w:p w14:paraId="52CA17DF" w14:textId="77777777" w:rsidR="006C08A4" w:rsidRPr="002517DF" w:rsidRDefault="006C08A4" w:rsidP="002517DF">
            <w:pPr>
              <w:contextualSpacing/>
              <w:rPr>
                <w:b/>
                <w:bCs/>
                <w:color w:val="000000" w:themeColor="text1"/>
                <w:lang w:val="nl-BE"/>
              </w:rPr>
            </w:pPr>
          </w:p>
        </w:tc>
      </w:tr>
      <w:tr w:rsidR="006C08A4" w:rsidRPr="001A06FF" w14:paraId="444F9BAF" w14:textId="77777777" w:rsidTr="00911112">
        <w:tc>
          <w:tcPr>
            <w:tcW w:w="2500" w:type="pct"/>
            <w:shd w:val="clear" w:color="auto" w:fill="FFFFFF" w:themeFill="background1"/>
          </w:tcPr>
          <w:p w14:paraId="41A231FF" w14:textId="5320079C" w:rsidR="006C08A4" w:rsidRPr="001A4B39" w:rsidRDefault="006C08A4" w:rsidP="002517DF">
            <w:pPr>
              <w:contextualSpacing/>
              <w:rPr>
                <w:rFonts w:cstheme="minorHAnsi"/>
                <w:b/>
                <w:bCs/>
                <w:color w:val="000000" w:themeColor="text1"/>
                <w:lang w:val="fr-FR"/>
              </w:rPr>
            </w:pPr>
            <w:r w:rsidRPr="00D30F4F">
              <w:rPr>
                <w:rFonts w:cs="Tahoma"/>
                <w:color w:val="000000" w:themeColor="text1"/>
                <w:szCs w:val="20"/>
                <w:highlight w:val="yellow"/>
                <w:u w:val="single"/>
              </w:rPr>
              <w:t xml:space="preserve">Pour l’application du présent </w:t>
            </w:r>
            <w:r>
              <w:rPr>
                <w:rFonts w:cs="Tahoma"/>
                <w:color w:val="000000" w:themeColor="text1"/>
                <w:szCs w:val="20"/>
                <w:highlight w:val="yellow"/>
                <w:u w:val="single"/>
              </w:rPr>
              <w:t>paragraphe</w:t>
            </w:r>
            <w:r w:rsidRPr="00D30F4F">
              <w:rPr>
                <w:rFonts w:cs="Tahoma"/>
                <w:color w:val="000000" w:themeColor="text1"/>
                <w:szCs w:val="20"/>
                <w:highlight w:val="yellow"/>
                <w:u w:val="single"/>
              </w:rPr>
              <w:t xml:space="preserve">, une </w:t>
            </w:r>
            <w:r w:rsidRPr="00764477">
              <w:rPr>
                <w:rFonts w:cs="Tahoma"/>
                <w:szCs w:val="20"/>
                <w:highlight w:val="yellow"/>
                <w:u w:val="single"/>
              </w:rPr>
              <w:t>utilisation malveillante</w:t>
            </w:r>
            <w:r w:rsidRPr="00D30F4F">
              <w:rPr>
                <w:rFonts w:cs="Tahoma"/>
                <w:color w:val="000000" w:themeColor="text1"/>
                <w:szCs w:val="20"/>
                <w:highlight w:val="yellow"/>
                <w:u w:val="single"/>
              </w:rPr>
              <w:t xml:space="preserve"> du réseau</w:t>
            </w:r>
            <w:r>
              <w:rPr>
                <w:rFonts w:cs="Tahoma"/>
                <w:color w:val="000000" w:themeColor="text1"/>
                <w:szCs w:val="20"/>
                <w:highlight w:val="yellow"/>
                <w:u w:val="single"/>
              </w:rPr>
              <w:t xml:space="preserve"> est une </w:t>
            </w:r>
            <w:r w:rsidRPr="00D30F4F">
              <w:rPr>
                <w:rFonts w:cs="Tahoma"/>
                <w:color w:val="000000" w:themeColor="text1"/>
                <w:szCs w:val="20"/>
                <w:highlight w:val="yellow"/>
                <w:u w:val="single"/>
              </w:rPr>
              <w:t xml:space="preserve">utilisation du réseau  </w:t>
            </w:r>
            <w:r w:rsidRPr="00D30F4F">
              <w:rPr>
                <w:color w:val="000000"/>
                <w:szCs w:val="20"/>
                <w:highlight w:val="yellow"/>
                <w:u w:val="single"/>
              </w:rPr>
              <w:t>afin d'importuner son correspondant ou de provoquer des dommages.</w:t>
            </w:r>
          </w:p>
        </w:tc>
        <w:tc>
          <w:tcPr>
            <w:tcW w:w="2500" w:type="pct"/>
          </w:tcPr>
          <w:p w14:paraId="0664CA86" w14:textId="0ED0D0AE" w:rsidR="006C08A4" w:rsidRPr="00C73319" w:rsidRDefault="006C08A4" w:rsidP="002517DF">
            <w:pPr>
              <w:contextualSpacing/>
              <w:rPr>
                <w:b/>
                <w:bCs/>
                <w:color w:val="000000" w:themeColor="text1"/>
                <w:lang w:val="nl-BE"/>
              </w:rPr>
            </w:pPr>
            <w:r w:rsidRPr="00D30F4F">
              <w:rPr>
                <w:rFonts w:cstheme="minorHAnsi"/>
                <w:color w:val="000000" w:themeColor="text1"/>
                <w:highlight w:val="yellow"/>
                <w:u w:val="single"/>
                <w:lang w:val="nl-BE"/>
              </w:rPr>
              <w:t xml:space="preserve">Voor de toepassing van </w:t>
            </w:r>
            <w:r>
              <w:rPr>
                <w:rFonts w:cstheme="minorHAnsi"/>
                <w:color w:val="000000" w:themeColor="text1"/>
                <w:highlight w:val="yellow"/>
                <w:u w:val="single"/>
                <w:lang w:val="nl-BE"/>
              </w:rPr>
              <w:t>deze paragraaf</w:t>
            </w:r>
            <w:r w:rsidRPr="00D30F4F">
              <w:rPr>
                <w:rFonts w:cstheme="minorHAnsi"/>
                <w:color w:val="000000" w:themeColor="text1"/>
                <w:highlight w:val="yellow"/>
                <w:u w:val="single"/>
                <w:lang w:val="nl-BE"/>
              </w:rPr>
              <w:t xml:space="preserve"> bestaat kwaadwillig gebruik van het netwerk in een gebruik van het netwerk teneinde zijn contactpersoon te ontrieven of schade te berokkenen.</w:t>
            </w:r>
          </w:p>
        </w:tc>
      </w:tr>
      <w:tr w:rsidR="006C08A4" w:rsidRPr="001A06FF" w14:paraId="5FEC9539" w14:textId="77777777" w:rsidTr="00911112">
        <w:tc>
          <w:tcPr>
            <w:tcW w:w="2500" w:type="pct"/>
            <w:shd w:val="clear" w:color="auto" w:fill="FFFFFF" w:themeFill="background1"/>
          </w:tcPr>
          <w:p w14:paraId="14EACCB1" w14:textId="77777777" w:rsidR="006C08A4" w:rsidRPr="002517DF" w:rsidRDefault="006C08A4" w:rsidP="002517DF">
            <w:pPr>
              <w:contextualSpacing/>
              <w:rPr>
                <w:rFonts w:cstheme="minorHAnsi"/>
                <w:b/>
                <w:bCs/>
                <w:color w:val="000000" w:themeColor="text1"/>
                <w:lang w:val="nl-BE"/>
              </w:rPr>
            </w:pPr>
          </w:p>
        </w:tc>
        <w:tc>
          <w:tcPr>
            <w:tcW w:w="2500" w:type="pct"/>
          </w:tcPr>
          <w:p w14:paraId="0EBB6F2E" w14:textId="77777777" w:rsidR="006C08A4" w:rsidRPr="002517DF" w:rsidRDefault="006C08A4" w:rsidP="002517DF">
            <w:pPr>
              <w:contextualSpacing/>
              <w:rPr>
                <w:b/>
                <w:bCs/>
                <w:color w:val="000000" w:themeColor="text1"/>
                <w:lang w:val="nl-BE"/>
              </w:rPr>
            </w:pPr>
          </w:p>
        </w:tc>
      </w:tr>
      <w:tr w:rsidR="006C08A4" w:rsidRPr="001A06FF" w14:paraId="26AE5869" w14:textId="77777777" w:rsidTr="00911112">
        <w:trPr>
          <w:trHeight w:val="70"/>
        </w:trPr>
        <w:tc>
          <w:tcPr>
            <w:tcW w:w="2500" w:type="pct"/>
            <w:shd w:val="clear" w:color="auto" w:fill="FFFFFF" w:themeFill="background1"/>
          </w:tcPr>
          <w:p w14:paraId="46D9E007" w14:textId="436BE95A" w:rsidR="006C08A4" w:rsidRPr="000D200D" w:rsidRDefault="006C08A4" w:rsidP="002517DF">
            <w:pPr>
              <w:rPr>
                <w:rFonts w:cstheme="minorHAnsi"/>
                <w:color w:val="000000" w:themeColor="text1"/>
                <w:highlight w:val="yellow"/>
                <w:u w:val="single"/>
                <w:lang w:val="fr-FR"/>
              </w:rPr>
            </w:pPr>
            <w:bookmarkStart w:id="18" w:name="_Hlk65049534"/>
            <w:r w:rsidRPr="00412182">
              <w:rPr>
                <w:rFonts w:cstheme="minorHAnsi"/>
                <w:color w:val="000000" w:themeColor="text1"/>
                <w:lang w:val="fr-FR"/>
              </w:rPr>
              <w:t>Par dérogation au § 1</w:t>
            </w:r>
            <w:r w:rsidRPr="00412182">
              <w:rPr>
                <w:rFonts w:cstheme="minorHAnsi"/>
                <w:color w:val="000000" w:themeColor="text1"/>
                <w:vertAlign w:val="superscript"/>
                <w:lang w:val="fr-FR"/>
              </w:rPr>
              <w:t>er</w:t>
            </w:r>
            <w:r w:rsidRPr="008A5C1E">
              <w:rPr>
                <w:rFonts w:cstheme="minorHAnsi"/>
                <w:strike/>
                <w:color w:val="000000" w:themeColor="text1"/>
                <w:highlight w:val="yellow"/>
                <w:u w:val="single"/>
                <w:lang w:val="fr-FR"/>
              </w:rPr>
              <w:t>,</w:t>
            </w:r>
            <w:r w:rsidRPr="008A5C1E">
              <w:rPr>
                <w:rFonts w:cstheme="minorHAnsi"/>
                <w:color w:val="000000" w:themeColor="text1"/>
                <w:highlight w:val="yellow"/>
                <w:u w:val="single"/>
                <w:lang w:val="fr-FR"/>
              </w:rPr>
              <w:t xml:space="preserve"> sans prendre connaissance du contenu des communications et dans le seul but de </w:t>
            </w:r>
            <w:r w:rsidRPr="008A5C1E">
              <w:rPr>
                <w:rFonts w:cstheme="minorHAnsi"/>
                <w:strike/>
                <w:color w:val="000000" w:themeColor="text1"/>
                <w:highlight w:val="yellow"/>
                <w:u w:val="single"/>
                <w:lang w:val="fr-FR"/>
              </w:rPr>
              <w:t xml:space="preserve">, </w:t>
            </w:r>
            <w:r w:rsidRPr="008A5C1E">
              <w:rPr>
                <w:rFonts w:cstheme="minorHAnsi"/>
                <w:color w:val="000000" w:themeColor="text1"/>
                <w:highlight w:val="yellow"/>
                <w:u w:val="single"/>
                <w:lang w:val="fr-FR"/>
              </w:rPr>
              <w:t>détecter et</w:t>
            </w:r>
            <w:r w:rsidRPr="000D200D">
              <w:rPr>
                <w:rFonts w:cstheme="minorHAnsi"/>
                <w:color w:val="000000" w:themeColor="text1"/>
                <w:highlight w:val="yellow"/>
                <w:u w:val="single"/>
                <w:lang w:val="fr-FR"/>
              </w:rPr>
              <w:t xml:space="preserve"> d’analyser une fraude présumée ou une </w:t>
            </w:r>
            <w:r w:rsidRPr="000D200D">
              <w:rPr>
                <w:rFonts w:cs="Tahoma"/>
                <w:szCs w:val="20"/>
                <w:highlight w:val="yellow"/>
                <w:u w:val="single"/>
              </w:rPr>
              <w:t>utilisation malveillante présumée d’un réseau de communications électroniques,</w:t>
            </w:r>
            <w:r w:rsidRPr="000D200D">
              <w:rPr>
                <w:rFonts w:cstheme="minorHAnsi"/>
                <w:color w:val="000000" w:themeColor="text1"/>
                <w:highlight w:val="yellow"/>
                <w:u w:val="single"/>
                <w:lang w:val="fr-FR"/>
              </w:rPr>
              <w:t xml:space="preserve"> en ce compris identifier son origine, les opérateurs : </w:t>
            </w:r>
          </w:p>
          <w:p w14:paraId="0CBA4752" w14:textId="77777777" w:rsidR="006C08A4" w:rsidRDefault="006C08A4" w:rsidP="002517DF">
            <w:pPr>
              <w:rPr>
                <w:rFonts w:cstheme="minorHAnsi"/>
                <w:strike/>
                <w:color w:val="000000" w:themeColor="text1"/>
                <w:szCs w:val="20"/>
                <w:highlight w:val="yellow"/>
                <w:u w:val="single"/>
                <w:lang w:val="fr-FR"/>
              </w:rPr>
            </w:pPr>
          </w:p>
          <w:p w14:paraId="227DCD75" w14:textId="404E762D" w:rsidR="006C08A4" w:rsidRPr="002B5FFB" w:rsidRDefault="006C08A4" w:rsidP="00911112">
            <w:pPr>
              <w:rPr>
                <w:rFonts w:cstheme="minorHAnsi"/>
                <w:color w:val="000000" w:themeColor="text1"/>
              </w:rPr>
            </w:pPr>
            <w:r w:rsidRPr="00412182">
              <w:rPr>
                <w:strike/>
                <w:color w:val="000000"/>
                <w:szCs w:val="20"/>
                <w:highlight w:val="yellow"/>
              </w:rPr>
              <w:t xml:space="preserve"> les données peuvent être traitées pour déceler des fraudes éventuelles</w:t>
            </w:r>
            <w:r w:rsidRPr="00412182">
              <w:rPr>
                <w:rFonts w:cstheme="minorHAnsi"/>
                <w:color w:val="000000" w:themeColor="text1"/>
                <w:highlight w:val="yellow"/>
                <w:u w:val="single"/>
                <w:lang w:val="fr-FR"/>
              </w:rPr>
              <w:t>.</w:t>
            </w:r>
          </w:p>
        </w:tc>
        <w:tc>
          <w:tcPr>
            <w:tcW w:w="2500" w:type="pct"/>
          </w:tcPr>
          <w:p w14:paraId="56404B91" w14:textId="3199F872" w:rsidR="006C08A4" w:rsidRPr="0005323B" w:rsidRDefault="006C08A4" w:rsidP="002517DF">
            <w:pPr>
              <w:contextualSpacing/>
              <w:rPr>
                <w:rFonts w:cstheme="minorHAnsi"/>
                <w:b/>
                <w:bCs/>
                <w:color w:val="000000" w:themeColor="text1"/>
                <w:lang w:val="nl-BE"/>
              </w:rPr>
            </w:pPr>
            <w:r w:rsidRPr="000D200D">
              <w:rPr>
                <w:highlight w:val="yellow"/>
                <w:lang w:val="nl-BE"/>
              </w:rPr>
              <w:t xml:space="preserve">In afwijking van § 1, </w:t>
            </w:r>
            <w:r w:rsidRPr="008A5C1E">
              <w:rPr>
                <w:highlight w:val="yellow"/>
                <w:u w:val="single"/>
                <w:lang w:val="nl-BE"/>
              </w:rPr>
              <w:t>zonder kennis te nemen van de inhoud van de communicatie en teneinde een vermoed geval van fraude of van kwaadwillig gebruik van een elektronische-communicatienetwerk op te sporen en te analyseren, inclusief de herkomst ervan:</w:t>
            </w:r>
            <w:r w:rsidRPr="000D200D">
              <w:rPr>
                <w:highlight w:val="yellow"/>
                <w:lang w:val="nl-BE"/>
              </w:rPr>
              <w:t xml:space="preserve"> </w:t>
            </w:r>
            <w:r w:rsidRPr="00C73319">
              <w:rPr>
                <w:strike/>
                <w:szCs w:val="20"/>
                <w:highlight w:val="yellow"/>
                <w:lang w:val="nl-BE"/>
              </w:rPr>
              <w:t xml:space="preserve">kunnen de gegevens worden verwerkt om eventuele </w:t>
            </w:r>
            <w:r w:rsidRPr="00B3650E">
              <w:rPr>
                <w:strike/>
                <w:szCs w:val="20"/>
                <w:highlight w:val="yellow"/>
                <w:lang w:val="nl-BE"/>
              </w:rPr>
              <w:t>fraude op te sporen</w:t>
            </w:r>
            <w:r>
              <w:rPr>
                <w:strike/>
                <w:szCs w:val="20"/>
                <w:highlight w:val="yellow"/>
                <w:lang w:val="nl-BE"/>
              </w:rPr>
              <w:t>.</w:t>
            </w:r>
            <w:r w:rsidRPr="00412182">
              <w:rPr>
                <w:highlight w:val="yellow"/>
                <w:lang w:val="nl-BE"/>
              </w:rPr>
              <w:t xml:space="preserve"> </w:t>
            </w:r>
          </w:p>
        </w:tc>
      </w:tr>
      <w:tr w:rsidR="006C08A4" w:rsidRPr="001A06FF" w14:paraId="58FDEF88" w14:textId="77777777" w:rsidTr="00911112">
        <w:tc>
          <w:tcPr>
            <w:tcW w:w="2500" w:type="pct"/>
            <w:shd w:val="clear" w:color="auto" w:fill="FFFFFF" w:themeFill="background1"/>
          </w:tcPr>
          <w:p w14:paraId="0A59CFBC" w14:textId="77777777" w:rsidR="006C08A4" w:rsidRPr="00412182" w:rsidRDefault="006C08A4" w:rsidP="002517DF">
            <w:pPr>
              <w:contextualSpacing/>
              <w:rPr>
                <w:rFonts w:cstheme="minorHAnsi"/>
                <w:b/>
                <w:bCs/>
                <w:color w:val="000000" w:themeColor="text1"/>
                <w:lang w:val="nl-BE"/>
              </w:rPr>
            </w:pPr>
          </w:p>
        </w:tc>
        <w:tc>
          <w:tcPr>
            <w:tcW w:w="2500" w:type="pct"/>
          </w:tcPr>
          <w:p w14:paraId="32830F1A" w14:textId="77777777" w:rsidR="006C08A4" w:rsidRPr="00C73319" w:rsidRDefault="006C08A4" w:rsidP="002517DF">
            <w:pPr>
              <w:contextualSpacing/>
              <w:rPr>
                <w:b/>
                <w:bCs/>
                <w:color w:val="000000" w:themeColor="text1"/>
                <w:lang w:val="nl-BE"/>
              </w:rPr>
            </w:pPr>
          </w:p>
        </w:tc>
      </w:tr>
      <w:tr w:rsidR="006C08A4" w:rsidRPr="001A06FF" w14:paraId="5A36C48F" w14:textId="77777777" w:rsidTr="00911112">
        <w:tc>
          <w:tcPr>
            <w:tcW w:w="2500" w:type="pct"/>
            <w:shd w:val="clear" w:color="auto" w:fill="FFFFFF" w:themeFill="background1"/>
          </w:tcPr>
          <w:p w14:paraId="3FEF86D5" w14:textId="3599A2CC" w:rsidR="006C08A4" w:rsidRPr="000D200D" w:rsidRDefault="006C08A4" w:rsidP="00911112">
            <w:pPr>
              <w:rPr>
                <w:rFonts w:cstheme="minorHAnsi"/>
                <w:b/>
                <w:bCs/>
                <w:color w:val="000000" w:themeColor="text1"/>
                <w:highlight w:val="yellow"/>
                <w:lang w:val="fr-FR"/>
              </w:rPr>
            </w:pPr>
            <w:r w:rsidRPr="000D200D">
              <w:rPr>
                <w:rFonts w:cstheme="minorHAnsi"/>
                <w:color w:val="000000" w:themeColor="text1"/>
                <w:highlight w:val="yellow"/>
                <w:u w:val="single"/>
                <w:lang w:val="fr-FR"/>
              </w:rPr>
              <w:t xml:space="preserve">1° conservent les données de localisation et les autres données de trafic nécessaires à cette fin, le temps nécessaire à cette fin et au minimum quatre mois ; </w:t>
            </w:r>
          </w:p>
        </w:tc>
        <w:tc>
          <w:tcPr>
            <w:tcW w:w="2500" w:type="pct"/>
          </w:tcPr>
          <w:p w14:paraId="631464C1" w14:textId="0BFB71B1" w:rsidR="006C08A4" w:rsidRPr="008A5C1E" w:rsidRDefault="006C08A4" w:rsidP="00911112">
            <w:pPr>
              <w:contextualSpacing/>
              <w:rPr>
                <w:b/>
                <w:bCs/>
                <w:color w:val="000000" w:themeColor="text1"/>
                <w:highlight w:val="yellow"/>
                <w:lang w:val="nl-BE"/>
              </w:rPr>
            </w:pPr>
            <w:r w:rsidRPr="008A5C1E">
              <w:rPr>
                <w:rFonts w:cstheme="minorHAnsi"/>
                <w:color w:val="000000" w:themeColor="text1"/>
                <w:highlight w:val="yellow"/>
                <w:u w:val="single"/>
                <w:lang w:val="nl-BE"/>
              </w:rPr>
              <w:t>1° bewaren de operatoren de locatiegegevens en andere verkeersgegevens die daartoe nodig zijn, gedurende de tijd die ervoor nodig is en minstens vier maanden;</w:t>
            </w:r>
          </w:p>
        </w:tc>
      </w:tr>
      <w:tr w:rsidR="006C08A4" w:rsidRPr="001A06FF" w14:paraId="4577ED7E" w14:textId="77777777" w:rsidTr="00911112">
        <w:tc>
          <w:tcPr>
            <w:tcW w:w="2500" w:type="pct"/>
            <w:shd w:val="clear" w:color="auto" w:fill="FFFFFF" w:themeFill="background1"/>
          </w:tcPr>
          <w:p w14:paraId="09826F91" w14:textId="77777777" w:rsidR="006C08A4" w:rsidRPr="005D461E" w:rsidRDefault="006C08A4" w:rsidP="002517DF">
            <w:pPr>
              <w:contextualSpacing/>
              <w:rPr>
                <w:rFonts w:cstheme="minorHAnsi"/>
                <w:b/>
                <w:bCs/>
                <w:color w:val="000000" w:themeColor="text1"/>
                <w:lang w:val="nl-BE"/>
              </w:rPr>
            </w:pPr>
          </w:p>
        </w:tc>
        <w:tc>
          <w:tcPr>
            <w:tcW w:w="2500" w:type="pct"/>
          </w:tcPr>
          <w:p w14:paraId="6BFEC2B9" w14:textId="77777777" w:rsidR="006C08A4" w:rsidRPr="005D461E" w:rsidRDefault="006C08A4" w:rsidP="002517DF">
            <w:pPr>
              <w:contextualSpacing/>
              <w:rPr>
                <w:b/>
                <w:bCs/>
                <w:color w:val="000000" w:themeColor="text1"/>
                <w:lang w:val="nl-BE"/>
              </w:rPr>
            </w:pPr>
          </w:p>
        </w:tc>
      </w:tr>
      <w:tr w:rsidR="006C08A4" w:rsidRPr="001A06FF" w14:paraId="007621B3" w14:textId="77777777" w:rsidTr="00911112">
        <w:tc>
          <w:tcPr>
            <w:tcW w:w="2500" w:type="pct"/>
            <w:shd w:val="clear" w:color="auto" w:fill="FFFFFF" w:themeFill="background1"/>
          </w:tcPr>
          <w:p w14:paraId="57BA96C8" w14:textId="7191C253" w:rsidR="006C08A4" w:rsidRPr="008A5C1E" w:rsidRDefault="006C08A4" w:rsidP="00CB0A1B">
            <w:pPr>
              <w:rPr>
                <w:rFonts w:cstheme="minorHAnsi"/>
                <w:b/>
                <w:bCs/>
                <w:color w:val="000000" w:themeColor="text1"/>
                <w:lang w:val="fr-FR"/>
              </w:rPr>
            </w:pPr>
            <w:r>
              <w:rPr>
                <w:rFonts w:cstheme="minorHAnsi"/>
                <w:color w:val="000000" w:themeColor="text1"/>
                <w:highlight w:val="yellow"/>
                <w:u w:val="single"/>
                <w:lang w:val="fr-FR"/>
              </w:rPr>
              <w:t xml:space="preserve">2° traitent les données de trafic nécessaires à cette fin, en ce compris, lorsque c’est nécessaire, les données visées au paragraphe 2. </w:t>
            </w:r>
          </w:p>
        </w:tc>
        <w:tc>
          <w:tcPr>
            <w:tcW w:w="2500" w:type="pct"/>
          </w:tcPr>
          <w:p w14:paraId="2C376687" w14:textId="0C41D700" w:rsidR="006C08A4" w:rsidRPr="008A5C1E" w:rsidRDefault="006C08A4" w:rsidP="002517DF">
            <w:pPr>
              <w:contextualSpacing/>
              <w:rPr>
                <w:color w:val="000000" w:themeColor="text1"/>
                <w:u w:val="single"/>
                <w:lang w:val="nl-BE"/>
              </w:rPr>
            </w:pPr>
            <w:r w:rsidRPr="008A5C1E">
              <w:rPr>
                <w:color w:val="000000" w:themeColor="text1"/>
                <w:highlight w:val="yellow"/>
                <w:u w:val="single"/>
                <w:lang w:val="nl-BE"/>
              </w:rPr>
              <w:t>2° verwerken de operatoren de noodzakelijke gegevens daartoe, met inbegrip van de gegevens bedoeld in paragraaf 2 indien nodig.</w:t>
            </w:r>
          </w:p>
        </w:tc>
      </w:tr>
      <w:tr w:rsidR="006C08A4" w:rsidRPr="001A06FF" w14:paraId="02DDC8FC" w14:textId="77777777" w:rsidTr="00911112">
        <w:tc>
          <w:tcPr>
            <w:tcW w:w="2500" w:type="pct"/>
            <w:shd w:val="clear" w:color="auto" w:fill="FFFFFF" w:themeFill="background1"/>
          </w:tcPr>
          <w:p w14:paraId="28ABBE21" w14:textId="77777777" w:rsidR="006C08A4" w:rsidRPr="006413CD" w:rsidRDefault="006C08A4" w:rsidP="002517DF">
            <w:pPr>
              <w:contextualSpacing/>
              <w:rPr>
                <w:rFonts w:cstheme="minorHAnsi"/>
                <w:b/>
                <w:bCs/>
                <w:color w:val="000000" w:themeColor="text1"/>
                <w:lang w:val="nl-BE"/>
              </w:rPr>
            </w:pPr>
          </w:p>
        </w:tc>
        <w:tc>
          <w:tcPr>
            <w:tcW w:w="2500" w:type="pct"/>
          </w:tcPr>
          <w:p w14:paraId="5FA9CD7B" w14:textId="77777777" w:rsidR="006C08A4" w:rsidRPr="007D7ACD" w:rsidRDefault="006C08A4" w:rsidP="002517DF">
            <w:pPr>
              <w:contextualSpacing/>
              <w:rPr>
                <w:b/>
                <w:bCs/>
                <w:color w:val="000000" w:themeColor="text1"/>
                <w:lang w:val="nl-BE"/>
              </w:rPr>
            </w:pPr>
          </w:p>
        </w:tc>
      </w:tr>
      <w:tr w:rsidR="006C08A4" w:rsidRPr="001A06FF" w14:paraId="52397F1A" w14:textId="77777777" w:rsidTr="00911112">
        <w:tc>
          <w:tcPr>
            <w:tcW w:w="2500" w:type="pct"/>
            <w:shd w:val="clear" w:color="auto" w:fill="FFFFFF" w:themeFill="background1"/>
          </w:tcPr>
          <w:p w14:paraId="6EB5158A" w14:textId="6B7EFB91" w:rsidR="006C08A4" w:rsidRPr="005D461E" w:rsidRDefault="006C08A4" w:rsidP="002517DF">
            <w:pPr>
              <w:contextualSpacing/>
              <w:rPr>
                <w:rFonts w:cstheme="minorHAnsi"/>
                <w:b/>
                <w:bCs/>
                <w:color w:val="000000" w:themeColor="text1"/>
              </w:rPr>
            </w:pPr>
            <w:r>
              <w:rPr>
                <w:rFonts w:cs="Tahoma"/>
                <w:szCs w:val="20"/>
                <w:highlight w:val="yellow"/>
                <w:u w:val="single"/>
              </w:rPr>
              <w:lastRenderedPageBreak/>
              <w:t xml:space="preserve">Lorsqu’un opérateur a détecté une fraude potentielle ou avérée ou une utilisation malveillante potentielle ou avérée du réseau, il  prend les mesures appropriées, compte tenu des possibilités techniques les plus récentes, pour éviter que l’utilisateur final ne subisse un préjudice ou ne soit importuné. </w:t>
            </w:r>
          </w:p>
        </w:tc>
        <w:tc>
          <w:tcPr>
            <w:tcW w:w="2500" w:type="pct"/>
          </w:tcPr>
          <w:p w14:paraId="34085076" w14:textId="68932514" w:rsidR="006C08A4" w:rsidRPr="00412182" w:rsidRDefault="006C08A4" w:rsidP="002517DF">
            <w:pPr>
              <w:contextualSpacing/>
              <w:rPr>
                <w:color w:val="000000" w:themeColor="text1"/>
                <w:u w:val="single"/>
                <w:lang w:val="nl-BE"/>
              </w:rPr>
            </w:pPr>
            <w:r w:rsidRPr="00412182">
              <w:rPr>
                <w:color w:val="000000" w:themeColor="text1"/>
                <w:highlight w:val="yellow"/>
                <w:u w:val="single"/>
                <w:lang w:val="nl-BE"/>
              </w:rPr>
              <w:t>Wanneer een operator een mogelijk of bewezen geval van fraude of een mogelijk of bewezen geval van kwaadwillig gebruik van het netwerk heeft opgespoord, neemt hij de gepaste maatregelen, rekening houdend met de meest recente technische mogelijkheden, om te vermijden dat de eindgebruiker schade ondervindt of wordt ontriefd.</w:t>
            </w:r>
          </w:p>
        </w:tc>
      </w:tr>
      <w:bookmarkEnd w:id="18"/>
      <w:tr w:rsidR="006C08A4" w:rsidRPr="001A06FF" w14:paraId="192D414F" w14:textId="77777777" w:rsidTr="00911112">
        <w:tc>
          <w:tcPr>
            <w:tcW w:w="2500" w:type="pct"/>
          </w:tcPr>
          <w:p w14:paraId="345B7296" w14:textId="77777777" w:rsidR="006C08A4" w:rsidRPr="009E758D" w:rsidRDefault="006C08A4" w:rsidP="002517DF">
            <w:pPr>
              <w:contextualSpacing/>
              <w:rPr>
                <w:rFonts w:cstheme="minorHAnsi"/>
                <w:color w:val="000000" w:themeColor="text1"/>
                <w:lang w:val="nl-BE"/>
              </w:rPr>
            </w:pPr>
          </w:p>
        </w:tc>
        <w:tc>
          <w:tcPr>
            <w:tcW w:w="2500" w:type="pct"/>
          </w:tcPr>
          <w:p w14:paraId="3347B4BE" w14:textId="77777777" w:rsidR="006C08A4" w:rsidRPr="006E06C5" w:rsidRDefault="006C08A4" w:rsidP="002517DF">
            <w:pPr>
              <w:contextualSpacing/>
              <w:rPr>
                <w:rFonts w:cstheme="minorHAnsi"/>
                <w:color w:val="000000" w:themeColor="text1"/>
                <w:lang w:val="nl-BE"/>
              </w:rPr>
            </w:pPr>
          </w:p>
        </w:tc>
      </w:tr>
      <w:tr w:rsidR="006C08A4" w:rsidRPr="001A06FF" w14:paraId="4638D856" w14:textId="77777777" w:rsidTr="00911112">
        <w:tc>
          <w:tcPr>
            <w:tcW w:w="2500" w:type="pct"/>
          </w:tcPr>
          <w:p w14:paraId="1AC29B4D" w14:textId="0DD02965" w:rsidR="006C08A4" w:rsidRPr="00412182" w:rsidRDefault="006C08A4" w:rsidP="00DC256B">
            <w:pPr>
              <w:contextualSpacing/>
              <w:rPr>
                <w:rFonts w:cstheme="minorHAnsi"/>
                <w:color w:val="000000" w:themeColor="text1"/>
                <w:highlight w:val="yellow"/>
              </w:rPr>
            </w:pPr>
            <w:r w:rsidRPr="00412182">
              <w:rPr>
                <w:rFonts w:cstheme="minorHAnsi"/>
                <w:color w:val="000000" w:themeColor="text1"/>
                <w:highlight w:val="yellow"/>
                <w:u w:val="single"/>
                <w:lang w:val="fr-FR"/>
              </w:rPr>
              <w:t xml:space="preserve">Afin d’établir une </w:t>
            </w:r>
            <w:r w:rsidRPr="00412182">
              <w:rPr>
                <w:rFonts w:cs="Tahoma"/>
                <w:szCs w:val="20"/>
                <w:highlight w:val="yellow"/>
                <w:u w:val="single"/>
              </w:rPr>
              <w:t xml:space="preserve">utilisation malveillante d’un réseau de communications électroniques et de retrouver son auteur, les opérateurs  conservent pendant 12 mois </w:t>
            </w:r>
            <w:r w:rsidRPr="00412182">
              <w:rPr>
                <w:rFonts w:cstheme="minorHAnsi"/>
                <w:color w:val="000000" w:themeColor="text1"/>
                <w:highlight w:val="yellow"/>
                <w:u w:val="single"/>
                <w:lang w:val="fr-FR"/>
              </w:rPr>
              <w:t xml:space="preserve">les données de trafic relatives aux communications entrantes dans le cadre </w:t>
            </w:r>
            <w:r w:rsidRPr="00412182">
              <w:rPr>
                <w:rFonts w:cs="Tahoma"/>
                <w:color w:val="000000" w:themeColor="text1"/>
                <w:szCs w:val="20"/>
                <w:highlight w:val="yellow"/>
                <w:u w:val="single"/>
              </w:rPr>
              <w:t xml:space="preserve">de la fourniture de </w:t>
            </w:r>
            <w:r w:rsidRPr="00412182">
              <w:rPr>
                <w:rFonts w:cs="Tahoma"/>
                <w:szCs w:val="20"/>
                <w:highlight w:val="yellow"/>
                <w:u w:val="single"/>
              </w:rPr>
              <w:t>services de communications interpersonnelles.</w:t>
            </w:r>
          </w:p>
        </w:tc>
        <w:tc>
          <w:tcPr>
            <w:tcW w:w="2500" w:type="pct"/>
          </w:tcPr>
          <w:p w14:paraId="36CC8ED9" w14:textId="1D284154" w:rsidR="006C08A4" w:rsidRPr="00412182" w:rsidRDefault="006C08A4" w:rsidP="00DC256B">
            <w:pPr>
              <w:contextualSpacing/>
              <w:rPr>
                <w:rFonts w:cstheme="minorHAnsi"/>
                <w:color w:val="000000" w:themeColor="text1"/>
                <w:highlight w:val="yellow"/>
                <w:u w:val="single"/>
                <w:lang w:val="nl-BE"/>
              </w:rPr>
            </w:pPr>
            <w:r w:rsidRPr="00412182">
              <w:rPr>
                <w:rFonts w:cstheme="minorHAnsi"/>
                <w:color w:val="000000" w:themeColor="text1"/>
                <w:highlight w:val="yellow"/>
                <w:u w:val="single"/>
                <w:lang w:val="nl-BE"/>
              </w:rPr>
              <w:t>Om kwaadwillig gebruik van een elektronische-communicatienetwerk vast te stellen en de dader ervan te vinden, bewaren de operatoren gedurende 12 maanden de verkeersgegevens in verband met de binnenkomende communicatie in het kader van de verstrekking van interpersoonlijke communicatiediensten.</w:t>
            </w:r>
          </w:p>
        </w:tc>
      </w:tr>
      <w:tr w:rsidR="006C08A4" w:rsidRPr="001A06FF" w14:paraId="298A8ED5" w14:textId="77777777" w:rsidTr="00911112">
        <w:tc>
          <w:tcPr>
            <w:tcW w:w="2500" w:type="pct"/>
          </w:tcPr>
          <w:p w14:paraId="66CE4A8F" w14:textId="77777777" w:rsidR="006C08A4" w:rsidRPr="005E09B5" w:rsidRDefault="006C08A4" w:rsidP="00DC256B">
            <w:pPr>
              <w:contextualSpacing/>
              <w:rPr>
                <w:rFonts w:cstheme="minorHAnsi"/>
                <w:color w:val="000000" w:themeColor="text1"/>
                <w:lang w:val="nl-BE"/>
              </w:rPr>
            </w:pPr>
          </w:p>
        </w:tc>
        <w:tc>
          <w:tcPr>
            <w:tcW w:w="2500" w:type="pct"/>
          </w:tcPr>
          <w:p w14:paraId="130F3C60" w14:textId="77777777" w:rsidR="006C08A4" w:rsidRPr="005E09B5" w:rsidRDefault="006C08A4" w:rsidP="00DC256B">
            <w:pPr>
              <w:contextualSpacing/>
              <w:rPr>
                <w:rFonts w:cstheme="minorHAnsi"/>
                <w:color w:val="000000" w:themeColor="text1"/>
                <w:lang w:val="nl-BE"/>
              </w:rPr>
            </w:pPr>
          </w:p>
        </w:tc>
      </w:tr>
      <w:tr w:rsidR="006C08A4" w:rsidRPr="001A06FF" w14:paraId="31395D71" w14:textId="77777777" w:rsidTr="00911112">
        <w:tc>
          <w:tcPr>
            <w:tcW w:w="2500" w:type="pct"/>
          </w:tcPr>
          <w:p w14:paraId="0C429AEE" w14:textId="770279A0" w:rsidR="006C08A4" w:rsidRPr="00A50B41" w:rsidRDefault="006C08A4" w:rsidP="00CB0A1B">
            <w:pPr>
              <w:contextualSpacing/>
              <w:rPr>
                <w:rFonts w:cstheme="minorHAnsi"/>
                <w:color w:val="000000" w:themeColor="text1"/>
              </w:rPr>
            </w:pPr>
            <w:r w:rsidRPr="006E0DD2">
              <w:rPr>
                <w:rFonts w:cstheme="minorHAnsi"/>
                <w:color w:val="000000" w:themeColor="text1"/>
                <w:highlight w:val="yellow"/>
                <w:u w:val="single"/>
              </w:rPr>
              <w:t xml:space="preserve">Le </w:t>
            </w:r>
            <w:r w:rsidRPr="006524C3">
              <w:rPr>
                <w:rFonts w:cstheme="minorHAnsi"/>
                <w:color w:val="000000" w:themeColor="text1"/>
                <w:highlight w:val="yellow"/>
                <w:u w:val="single"/>
              </w:rPr>
              <w:t xml:space="preserve">Roi </w:t>
            </w:r>
            <w:r>
              <w:rPr>
                <w:rFonts w:cstheme="minorHAnsi"/>
                <w:color w:val="000000" w:themeColor="text1"/>
                <w:highlight w:val="yellow"/>
                <w:u w:val="single"/>
              </w:rPr>
              <w:t xml:space="preserve">peut </w:t>
            </w:r>
            <w:r w:rsidRPr="006524C3">
              <w:rPr>
                <w:rFonts w:cstheme="minorHAnsi"/>
                <w:color w:val="000000" w:themeColor="text1"/>
                <w:highlight w:val="yellow"/>
                <w:u w:val="single"/>
              </w:rPr>
              <w:t>détermine</w:t>
            </w:r>
            <w:r>
              <w:rPr>
                <w:rFonts w:cstheme="minorHAnsi"/>
                <w:color w:val="000000" w:themeColor="text1"/>
                <w:highlight w:val="yellow"/>
                <w:u w:val="single"/>
              </w:rPr>
              <w:t>r</w:t>
            </w:r>
            <w:r w:rsidRPr="00831828">
              <w:rPr>
                <w:rFonts w:cstheme="minorHAnsi"/>
                <w:color w:val="000000" w:themeColor="text1"/>
                <w:highlight w:val="yellow"/>
                <w:u w:val="single"/>
              </w:rPr>
              <w:t xml:space="preserve">, </w:t>
            </w:r>
            <w:r w:rsidRPr="008A5C1E">
              <w:rPr>
                <w:highlight w:val="yellow"/>
                <w:u w:val="single"/>
              </w:rPr>
              <w:t xml:space="preserve">par arrêté délibéré en Conseil des </w:t>
            </w:r>
            <w:r>
              <w:rPr>
                <w:highlight w:val="yellow"/>
                <w:u w:val="single"/>
              </w:rPr>
              <w:t>m</w:t>
            </w:r>
            <w:r w:rsidRPr="008A5C1E">
              <w:rPr>
                <w:highlight w:val="yellow"/>
                <w:u w:val="single"/>
              </w:rPr>
              <w:t>inistres et</w:t>
            </w:r>
            <w:r w:rsidRPr="008A5C1E">
              <w:rPr>
                <w:b/>
                <w:bCs/>
                <w:highlight w:val="yellow"/>
                <w:u w:val="single"/>
              </w:rPr>
              <w:t xml:space="preserve"> </w:t>
            </w:r>
            <w:r w:rsidRPr="00831828">
              <w:rPr>
                <w:rFonts w:cstheme="minorHAnsi"/>
                <w:color w:val="000000" w:themeColor="text1"/>
                <w:highlight w:val="yellow"/>
                <w:u w:val="single"/>
              </w:rPr>
              <w:t xml:space="preserve">après avis de l’Institut et de l’Autorité </w:t>
            </w:r>
            <w:r>
              <w:rPr>
                <w:rFonts w:cstheme="minorHAnsi"/>
                <w:color w:val="000000" w:themeColor="text1"/>
                <w:highlight w:val="yellow"/>
                <w:u w:val="single"/>
              </w:rPr>
              <w:t xml:space="preserve">de protection des données : </w:t>
            </w:r>
          </w:p>
        </w:tc>
        <w:tc>
          <w:tcPr>
            <w:tcW w:w="2500" w:type="pct"/>
          </w:tcPr>
          <w:p w14:paraId="5B681D8A" w14:textId="7FD8F0DF" w:rsidR="006C08A4" w:rsidRPr="00567E02" w:rsidRDefault="006C08A4" w:rsidP="00CB0A1B">
            <w:pPr>
              <w:contextualSpacing/>
              <w:rPr>
                <w:rFonts w:cstheme="minorHAnsi"/>
                <w:color w:val="000000" w:themeColor="text1"/>
                <w:lang w:val="nl-BE"/>
              </w:rPr>
            </w:pPr>
            <w:r w:rsidRPr="00567E02">
              <w:rPr>
                <w:color w:val="000000" w:themeColor="text1"/>
                <w:highlight w:val="yellow"/>
                <w:u w:val="single"/>
                <w:lang w:val="nl-BE"/>
              </w:rPr>
              <w:t xml:space="preserve">De Koning </w:t>
            </w:r>
            <w:r w:rsidRPr="008A5C1E">
              <w:rPr>
                <w:color w:val="000000" w:themeColor="text1"/>
                <w:highlight w:val="yellow"/>
                <w:u w:val="single"/>
                <w:lang w:val="nl-BE"/>
              </w:rPr>
              <w:t xml:space="preserve">kan, bij een besluit vastgesteld na overleg in de Ministerraad en na </w:t>
            </w:r>
            <w:r w:rsidRPr="00567E02">
              <w:rPr>
                <w:color w:val="000000" w:themeColor="text1"/>
                <w:highlight w:val="yellow"/>
                <w:u w:val="single"/>
                <w:lang w:val="nl-BE"/>
              </w:rPr>
              <w:t>advies van het Instituut</w:t>
            </w:r>
            <w:r>
              <w:rPr>
                <w:color w:val="000000" w:themeColor="text1"/>
                <w:highlight w:val="yellow"/>
                <w:u w:val="single"/>
                <w:lang w:val="nl-BE"/>
              </w:rPr>
              <w:t xml:space="preserve"> en de Gegevensbeschermingsautoriteit</w:t>
            </w:r>
            <w:r w:rsidRPr="00567E02">
              <w:rPr>
                <w:color w:val="000000" w:themeColor="text1"/>
                <w:highlight w:val="yellow"/>
                <w:u w:val="single"/>
                <w:lang w:val="nl-BE"/>
              </w:rPr>
              <w:t xml:space="preserve">, bepalen: </w:t>
            </w:r>
          </w:p>
        </w:tc>
      </w:tr>
      <w:tr w:rsidR="006C08A4" w:rsidRPr="001A06FF" w14:paraId="488DD9A0" w14:textId="77777777" w:rsidTr="00911112">
        <w:tc>
          <w:tcPr>
            <w:tcW w:w="2500" w:type="pct"/>
          </w:tcPr>
          <w:p w14:paraId="00C290FF" w14:textId="77777777" w:rsidR="006C08A4" w:rsidRPr="00A50B41" w:rsidRDefault="006C08A4" w:rsidP="00DC256B">
            <w:pPr>
              <w:contextualSpacing/>
              <w:rPr>
                <w:rFonts w:cstheme="minorHAnsi"/>
                <w:color w:val="000000" w:themeColor="text1"/>
                <w:highlight w:val="yellow"/>
                <w:u w:val="single"/>
                <w:lang w:val="nl-BE"/>
              </w:rPr>
            </w:pPr>
          </w:p>
        </w:tc>
        <w:tc>
          <w:tcPr>
            <w:tcW w:w="2500" w:type="pct"/>
          </w:tcPr>
          <w:p w14:paraId="43412B0D" w14:textId="77777777" w:rsidR="006C08A4" w:rsidRPr="00567E02" w:rsidRDefault="006C08A4" w:rsidP="00DC256B">
            <w:pPr>
              <w:contextualSpacing/>
              <w:rPr>
                <w:color w:val="000000" w:themeColor="text1"/>
                <w:highlight w:val="yellow"/>
                <w:u w:val="single"/>
                <w:lang w:val="nl-BE"/>
              </w:rPr>
            </w:pPr>
          </w:p>
        </w:tc>
      </w:tr>
      <w:tr w:rsidR="006C08A4" w:rsidRPr="001A06FF" w14:paraId="64723747" w14:textId="77777777" w:rsidTr="00CB0A1B">
        <w:trPr>
          <w:trHeight w:val="434"/>
        </w:trPr>
        <w:tc>
          <w:tcPr>
            <w:tcW w:w="2500" w:type="pct"/>
          </w:tcPr>
          <w:p w14:paraId="6D26E007" w14:textId="333B57E1" w:rsidR="006C08A4" w:rsidRPr="00DF4297" w:rsidRDefault="006C08A4" w:rsidP="00DC256B">
            <w:pPr>
              <w:contextualSpacing/>
              <w:rPr>
                <w:rFonts w:cstheme="minorHAnsi"/>
                <w:color w:val="000000" w:themeColor="text1"/>
                <w:highlight w:val="yellow"/>
                <w:u w:val="single"/>
              </w:rPr>
            </w:pPr>
            <w:r>
              <w:rPr>
                <w:rFonts w:cstheme="minorHAnsi"/>
                <w:color w:val="000000" w:themeColor="text1"/>
                <w:highlight w:val="yellow"/>
                <w:u w:val="single"/>
              </w:rPr>
              <w:t>1° les données de trafic visées aux alinéas 3 et 5</w:t>
            </w:r>
            <w:r w:rsidR="00CB0A1B">
              <w:rPr>
                <w:rFonts w:cstheme="minorHAnsi"/>
                <w:color w:val="000000" w:themeColor="text1"/>
                <w:highlight w:val="yellow"/>
                <w:u w:val="single"/>
              </w:rPr>
              <w:t> </w:t>
            </w:r>
            <w:r>
              <w:rPr>
                <w:rFonts w:cstheme="minorHAnsi"/>
                <w:color w:val="000000" w:themeColor="text1"/>
                <w:highlight w:val="yellow"/>
                <w:u w:val="single"/>
              </w:rPr>
              <w:t xml:space="preserve"> ;</w:t>
            </w:r>
          </w:p>
        </w:tc>
        <w:tc>
          <w:tcPr>
            <w:tcW w:w="2500" w:type="pct"/>
          </w:tcPr>
          <w:p w14:paraId="076D60FC" w14:textId="3B7CBE54" w:rsidR="006C08A4" w:rsidRPr="00DF4297" w:rsidRDefault="006C08A4" w:rsidP="00DC256B">
            <w:pPr>
              <w:contextualSpacing/>
              <w:rPr>
                <w:color w:val="000000" w:themeColor="text1"/>
                <w:highlight w:val="yellow"/>
                <w:u w:val="single"/>
                <w:lang w:val="nl-BE"/>
              </w:rPr>
            </w:pPr>
            <w:r>
              <w:rPr>
                <w:color w:val="000000" w:themeColor="text1"/>
                <w:highlight w:val="yellow"/>
                <w:u w:val="single"/>
                <w:lang w:val="nl-BE"/>
              </w:rPr>
              <w:t>1</w:t>
            </w:r>
            <w:r w:rsidRPr="00567E02">
              <w:rPr>
                <w:color w:val="000000" w:themeColor="text1"/>
                <w:highlight w:val="yellow"/>
                <w:u w:val="single"/>
                <w:lang w:val="nl-BE"/>
              </w:rPr>
              <w:t xml:space="preserve">° de verkeersgegevens bedoeld in </w:t>
            </w:r>
            <w:r>
              <w:rPr>
                <w:color w:val="000000" w:themeColor="text1"/>
                <w:highlight w:val="yellow"/>
                <w:u w:val="single"/>
                <w:lang w:val="nl-BE"/>
              </w:rPr>
              <w:t>het derde en vijfde</w:t>
            </w:r>
            <w:r w:rsidRPr="00567E02">
              <w:rPr>
                <w:color w:val="000000" w:themeColor="text1"/>
                <w:highlight w:val="yellow"/>
                <w:u w:val="single"/>
                <w:lang w:val="nl-BE"/>
              </w:rPr>
              <w:t xml:space="preserve"> l</w:t>
            </w:r>
            <w:r>
              <w:rPr>
                <w:color w:val="000000" w:themeColor="text1"/>
                <w:highlight w:val="yellow"/>
                <w:u w:val="single"/>
                <w:lang w:val="nl-BE"/>
              </w:rPr>
              <w:t xml:space="preserve">id; </w:t>
            </w:r>
          </w:p>
        </w:tc>
      </w:tr>
      <w:tr w:rsidR="006C08A4" w:rsidRPr="001A06FF" w14:paraId="1C977315" w14:textId="77777777" w:rsidTr="00911112">
        <w:tc>
          <w:tcPr>
            <w:tcW w:w="2500" w:type="pct"/>
          </w:tcPr>
          <w:p w14:paraId="22D8A6B7" w14:textId="77777777" w:rsidR="006C08A4" w:rsidRPr="00895407" w:rsidRDefault="006C08A4" w:rsidP="00DC256B">
            <w:pPr>
              <w:contextualSpacing/>
              <w:rPr>
                <w:rFonts w:cstheme="minorHAnsi"/>
                <w:color w:val="000000" w:themeColor="text1"/>
                <w:highlight w:val="yellow"/>
                <w:u w:val="single"/>
                <w:lang w:val="nl-BE"/>
              </w:rPr>
            </w:pPr>
          </w:p>
        </w:tc>
        <w:tc>
          <w:tcPr>
            <w:tcW w:w="2500" w:type="pct"/>
          </w:tcPr>
          <w:p w14:paraId="6C808F26" w14:textId="77777777" w:rsidR="006C08A4" w:rsidRPr="00895407" w:rsidRDefault="006C08A4" w:rsidP="00DC256B">
            <w:pPr>
              <w:contextualSpacing/>
              <w:rPr>
                <w:color w:val="000000" w:themeColor="text1"/>
                <w:highlight w:val="yellow"/>
                <w:u w:val="single"/>
                <w:lang w:val="nl-BE"/>
              </w:rPr>
            </w:pPr>
          </w:p>
        </w:tc>
      </w:tr>
      <w:tr w:rsidR="006C08A4" w:rsidRPr="001A06FF" w14:paraId="68A432EE" w14:textId="77777777" w:rsidTr="00911112">
        <w:tc>
          <w:tcPr>
            <w:tcW w:w="2500" w:type="pct"/>
          </w:tcPr>
          <w:p w14:paraId="04E29B7B" w14:textId="0A095C01" w:rsidR="006C08A4" w:rsidRPr="00B3650E" w:rsidRDefault="006C08A4" w:rsidP="00DC256B">
            <w:pPr>
              <w:contextualSpacing/>
              <w:rPr>
                <w:rFonts w:cstheme="minorHAnsi"/>
                <w:color w:val="000000" w:themeColor="text1"/>
                <w:highlight w:val="yellow"/>
                <w:u w:val="single"/>
              </w:rPr>
            </w:pPr>
            <w:bookmarkStart w:id="19" w:name="_Hlk65054174"/>
            <w:r w:rsidRPr="00B3650E">
              <w:rPr>
                <w:rFonts w:cstheme="minorHAnsi"/>
                <w:color w:val="000000" w:themeColor="text1"/>
                <w:highlight w:val="yellow"/>
                <w:u w:val="single"/>
              </w:rPr>
              <w:t xml:space="preserve">2° les actions que l’opérateur doit ou peut entreprendre lorsqu’il détecte une fraude présumée ou avérée ou une utilisation malveillante présumée ou avérée du réseau.  </w:t>
            </w:r>
            <w:bookmarkEnd w:id="19"/>
          </w:p>
        </w:tc>
        <w:tc>
          <w:tcPr>
            <w:tcW w:w="2500" w:type="pct"/>
          </w:tcPr>
          <w:p w14:paraId="047374AF" w14:textId="221BB5DF" w:rsidR="006C08A4" w:rsidRPr="00B3650E" w:rsidRDefault="006C08A4" w:rsidP="00DC256B">
            <w:pPr>
              <w:contextualSpacing/>
              <w:rPr>
                <w:color w:val="000000" w:themeColor="text1"/>
                <w:highlight w:val="yellow"/>
                <w:u w:val="single"/>
                <w:lang w:val="nl-BE"/>
              </w:rPr>
            </w:pPr>
            <w:r w:rsidRPr="00B3650E">
              <w:rPr>
                <w:color w:val="000000" w:themeColor="text1"/>
                <w:highlight w:val="yellow"/>
                <w:u w:val="single"/>
                <w:lang w:val="nl-BE"/>
              </w:rPr>
              <w:t xml:space="preserve">2° </w:t>
            </w:r>
            <w:r w:rsidRPr="00412182">
              <w:rPr>
                <w:color w:val="000000" w:themeColor="text1"/>
                <w:highlight w:val="yellow"/>
                <w:u w:val="single"/>
                <w:lang w:val="nl-BE"/>
              </w:rPr>
              <w:t>de acties die de operator moet of mag ondernemen wanneer hij een vermoed of bewezen geval van fraude of van kwaadwillig gebruik van het netwerk heeft opgespoord.</w:t>
            </w:r>
          </w:p>
        </w:tc>
      </w:tr>
      <w:tr w:rsidR="006C08A4" w:rsidRPr="001A06FF" w14:paraId="57B52199" w14:textId="77777777" w:rsidTr="00911112">
        <w:tc>
          <w:tcPr>
            <w:tcW w:w="2500" w:type="pct"/>
          </w:tcPr>
          <w:p w14:paraId="7E42BA83" w14:textId="77777777" w:rsidR="006C08A4" w:rsidRPr="00A50B41" w:rsidRDefault="006C08A4" w:rsidP="00DC256B">
            <w:pPr>
              <w:contextualSpacing/>
              <w:rPr>
                <w:rFonts w:cstheme="minorHAnsi"/>
                <w:color w:val="000000" w:themeColor="text1"/>
                <w:highlight w:val="yellow"/>
                <w:u w:val="single"/>
                <w:lang w:val="nl-BE"/>
              </w:rPr>
            </w:pPr>
          </w:p>
        </w:tc>
        <w:tc>
          <w:tcPr>
            <w:tcW w:w="2500" w:type="pct"/>
          </w:tcPr>
          <w:p w14:paraId="60FA1C90" w14:textId="77777777" w:rsidR="006C08A4" w:rsidRPr="00567E02" w:rsidRDefault="006C08A4" w:rsidP="00DC256B">
            <w:pPr>
              <w:contextualSpacing/>
              <w:rPr>
                <w:color w:val="000000" w:themeColor="text1"/>
                <w:highlight w:val="yellow"/>
                <w:u w:val="single"/>
                <w:lang w:val="nl-BE"/>
              </w:rPr>
            </w:pPr>
          </w:p>
        </w:tc>
      </w:tr>
      <w:tr w:rsidR="006C08A4" w:rsidRPr="001A06FF" w14:paraId="683D06B0" w14:textId="77777777" w:rsidTr="00911112">
        <w:tc>
          <w:tcPr>
            <w:tcW w:w="2500" w:type="pct"/>
          </w:tcPr>
          <w:p w14:paraId="44185770" w14:textId="6F6479D2" w:rsidR="006C08A4" w:rsidRDefault="006C08A4" w:rsidP="00DC256B">
            <w:pPr>
              <w:contextualSpacing/>
              <w:rPr>
                <w:rFonts w:cstheme="minorHAnsi"/>
                <w:color w:val="000000" w:themeColor="text1"/>
                <w:szCs w:val="20"/>
              </w:rPr>
            </w:pPr>
            <w:proofErr w:type="spellStart"/>
            <w:r w:rsidRPr="00EF5F57">
              <w:rPr>
                <w:rFonts w:cstheme="minorHAnsi"/>
                <w:color w:val="000000" w:themeColor="text1"/>
                <w:szCs w:val="20"/>
                <w:highlight w:val="yellow"/>
                <w:u w:val="single"/>
              </w:rPr>
              <w:t>L</w:t>
            </w:r>
            <w:r w:rsidRPr="00164D3E">
              <w:rPr>
                <w:rFonts w:cstheme="minorHAnsi"/>
                <w:strike/>
                <w:color w:val="000000" w:themeColor="text1"/>
                <w:szCs w:val="20"/>
                <w:highlight w:val="yellow"/>
              </w:rPr>
              <w:t>C</w:t>
            </w:r>
            <w:r w:rsidRPr="00164D3E">
              <w:rPr>
                <w:rFonts w:cstheme="minorHAnsi"/>
                <w:color w:val="000000" w:themeColor="text1"/>
                <w:szCs w:val="20"/>
              </w:rPr>
              <w:t>es</w:t>
            </w:r>
            <w:proofErr w:type="spellEnd"/>
            <w:r w:rsidRPr="00164D3E">
              <w:rPr>
                <w:rFonts w:cstheme="minorHAnsi"/>
                <w:color w:val="000000" w:themeColor="text1"/>
                <w:szCs w:val="20"/>
              </w:rPr>
              <w:t xml:space="preserve"> données </w:t>
            </w:r>
            <w:r w:rsidRPr="00164D3E">
              <w:rPr>
                <w:rFonts w:cstheme="minorHAnsi"/>
                <w:color w:val="000000" w:themeColor="text1"/>
                <w:szCs w:val="20"/>
                <w:highlight w:val="yellow"/>
                <w:u w:val="single"/>
              </w:rPr>
              <w:t xml:space="preserve">visées </w:t>
            </w:r>
            <w:r>
              <w:rPr>
                <w:rFonts w:cstheme="minorHAnsi"/>
                <w:color w:val="000000" w:themeColor="text1"/>
                <w:szCs w:val="20"/>
                <w:highlight w:val="yellow"/>
                <w:u w:val="single"/>
              </w:rPr>
              <w:t xml:space="preserve">aux </w:t>
            </w:r>
            <w:r w:rsidRPr="00164D3E">
              <w:rPr>
                <w:rFonts w:cstheme="minorHAnsi"/>
                <w:color w:val="000000" w:themeColor="text1"/>
                <w:szCs w:val="20"/>
                <w:highlight w:val="yellow"/>
                <w:u w:val="single"/>
              </w:rPr>
              <w:t>alinéa</w:t>
            </w:r>
            <w:r>
              <w:rPr>
                <w:rFonts w:cstheme="minorHAnsi"/>
                <w:color w:val="000000" w:themeColor="text1"/>
                <w:szCs w:val="20"/>
                <w:highlight w:val="yellow"/>
                <w:u w:val="single"/>
              </w:rPr>
              <w:t>s</w:t>
            </w:r>
            <w:r w:rsidRPr="00164D3E">
              <w:rPr>
                <w:rFonts w:cstheme="minorHAnsi"/>
                <w:color w:val="000000" w:themeColor="text1"/>
                <w:szCs w:val="20"/>
                <w:highlight w:val="yellow"/>
                <w:u w:val="single"/>
              </w:rPr>
              <w:t xml:space="preserve">  </w:t>
            </w:r>
            <w:r>
              <w:rPr>
                <w:rFonts w:cstheme="minorHAnsi"/>
                <w:color w:val="000000" w:themeColor="text1"/>
                <w:szCs w:val="20"/>
                <w:highlight w:val="yellow"/>
                <w:u w:val="single"/>
              </w:rPr>
              <w:t xml:space="preserve">3 et </w:t>
            </w:r>
            <w:r>
              <w:rPr>
                <w:rFonts w:cstheme="minorHAnsi"/>
                <w:color w:val="000000" w:themeColor="text1"/>
                <w:szCs w:val="20"/>
                <w:u w:val="single"/>
              </w:rPr>
              <w:t>5</w:t>
            </w:r>
            <w:r w:rsidRPr="00164D3E">
              <w:rPr>
                <w:rFonts w:cstheme="minorHAnsi"/>
                <w:color w:val="000000" w:themeColor="text1"/>
                <w:szCs w:val="20"/>
              </w:rPr>
              <w:t xml:space="preserve"> sont communiquées aux autorités compétentes en cas de délit </w:t>
            </w:r>
            <w:r w:rsidRPr="00164D3E">
              <w:rPr>
                <w:rFonts w:cstheme="minorHAnsi"/>
                <w:color w:val="000000" w:themeColor="text1"/>
                <w:szCs w:val="20"/>
                <w:highlight w:val="yellow"/>
                <w:u w:val="single"/>
              </w:rPr>
              <w:t>présumé</w:t>
            </w:r>
            <w:r w:rsidRPr="00164D3E">
              <w:rPr>
                <w:rFonts w:cstheme="minorHAnsi"/>
                <w:color w:val="000000" w:themeColor="text1"/>
                <w:szCs w:val="20"/>
              </w:rPr>
              <w:t>.</w:t>
            </w:r>
          </w:p>
          <w:p w14:paraId="74DF4E62" w14:textId="77777777" w:rsidR="006C08A4" w:rsidRDefault="006C08A4" w:rsidP="00DC256B">
            <w:pPr>
              <w:contextualSpacing/>
              <w:rPr>
                <w:rFonts w:cstheme="minorHAnsi"/>
                <w:color w:val="000000" w:themeColor="text1"/>
                <w:szCs w:val="20"/>
                <w:highlight w:val="yellow"/>
                <w:u w:val="single"/>
              </w:rPr>
            </w:pPr>
          </w:p>
          <w:p w14:paraId="5AD6C83E" w14:textId="557F665C" w:rsidR="006C08A4" w:rsidRDefault="006C08A4" w:rsidP="00DC256B">
            <w:pPr>
              <w:contextualSpacing/>
              <w:rPr>
                <w:rFonts w:cstheme="minorHAnsi"/>
                <w:color w:val="000000" w:themeColor="text1"/>
                <w:highlight w:val="yellow"/>
                <w:u w:val="single"/>
              </w:rPr>
            </w:pPr>
          </w:p>
        </w:tc>
        <w:tc>
          <w:tcPr>
            <w:tcW w:w="2500" w:type="pct"/>
          </w:tcPr>
          <w:p w14:paraId="35CEF89E" w14:textId="77777777" w:rsidR="006C08A4" w:rsidRPr="00164D3E" w:rsidRDefault="006C08A4" w:rsidP="00DC256B">
            <w:pPr>
              <w:rPr>
                <w:strike/>
                <w:color w:val="000000" w:themeColor="text1"/>
                <w:szCs w:val="20"/>
                <w:highlight w:val="yellow"/>
                <w:u w:val="single"/>
                <w:lang w:val="nl-BE"/>
              </w:rPr>
            </w:pPr>
            <w:r w:rsidRPr="00164D3E">
              <w:rPr>
                <w:strike/>
                <w:color w:val="000000"/>
                <w:szCs w:val="20"/>
                <w:highlight w:val="yellow"/>
                <w:lang w:val="nl-BE"/>
              </w:rPr>
              <w:t>De gegevens worden ingeval van strafbaar feit aan de bevoegde autoriteiten meegedeeld.</w:t>
            </w:r>
          </w:p>
          <w:p w14:paraId="60249858" w14:textId="77777777" w:rsidR="006C08A4" w:rsidRDefault="006C08A4" w:rsidP="00DC256B">
            <w:pPr>
              <w:rPr>
                <w:color w:val="000000" w:themeColor="text1"/>
                <w:szCs w:val="20"/>
                <w:highlight w:val="yellow"/>
                <w:u w:val="single"/>
                <w:lang w:val="nl-BE"/>
              </w:rPr>
            </w:pPr>
          </w:p>
          <w:p w14:paraId="7CCCCE4F" w14:textId="4E192582" w:rsidR="006C08A4" w:rsidRPr="00567E02" w:rsidRDefault="006C08A4" w:rsidP="00911112">
            <w:pPr>
              <w:rPr>
                <w:color w:val="000000" w:themeColor="text1"/>
                <w:highlight w:val="yellow"/>
                <w:u w:val="single"/>
                <w:lang w:val="nl-BE"/>
              </w:rPr>
            </w:pPr>
            <w:bookmarkStart w:id="20" w:name="_Hlk67463805"/>
            <w:r w:rsidRPr="00CE7EE7">
              <w:rPr>
                <w:color w:val="000000" w:themeColor="text1"/>
                <w:szCs w:val="20"/>
                <w:highlight w:val="yellow"/>
                <w:u w:val="single"/>
                <w:lang w:val="nl-BE"/>
              </w:rPr>
              <w:t xml:space="preserve">De gegevens bedoeld in  </w:t>
            </w:r>
            <w:r>
              <w:rPr>
                <w:color w:val="000000" w:themeColor="text1"/>
                <w:szCs w:val="20"/>
                <w:highlight w:val="yellow"/>
                <w:u w:val="single"/>
                <w:lang w:val="nl-BE"/>
              </w:rPr>
              <w:t>het derde</w:t>
            </w:r>
            <w:r w:rsidRPr="00CE7EE7">
              <w:rPr>
                <w:color w:val="000000" w:themeColor="text1"/>
                <w:szCs w:val="20"/>
                <w:highlight w:val="yellow"/>
                <w:u w:val="single"/>
                <w:lang w:val="nl-BE"/>
              </w:rPr>
              <w:t xml:space="preserve"> </w:t>
            </w:r>
            <w:r>
              <w:rPr>
                <w:color w:val="000000" w:themeColor="text1"/>
                <w:szCs w:val="20"/>
                <w:highlight w:val="yellow"/>
                <w:u w:val="single"/>
                <w:lang w:val="nl-BE"/>
              </w:rPr>
              <w:t xml:space="preserve">en vijfde </w:t>
            </w:r>
            <w:r w:rsidRPr="00CE7EE7">
              <w:rPr>
                <w:color w:val="000000" w:themeColor="text1"/>
                <w:szCs w:val="20"/>
                <w:highlight w:val="yellow"/>
                <w:u w:val="single"/>
                <w:lang w:val="nl-BE"/>
              </w:rPr>
              <w:t>l</w:t>
            </w:r>
            <w:r>
              <w:rPr>
                <w:color w:val="000000" w:themeColor="text1"/>
                <w:szCs w:val="20"/>
                <w:highlight w:val="yellow"/>
                <w:u w:val="single"/>
                <w:lang w:val="nl-BE"/>
              </w:rPr>
              <w:t>id</w:t>
            </w:r>
            <w:r w:rsidRPr="00CE7EE7">
              <w:rPr>
                <w:color w:val="000000" w:themeColor="text1"/>
                <w:szCs w:val="20"/>
                <w:highlight w:val="yellow"/>
                <w:u w:val="single"/>
                <w:lang w:val="nl-BE"/>
              </w:rPr>
              <w:t xml:space="preserve"> worden meegedeeld aan de bevoegde autoriteiten in geval van vermoed wanbedrijf.</w:t>
            </w:r>
            <w:bookmarkEnd w:id="20"/>
          </w:p>
        </w:tc>
      </w:tr>
    </w:tbl>
    <w:p w14:paraId="2BA255AD" w14:textId="77777777" w:rsidR="00B54A4E" w:rsidRDefault="00B54A4E" w:rsidP="00B54A4E">
      <w:pPr>
        <w:pStyle w:val="BIPTHeading2"/>
      </w:pPr>
      <w:bookmarkStart w:id="21" w:name="_Toc71290442"/>
      <w:r>
        <w:t>§ 4/1</w:t>
      </w:r>
      <w:bookmarkEnd w:id="21"/>
    </w:p>
    <w:tbl>
      <w:tblPr>
        <w:tblStyle w:val="TableGrid"/>
        <w:tblW w:w="5000" w:type="pct"/>
        <w:tblLayout w:type="fixed"/>
        <w:tblLook w:val="04A0" w:firstRow="1" w:lastRow="0" w:firstColumn="1" w:lastColumn="0" w:noHBand="0" w:noVBand="1"/>
      </w:tblPr>
      <w:tblGrid>
        <w:gridCol w:w="4815"/>
        <w:gridCol w:w="4201"/>
      </w:tblGrid>
      <w:tr w:rsidR="006C08A4" w:rsidRPr="006C08A4" w14:paraId="0DCFC98B" w14:textId="77777777" w:rsidTr="001B1792">
        <w:tc>
          <w:tcPr>
            <w:tcW w:w="2670" w:type="pct"/>
          </w:tcPr>
          <w:p w14:paraId="62BFF434" w14:textId="77777777" w:rsidR="006C08A4" w:rsidRPr="00412182" w:rsidRDefault="006C08A4" w:rsidP="006F7A07">
            <w:pPr>
              <w:contextualSpacing/>
              <w:rPr>
                <w:rFonts w:cstheme="minorHAnsi"/>
                <w:b/>
                <w:bCs/>
                <w:color w:val="000000" w:themeColor="text1"/>
                <w:highlight w:val="yellow"/>
                <w:u w:val="single"/>
                <w:lang w:val="nl-BE"/>
              </w:rPr>
            </w:pPr>
          </w:p>
        </w:tc>
        <w:tc>
          <w:tcPr>
            <w:tcW w:w="2330" w:type="pct"/>
          </w:tcPr>
          <w:p w14:paraId="79084C9F" w14:textId="77777777" w:rsidR="006C08A4" w:rsidRPr="009B71DB" w:rsidRDefault="006C08A4" w:rsidP="006F7A07">
            <w:pPr>
              <w:contextualSpacing/>
              <w:rPr>
                <w:b/>
                <w:bCs/>
                <w:color w:val="000000" w:themeColor="text1"/>
                <w:highlight w:val="yellow"/>
                <w:u w:val="single"/>
                <w:lang w:val="nl-BE"/>
              </w:rPr>
            </w:pPr>
          </w:p>
        </w:tc>
      </w:tr>
      <w:tr w:rsidR="006C08A4" w:rsidRPr="001A06FF" w14:paraId="6970735A" w14:textId="77777777" w:rsidTr="001B1792">
        <w:tc>
          <w:tcPr>
            <w:tcW w:w="2670" w:type="pct"/>
          </w:tcPr>
          <w:p w14:paraId="7315D1A4" w14:textId="3F5740EA" w:rsidR="006C08A4" w:rsidRPr="00902289" w:rsidRDefault="006C08A4" w:rsidP="00425019">
            <w:pPr>
              <w:contextualSpacing/>
              <w:rPr>
                <w:rFonts w:cstheme="minorHAnsi"/>
                <w:color w:val="000000" w:themeColor="text1"/>
              </w:rPr>
            </w:pPr>
            <w:bookmarkStart w:id="22" w:name="_Hlk65054198"/>
            <w:r w:rsidRPr="009B71DB">
              <w:rPr>
                <w:rFonts w:cstheme="minorHAnsi"/>
                <w:b/>
                <w:bCs/>
                <w:color w:val="000000" w:themeColor="text1"/>
                <w:highlight w:val="yellow"/>
                <w:u w:val="single"/>
              </w:rPr>
              <w:t>§ 4/1.</w:t>
            </w:r>
            <w:r w:rsidRPr="009B71DB">
              <w:rPr>
                <w:rFonts w:cstheme="minorHAnsi"/>
                <w:color w:val="000000" w:themeColor="text1"/>
                <w:highlight w:val="yellow"/>
                <w:u w:val="single"/>
              </w:rPr>
              <w:t xml:space="preserve"> </w:t>
            </w:r>
            <w:r w:rsidRPr="009B71DB">
              <w:rPr>
                <w:rFonts w:cstheme="minorHAnsi"/>
                <w:color w:val="000000" w:themeColor="text1"/>
                <w:highlight w:val="yellow"/>
                <w:u w:val="single"/>
                <w:lang w:val="fr-FR"/>
              </w:rPr>
              <w:t xml:space="preserve">Par </w:t>
            </w:r>
            <w:r w:rsidRPr="001A4B39">
              <w:rPr>
                <w:rFonts w:cstheme="minorHAnsi"/>
                <w:color w:val="000000" w:themeColor="text1"/>
                <w:highlight w:val="yellow"/>
                <w:u w:val="single"/>
                <w:lang w:val="fr-FR"/>
              </w:rPr>
              <w:t>dérogation au § 1</w:t>
            </w:r>
            <w:r w:rsidRPr="001A4B39">
              <w:rPr>
                <w:rFonts w:cstheme="minorHAnsi"/>
                <w:color w:val="000000" w:themeColor="text1"/>
                <w:highlight w:val="yellow"/>
                <w:u w:val="single"/>
                <w:vertAlign w:val="superscript"/>
                <w:lang w:val="fr-FR"/>
              </w:rPr>
              <w:t>er</w:t>
            </w:r>
            <w:r w:rsidRPr="001A4B39">
              <w:rPr>
                <w:rFonts w:cstheme="minorHAnsi"/>
                <w:color w:val="000000" w:themeColor="text1"/>
                <w:highlight w:val="yellow"/>
                <w:u w:val="single"/>
                <w:lang w:val="fr-FR"/>
              </w:rPr>
              <w:t xml:space="preserve">, les opérateurs </w:t>
            </w:r>
            <w:r>
              <w:rPr>
                <w:rFonts w:cstheme="minorHAnsi"/>
                <w:color w:val="000000" w:themeColor="text1"/>
                <w:highlight w:val="yellow"/>
                <w:u w:val="single"/>
                <w:lang w:val="fr-FR"/>
              </w:rPr>
              <w:t>conservent et traitent</w:t>
            </w:r>
            <w:r w:rsidRPr="001A4B39">
              <w:rPr>
                <w:rFonts w:cstheme="minorHAnsi"/>
                <w:color w:val="000000" w:themeColor="text1"/>
                <w:highlight w:val="yellow"/>
                <w:u w:val="single"/>
                <w:lang w:val="fr-FR"/>
              </w:rPr>
              <w:t xml:space="preserve"> les données </w:t>
            </w:r>
            <w:r>
              <w:rPr>
                <w:rFonts w:cstheme="minorHAnsi"/>
                <w:color w:val="000000" w:themeColor="text1"/>
                <w:highlight w:val="yellow"/>
                <w:u w:val="single"/>
                <w:lang w:val="fr-FR"/>
              </w:rPr>
              <w:t xml:space="preserve">de trafic qui sont nécessaires pour assurer la sécurité et le bon fonctionnement de </w:t>
            </w:r>
            <w:r w:rsidRPr="002A3E7F">
              <w:rPr>
                <w:rFonts w:cstheme="minorHAnsi"/>
                <w:color w:val="000000" w:themeColor="text1"/>
                <w:highlight w:val="yellow"/>
                <w:u w:val="single"/>
                <w:lang w:val="fr-FR"/>
              </w:rPr>
              <w:t xml:space="preserve">leurs réseaux et services de communications </w:t>
            </w:r>
            <w:r w:rsidRPr="00A97E49">
              <w:rPr>
                <w:rFonts w:cstheme="minorHAnsi"/>
                <w:color w:val="000000" w:themeColor="text1"/>
                <w:highlight w:val="yellow"/>
                <w:u w:val="single"/>
                <w:lang w:val="fr-FR"/>
              </w:rPr>
              <w:t xml:space="preserve">électroniques, </w:t>
            </w:r>
            <w:r w:rsidRPr="00412182">
              <w:rPr>
                <w:rFonts w:cstheme="minorHAnsi"/>
                <w:color w:val="000000" w:themeColor="text1"/>
                <w:highlight w:val="yellow"/>
                <w:u w:val="single"/>
                <w:lang w:val="fr-FR"/>
              </w:rPr>
              <w:t>et en particulier pour détecter et analyser une atteinte potentielle ou réelle à cette sécurité,                                                                                                                                                                                                                                                                                                                                                                                  en ce compris identifier l’origine de cette atteinte</w:t>
            </w:r>
            <w:r w:rsidRPr="00A97E49">
              <w:rPr>
                <w:rFonts w:cstheme="minorHAnsi"/>
                <w:color w:val="000000" w:themeColor="text1"/>
                <w:highlight w:val="yellow"/>
                <w:u w:val="single"/>
                <w:lang w:val="fr-FR"/>
              </w:rPr>
              <w:t xml:space="preserve">. </w:t>
            </w:r>
          </w:p>
        </w:tc>
        <w:tc>
          <w:tcPr>
            <w:tcW w:w="2330" w:type="pct"/>
          </w:tcPr>
          <w:p w14:paraId="61175708" w14:textId="676787EB" w:rsidR="006C08A4" w:rsidRPr="00E81C10" w:rsidRDefault="006C08A4" w:rsidP="00425019">
            <w:pPr>
              <w:contextualSpacing/>
              <w:rPr>
                <w:rFonts w:cstheme="minorHAnsi"/>
                <w:b/>
                <w:bCs/>
                <w:color w:val="000000" w:themeColor="text1"/>
                <w:lang w:val="nl-BE"/>
              </w:rPr>
            </w:pPr>
            <w:r w:rsidRPr="009B71DB">
              <w:rPr>
                <w:b/>
                <w:bCs/>
                <w:color w:val="000000" w:themeColor="text1"/>
                <w:highlight w:val="yellow"/>
                <w:u w:val="single"/>
                <w:lang w:val="nl-BE"/>
              </w:rPr>
              <w:t>§ 4/1.</w:t>
            </w:r>
            <w:r w:rsidRPr="009B71DB">
              <w:rPr>
                <w:color w:val="000000" w:themeColor="text1"/>
                <w:highlight w:val="yellow"/>
                <w:u w:val="single"/>
                <w:lang w:val="nl-BE"/>
              </w:rPr>
              <w:t xml:space="preserve"> In </w:t>
            </w:r>
            <w:r w:rsidRPr="00E81C10">
              <w:rPr>
                <w:color w:val="000000" w:themeColor="text1"/>
                <w:highlight w:val="yellow"/>
                <w:u w:val="single"/>
                <w:lang w:val="nl-BE"/>
              </w:rPr>
              <w:t>afwijking van § 1 bewaren</w:t>
            </w:r>
            <w:r>
              <w:rPr>
                <w:color w:val="000000" w:themeColor="text1"/>
                <w:highlight w:val="yellow"/>
                <w:u w:val="single"/>
                <w:lang w:val="nl-BE"/>
              </w:rPr>
              <w:t xml:space="preserve"> </w:t>
            </w:r>
            <w:r w:rsidRPr="000A5430">
              <w:rPr>
                <w:highlight w:val="yellow"/>
                <w:u w:val="single"/>
                <w:lang w:val="nl-BE"/>
              </w:rPr>
              <w:t>en verwerken</w:t>
            </w:r>
            <w:r w:rsidRPr="00E81C10">
              <w:rPr>
                <w:color w:val="000000" w:themeColor="text1"/>
                <w:highlight w:val="yellow"/>
                <w:u w:val="single"/>
                <w:lang w:val="nl-BE"/>
              </w:rPr>
              <w:t xml:space="preserve"> de operatoren de verkeersgegevens die nodig zijn om de veiligheid en correcte werking van hun netwerken en diensten voor elektronische communicatie te garanderen</w:t>
            </w:r>
            <w:r>
              <w:rPr>
                <w:color w:val="000000" w:themeColor="text1"/>
                <w:highlight w:val="yellow"/>
                <w:u w:val="single"/>
                <w:lang w:val="nl-BE"/>
              </w:rPr>
              <w:t xml:space="preserve">, </w:t>
            </w:r>
            <w:r w:rsidRPr="00412182">
              <w:rPr>
                <w:color w:val="000000" w:themeColor="text1"/>
                <w:highlight w:val="yellow"/>
                <w:u w:val="single"/>
                <w:lang w:val="nl-BE"/>
              </w:rPr>
              <w:t>en in het bijzonder om een mogelijke of werkelijke aanslag op die veiligheid op te sporen en te analyseren</w:t>
            </w:r>
            <w:r>
              <w:rPr>
                <w:color w:val="000000" w:themeColor="text1"/>
                <w:highlight w:val="yellow"/>
                <w:u w:val="single"/>
                <w:lang w:val="nl-BE"/>
              </w:rPr>
              <w:t>, inclusief om de oorsprong van die aanslag te identificeren</w:t>
            </w:r>
            <w:r w:rsidRPr="00A97E49">
              <w:rPr>
                <w:color w:val="000000" w:themeColor="text1"/>
                <w:highlight w:val="yellow"/>
                <w:u w:val="single"/>
                <w:lang w:val="nl-BE"/>
              </w:rPr>
              <w:t xml:space="preserve">.  </w:t>
            </w:r>
          </w:p>
        </w:tc>
      </w:tr>
      <w:tr w:rsidR="006C08A4" w:rsidRPr="001A06FF" w14:paraId="03528459" w14:textId="77777777" w:rsidTr="001B1792">
        <w:tc>
          <w:tcPr>
            <w:tcW w:w="2670" w:type="pct"/>
          </w:tcPr>
          <w:p w14:paraId="51FEBF88" w14:textId="77777777" w:rsidR="006C08A4" w:rsidRPr="0008565F" w:rsidRDefault="006C08A4" w:rsidP="006F7A07">
            <w:pPr>
              <w:contextualSpacing/>
              <w:rPr>
                <w:rFonts w:cstheme="minorHAnsi"/>
                <w:b/>
                <w:bCs/>
                <w:color w:val="000000" w:themeColor="text1"/>
                <w:highlight w:val="yellow"/>
                <w:u w:val="single"/>
                <w:lang w:val="nl-BE"/>
              </w:rPr>
            </w:pPr>
          </w:p>
        </w:tc>
        <w:tc>
          <w:tcPr>
            <w:tcW w:w="2330" w:type="pct"/>
          </w:tcPr>
          <w:p w14:paraId="35069BD9" w14:textId="77777777" w:rsidR="006C08A4" w:rsidRPr="0008565F" w:rsidRDefault="006C08A4" w:rsidP="006F7A07">
            <w:pPr>
              <w:contextualSpacing/>
              <w:rPr>
                <w:b/>
                <w:bCs/>
                <w:color w:val="000000" w:themeColor="text1"/>
                <w:highlight w:val="yellow"/>
                <w:u w:val="single"/>
                <w:lang w:val="nl-BE"/>
              </w:rPr>
            </w:pPr>
          </w:p>
        </w:tc>
      </w:tr>
      <w:tr w:rsidR="006C08A4" w:rsidRPr="001A06FF" w14:paraId="4384F089" w14:textId="77777777" w:rsidTr="001B1792">
        <w:tc>
          <w:tcPr>
            <w:tcW w:w="2670" w:type="pct"/>
          </w:tcPr>
          <w:p w14:paraId="4C650AD2" w14:textId="77777777" w:rsidR="006C08A4" w:rsidRDefault="006C08A4" w:rsidP="00BF55E2">
            <w:pPr>
              <w:contextualSpacing/>
              <w:rPr>
                <w:highlight w:val="green"/>
              </w:rPr>
            </w:pPr>
            <w:r>
              <w:rPr>
                <w:rFonts w:cstheme="minorHAnsi"/>
                <w:color w:val="000000" w:themeColor="text1"/>
                <w:highlight w:val="yellow"/>
                <w:u w:val="single"/>
                <w:lang w:val="fr-FR"/>
              </w:rPr>
              <w:t>Ils les conservent p</w:t>
            </w:r>
            <w:r w:rsidRPr="002A3E7F">
              <w:rPr>
                <w:rFonts w:cstheme="minorHAnsi"/>
                <w:color w:val="000000" w:themeColor="text1"/>
                <w:highlight w:val="yellow"/>
                <w:u w:val="single"/>
                <w:lang w:val="fr-FR"/>
              </w:rPr>
              <w:t xml:space="preserve">our une </w:t>
            </w:r>
            <w:r w:rsidRPr="001068C0">
              <w:rPr>
                <w:rFonts w:cstheme="minorHAnsi"/>
                <w:color w:val="000000" w:themeColor="text1"/>
                <w:highlight w:val="yellow"/>
                <w:u w:val="single"/>
                <w:lang w:val="fr-FR"/>
              </w:rPr>
              <w:t>durée de douze mois. I</w:t>
            </w:r>
            <w:r>
              <w:rPr>
                <w:rFonts w:cstheme="minorHAnsi"/>
                <w:color w:val="000000" w:themeColor="text1"/>
                <w:highlight w:val="yellow"/>
                <w:u w:val="single"/>
                <w:lang w:val="fr-FR"/>
              </w:rPr>
              <w:t xml:space="preserve">ls peuvent les conserver pour une durée plus longue, qui est limitée au strict nécessaire.  </w:t>
            </w:r>
          </w:p>
          <w:p w14:paraId="4F9B9AE6" w14:textId="77777777" w:rsidR="006C08A4" w:rsidRPr="009B71DB" w:rsidRDefault="006C08A4" w:rsidP="006F7A07">
            <w:pPr>
              <w:contextualSpacing/>
              <w:rPr>
                <w:rFonts w:cstheme="minorHAnsi"/>
                <w:b/>
                <w:bCs/>
                <w:color w:val="000000" w:themeColor="text1"/>
                <w:highlight w:val="yellow"/>
                <w:u w:val="single"/>
              </w:rPr>
            </w:pPr>
          </w:p>
        </w:tc>
        <w:tc>
          <w:tcPr>
            <w:tcW w:w="2330" w:type="pct"/>
          </w:tcPr>
          <w:p w14:paraId="1F9247D1" w14:textId="7CA26552" w:rsidR="006C08A4" w:rsidRPr="00BF55E2" w:rsidRDefault="006C08A4" w:rsidP="00911112">
            <w:pPr>
              <w:rPr>
                <w:b/>
                <w:bCs/>
                <w:color w:val="000000" w:themeColor="text1"/>
                <w:highlight w:val="yellow"/>
                <w:u w:val="single"/>
                <w:lang w:val="nl-BE"/>
              </w:rPr>
            </w:pPr>
            <w:r w:rsidRPr="00E81C10">
              <w:rPr>
                <w:color w:val="000000" w:themeColor="text1"/>
                <w:highlight w:val="yellow"/>
                <w:u w:val="single"/>
                <w:lang w:val="nl-BE"/>
              </w:rPr>
              <w:t xml:space="preserve">Zij bewaren deze voor een duur van twaalf maanden. Zij kunnen ze voor een langere periode bewaren, die beperkt is tot het strikt noodzakelijke.  </w:t>
            </w:r>
          </w:p>
        </w:tc>
      </w:tr>
    </w:tbl>
    <w:p w14:paraId="5046DE3D" w14:textId="77777777" w:rsidR="00B54A4E" w:rsidRDefault="00B54A4E" w:rsidP="00B54A4E">
      <w:pPr>
        <w:pStyle w:val="BIPTHeading2"/>
      </w:pPr>
      <w:bookmarkStart w:id="23" w:name="_Hlk61891145"/>
      <w:bookmarkStart w:id="24" w:name="_Toc71290443"/>
      <w:bookmarkEnd w:id="22"/>
      <w:r>
        <w:lastRenderedPageBreak/>
        <w:t>§ 4/2</w:t>
      </w:r>
      <w:bookmarkEnd w:id="24"/>
    </w:p>
    <w:tbl>
      <w:tblPr>
        <w:tblStyle w:val="TableGrid"/>
        <w:tblW w:w="5131" w:type="pct"/>
        <w:tblLayout w:type="fixed"/>
        <w:tblLook w:val="04A0" w:firstRow="1" w:lastRow="0" w:firstColumn="1" w:lastColumn="0" w:noHBand="0" w:noVBand="1"/>
      </w:tblPr>
      <w:tblGrid>
        <w:gridCol w:w="4815"/>
        <w:gridCol w:w="4437"/>
      </w:tblGrid>
      <w:tr w:rsidR="006C08A4" w:rsidRPr="001A06FF" w14:paraId="0BFCA83A" w14:textId="77777777" w:rsidTr="001B1792">
        <w:tc>
          <w:tcPr>
            <w:tcW w:w="2602" w:type="pct"/>
          </w:tcPr>
          <w:p w14:paraId="30DCE3DE" w14:textId="77777777" w:rsidR="006C08A4" w:rsidRPr="001A4B39" w:rsidRDefault="006C08A4" w:rsidP="006F7A07">
            <w:pPr>
              <w:contextualSpacing/>
              <w:rPr>
                <w:rFonts w:cstheme="minorHAnsi"/>
                <w:b/>
                <w:bCs/>
                <w:color w:val="000000" w:themeColor="text1"/>
              </w:rPr>
            </w:pPr>
            <w:bookmarkStart w:id="25" w:name="_Hlk61891123"/>
            <w:r w:rsidRPr="00764AF8">
              <w:rPr>
                <w:rFonts w:cstheme="minorHAnsi"/>
                <w:b/>
                <w:bCs/>
                <w:color w:val="000000" w:themeColor="text1"/>
                <w:highlight w:val="yellow"/>
                <w:u w:val="single"/>
              </w:rPr>
              <w:t xml:space="preserve">§ 4/2. </w:t>
            </w:r>
            <w:r w:rsidRPr="00764AF8">
              <w:rPr>
                <w:rFonts w:cstheme="minorHAnsi"/>
                <w:color w:val="000000" w:themeColor="text1"/>
                <w:highlight w:val="yellow"/>
                <w:u w:val="single"/>
                <w:lang w:val="fr-FR"/>
              </w:rPr>
              <w:t xml:space="preserve">Par </w:t>
            </w:r>
            <w:r w:rsidRPr="001A4B39">
              <w:rPr>
                <w:rFonts w:cstheme="minorHAnsi"/>
                <w:color w:val="000000" w:themeColor="text1"/>
                <w:highlight w:val="yellow"/>
                <w:u w:val="single"/>
                <w:lang w:val="fr-FR"/>
              </w:rPr>
              <w:t>dérogation au § 1</w:t>
            </w:r>
            <w:r w:rsidRPr="001A4B39">
              <w:rPr>
                <w:rFonts w:cstheme="minorHAnsi"/>
                <w:color w:val="000000" w:themeColor="text1"/>
                <w:highlight w:val="yellow"/>
                <w:u w:val="single"/>
                <w:vertAlign w:val="superscript"/>
                <w:lang w:val="fr-FR"/>
              </w:rPr>
              <w:t>er</w:t>
            </w:r>
            <w:r w:rsidRPr="001A4B39">
              <w:rPr>
                <w:rFonts w:cstheme="minorHAnsi"/>
                <w:color w:val="000000" w:themeColor="text1"/>
                <w:highlight w:val="yellow"/>
                <w:u w:val="single"/>
                <w:lang w:val="fr-FR"/>
              </w:rPr>
              <w:t xml:space="preserve">, les opérateurs </w:t>
            </w:r>
            <w:r>
              <w:rPr>
                <w:rFonts w:cstheme="minorHAnsi"/>
                <w:color w:val="000000" w:themeColor="text1"/>
                <w:highlight w:val="yellow"/>
                <w:u w:val="single"/>
                <w:lang w:val="fr-FR"/>
              </w:rPr>
              <w:t xml:space="preserve">conservent et traitent </w:t>
            </w:r>
            <w:r w:rsidRPr="001A4B39">
              <w:rPr>
                <w:rFonts w:cstheme="minorHAnsi"/>
                <w:color w:val="000000" w:themeColor="text1"/>
                <w:highlight w:val="yellow"/>
                <w:u w:val="single"/>
                <w:lang w:val="fr-FR"/>
              </w:rPr>
              <w:t xml:space="preserve">les données </w:t>
            </w:r>
            <w:r>
              <w:rPr>
                <w:rFonts w:cstheme="minorHAnsi"/>
                <w:color w:val="000000" w:themeColor="text1"/>
                <w:highlight w:val="yellow"/>
                <w:u w:val="single"/>
                <w:lang w:val="fr-FR"/>
              </w:rPr>
              <w:t>de trafic nécessaires pour répondre à une oblig</w:t>
            </w:r>
            <w:r w:rsidRPr="00C31584">
              <w:rPr>
                <w:rFonts w:cstheme="minorHAnsi"/>
                <w:color w:val="000000" w:themeColor="text1"/>
                <w:highlight w:val="yellow"/>
                <w:u w:val="single"/>
                <w:lang w:val="fr-FR"/>
              </w:rPr>
              <w:t>ation légale</w:t>
            </w:r>
            <w:r>
              <w:rPr>
                <w:rFonts w:cstheme="minorHAnsi"/>
                <w:color w:val="000000" w:themeColor="text1"/>
                <w:highlight w:val="yellow"/>
                <w:u w:val="single"/>
                <w:lang w:val="fr-FR"/>
              </w:rPr>
              <w:t xml:space="preserve"> dans leur chef, pour la durée requise </w:t>
            </w:r>
            <w:r w:rsidRPr="00C62D72">
              <w:rPr>
                <w:rFonts w:cstheme="minorHAnsi"/>
                <w:color w:val="000000" w:themeColor="text1"/>
                <w:highlight w:val="yellow"/>
                <w:u w:val="single"/>
                <w:lang w:val="fr-FR"/>
              </w:rPr>
              <w:t>à cette fin.</w:t>
            </w:r>
            <w:r>
              <w:rPr>
                <w:rFonts w:cstheme="minorHAnsi"/>
                <w:color w:val="000000" w:themeColor="text1"/>
                <w:u w:val="single"/>
                <w:lang w:val="fr-FR"/>
              </w:rPr>
              <w:t xml:space="preserve"> </w:t>
            </w:r>
          </w:p>
        </w:tc>
        <w:tc>
          <w:tcPr>
            <w:tcW w:w="2398" w:type="pct"/>
          </w:tcPr>
          <w:p w14:paraId="251E8169" w14:textId="77777777" w:rsidR="006C08A4" w:rsidRPr="003E29CD" w:rsidRDefault="006C08A4" w:rsidP="006F7A07">
            <w:pPr>
              <w:contextualSpacing/>
              <w:rPr>
                <w:rFonts w:cstheme="minorHAnsi"/>
                <w:b/>
                <w:bCs/>
                <w:color w:val="000000" w:themeColor="text1"/>
                <w:lang w:val="nl-BE"/>
              </w:rPr>
            </w:pPr>
            <w:r w:rsidRPr="00764AF8">
              <w:rPr>
                <w:b/>
                <w:bCs/>
                <w:color w:val="000000" w:themeColor="text1"/>
                <w:highlight w:val="yellow"/>
                <w:u w:val="single"/>
                <w:lang w:val="nl-BE"/>
              </w:rPr>
              <w:t xml:space="preserve">§ 4/2. </w:t>
            </w:r>
            <w:r w:rsidRPr="00764AF8">
              <w:rPr>
                <w:color w:val="000000" w:themeColor="text1"/>
                <w:highlight w:val="yellow"/>
                <w:u w:val="single"/>
                <w:lang w:val="nl-BE"/>
              </w:rPr>
              <w:t xml:space="preserve">In </w:t>
            </w:r>
            <w:r w:rsidRPr="003E29CD">
              <w:rPr>
                <w:color w:val="000000" w:themeColor="text1"/>
                <w:highlight w:val="yellow"/>
                <w:u w:val="single"/>
                <w:lang w:val="nl-BE"/>
              </w:rPr>
              <w:t>afwijking van § 1 bewaren en verwerken de operatoren de verkeersgegevens die nodig zijn om te voldoen aan een wettelijke verplichting die op hen rust, voor de daartoe benodigde duur.</w:t>
            </w:r>
          </w:p>
        </w:tc>
      </w:tr>
      <w:bookmarkEnd w:id="25"/>
      <w:tr w:rsidR="006C08A4" w:rsidRPr="001A06FF" w14:paraId="30336E8F" w14:textId="77777777" w:rsidTr="001B1792">
        <w:tc>
          <w:tcPr>
            <w:tcW w:w="2602" w:type="pct"/>
          </w:tcPr>
          <w:p w14:paraId="76CE7875" w14:textId="77777777" w:rsidR="006C08A4" w:rsidRPr="003E29CD" w:rsidRDefault="006C08A4" w:rsidP="006F7A07">
            <w:pPr>
              <w:contextualSpacing/>
              <w:rPr>
                <w:rFonts w:cstheme="minorHAnsi"/>
                <w:color w:val="000000" w:themeColor="text1"/>
                <w:lang w:val="nl-BE"/>
              </w:rPr>
            </w:pPr>
          </w:p>
        </w:tc>
        <w:tc>
          <w:tcPr>
            <w:tcW w:w="2398" w:type="pct"/>
          </w:tcPr>
          <w:p w14:paraId="69F013F7" w14:textId="77777777" w:rsidR="006C08A4" w:rsidRPr="003E29CD" w:rsidRDefault="006C08A4" w:rsidP="006F7A07">
            <w:pPr>
              <w:contextualSpacing/>
              <w:rPr>
                <w:rFonts w:cstheme="minorHAnsi"/>
                <w:color w:val="000000" w:themeColor="text1"/>
                <w:lang w:val="nl-BE"/>
              </w:rPr>
            </w:pPr>
          </w:p>
        </w:tc>
      </w:tr>
    </w:tbl>
    <w:p w14:paraId="402520F1" w14:textId="77777777" w:rsidR="00B54A4E" w:rsidRDefault="00B54A4E" w:rsidP="00B54A4E">
      <w:pPr>
        <w:pStyle w:val="BIPTHeading2"/>
      </w:pPr>
      <w:bookmarkStart w:id="26" w:name="_Toc71290444"/>
      <w:r>
        <w:t>§ 5</w:t>
      </w:r>
      <w:bookmarkEnd w:id="26"/>
      <w:r>
        <w:t xml:space="preserve"> </w:t>
      </w:r>
    </w:p>
    <w:tbl>
      <w:tblPr>
        <w:tblStyle w:val="TableGrid"/>
        <w:tblW w:w="5000" w:type="pct"/>
        <w:tblLayout w:type="fixed"/>
        <w:tblLook w:val="04A0" w:firstRow="1" w:lastRow="0" w:firstColumn="1" w:lastColumn="0" w:noHBand="0" w:noVBand="1"/>
      </w:tblPr>
      <w:tblGrid>
        <w:gridCol w:w="4815"/>
        <w:gridCol w:w="4201"/>
      </w:tblGrid>
      <w:tr w:rsidR="006C08A4" w:rsidRPr="001A06FF" w14:paraId="3BCF2D47" w14:textId="77777777" w:rsidTr="001B1792">
        <w:tc>
          <w:tcPr>
            <w:tcW w:w="2670" w:type="pct"/>
          </w:tcPr>
          <w:bookmarkEnd w:id="23"/>
          <w:p w14:paraId="6B6D9D58" w14:textId="77777777" w:rsidR="006C08A4" w:rsidRPr="00036F85" w:rsidRDefault="006C08A4" w:rsidP="006F7A07">
            <w:pPr>
              <w:contextualSpacing/>
              <w:rPr>
                <w:rFonts w:cstheme="minorHAnsi"/>
                <w:color w:val="000000" w:themeColor="text1"/>
                <w:lang w:val="fr-FR"/>
              </w:rPr>
            </w:pPr>
            <w:r w:rsidRPr="001A4B39">
              <w:rPr>
                <w:rFonts w:cstheme="minorHAnsi"/>
                <w:b/>
                <w:bCs/>
                <w:color w:val="000000" w:themeColor="text1"/>
                <w:lang w:val="fr-FR"/>
              </w:rPr>
              <w:t>§ 5.</w:t>
            </w:r>
            <w:r w:rsidRPr="00036F85">
              <w:rPr>
                <w:rFonts w:cstheme="minorHAnsi"/>
                <w:color w:val="000000" w:themeColor="text1"/>
                <w:lang w:val="fr-FR"/>
              </w:rPr>
              <w:t xml:space="preserve"> Les données énumérées dans le présent article ne peuvent être traitées que par les personnes chargées par l'opérateur de la facturation ou de la gestion du trafic, du traitement des demandes de renseignements des </w:t>
            </w:r>
            <w:r w:rsidRPr="00E67E0C">
              <w:rPr>
                <w:rFonts w:cstheme="minorHAnsi"/>
                <w:strike/>
                <w:color w:val="000000" w:themeColor="text1"/>
                <w:highlight w:val="yellow"/>
                <w:lang w:val="fr-FR"/>
              </w:rPr>
              <w:t>clients</w:t>
            </w:r>
            <w:r w:rsidRPr="00E67E0C">
              <w:rPr>
                <w:rFonts w:cstheme="minorHAnsi"/>
                <w:color w:val="000000" w:themeColor="text1"/>
                <w:highlight w:val="yellow"/>
                <w:lang w:val="fr-FR"/>
              </w:rPr>
              <w:t xml:space="preserve"> </w:t>
            </w:r>
            <w:r w:rsidRPr="00E67E0C">
              <w:rPr>
                <w:rFonts w:cstheme="minorHAnsi"/>
                <w:color w:val="000000" w:themeColor="text1"/>
                <w:highlight w:val="yellow"/>
                <w:u w:val="single"/>
                <w:lang w:val="fr-FR"/>
              </w:rPr>
              <w:t>abonnés</w:t>
            </w:r>
            <w:r w:rsidRPr="00036F85">
              <w:rPr>
                <w:rFonts w:cstheme="minorHAnsi"/>
                <w:color w:val="000000" w:themeColor="text1"/>
                <w:lang w:val="fr-FR"/>
              </w:rPr>
              <w:t xml:space="preserve">, </w:t>
            </w:r>
            <w:r w:rsidRPr="003E7F2A">
              <w:rPr>
                <w:rFonts w:cstheme="minorHAnsi"/>
                <w:color w:val="000000" w:themeColor="text1"/>
                <w:highlight w:val="yellow"/>
                <w:u w:val="single"/>
                <w:lang w:val="fr-FR"/>
              </w:rPr>
              <w:t>de la lutte contre</w:t>
            </w:r>
            <w:r>
              <w:rPr>
                <w:rFonts w:cstheme="minorHAnsi"/>
                <w:color w:val="000000" w:themeColor="text1"/>
                <w:u w:val="single"/>
                <w:lang w:val="fr-FR"/>
              </w:rPr>
              <w:t xml:space="preserve"> </w:t>
            </w:r>
            <w:r w:rsidRPr="00BF05FA">
              <w:rPr>
                <w:rFonts w:cstheme="minorHAnsi"/>
                <w:strike/>
                <w:color w:val="000000" w:themeColor="text1"/>
                <w:highlight w:val="yellow"/>
                <w:lang w:val="fr-FR"/>
              </w:rPr>
              <w:t>détecter</w:t>
            </w:r>
            <w:r w:rsidRPr="00036F85">
              <w:rPr>
                <w:rFonts w:cstheme="minorHAnsi"/>
                <w:color w:val="000000" w:themeColor="text1"/>
                <w:lang w:val="fr-FR"/>
              </w:rPr>
              <w:t xml:space="preserve"> les fraudes</w:t>
            </w:r>
            <w:r>
              <w:rPr>
                <w:rFonts w:cstheme="minorHAnsi"/>
                <w:color w:val="000000" w:themeColor="text1"/>
                <w:lang w:val="fr-FR"/>
              </w:rPr>
              <w:t xml:space="preserve"> </w:t>
            </w:r>
            <w:r w:rsidRPr="002A3E7F">
              <w:rPr>
                <w:rFonts w:cstheme="minorHAnsi"/>
                <w:color w:val="000000" w:themeColor="text1"/>
                <w:highlight w:val="yellow"/>
                <w:u w:val="single"/>
                <w:lang w:val="fr-FR"/>
              </w:rPr>
              <w:t>ou  l’utilisation malveillante du réseau</w:t>
            </w:r>
            <w:r w:rsidRPr="00036F85">
              <w:rPr>
                <w:rFonts w:cstheme="minorHAnsi"/>
                <w:color w:val="000000" w:themeColor="text1"/>
                <w:lang w:val="fr-FR"/>
              </w:rPr>
              <w:t xml:space="preserve">, </w:t>
            </w:r>
            <w:r w:rsidRPr="00025623">
              <w:rPr>
                <w:rFonts w:cstheme="minorHAnsi"/>
                <w:color w:val="000000" w:themeColor="text1"/>
                <w:highlight w:val="yellow"/>
                <w:u w:val="single"/>
                <w:lang w:val="fr-FR"/>
              </w:rPr>
              <w:t>de la sécurité du réseau, du respect de</w:t>
            </w:r>
            <w:r>
              <w:rPr>
                <w:rFonts w:cstheme="minorHAnsi"/>
                <w:color w:val="000000" w:themeColor="text1"/>
                <w:highlight w:val="yellow"/>
                <w:u w:val="single"/>
                <w:lang w:val="fr-FR"/>
              </w:rPr>
              <w:t xml:space="preserve"> se</w:t>
            </w:r>
            <w:r w:rsidRPr="00025623">
              <w:rPr>
                <w:rFonts w:cstheme="minorHAnsi"/>
                <w:color w:val="000000" w:themeColor="text1"/>
                <w:highlight w:val="yellow"/>
                <w:u w:val="single"/>
                <w:lang w:val="fr-FR"/>
              </w:rPr>
              <w:t>s obligations légales,</w:t>
            </w:r>
            <w:r>
              <w:rPr>
                <w:rFonts w:cstheme="minorHAnsi"/>
                <w:color w:val="000000" w:themeColor="text1"/>
                <w:lang w:val="fr-FR"/>
              </w:rPr>
              <w:t xml:space="preserve"> </w:t>
            </w:r>
            <w:r w:rsidRPr="00036F85">
              <w:rPr>
                <w:rFonts w:cstheme="minorHAnsi"/>
                <w:color w:val="000000" w:themeColor="text1"/>
                <w:lang w:val="fr-FR"/>
              </w:rPr>
              <w:t>du marketing des services de communications électroniques propres ou de la fourniture de services à données de trafic ou de localisation</w:t>
            </w:r>
            <w:r>
              <w:rPr>
                <w:rFonts w:cstheme="minorHAnsi"/>
                <w:color w:val="000000" w:themeColor="text1"/>
                <w:lang w:val="fr-FR"/>
              </w:rPr>
              <w:t xml:space="preserve"> </w:t>
            </w:r>
            <w:r w:rsidRPr="00C83214">
              <w:rPr>
                <w:rFonts w:cstheme="minorHAnsi"/>
                <w:color w:val="000000" w:themeColor="text1"/>
                <w:highlight w:val="yellow"/>
                <w:u w:val="single"/>
                <w:lang w:val="fr-FR"/>
              </w:rPr>
              <w:t>et par les membres de sa cellule de coordination</w:t>
            </w:r>
            <w:r w:rsidRPr="00036F85">
              <w:rPr>
                <w:rFonts w:cstheme="minorHAnsi"/>
                <w:color w:val="000000" w:themeColor="text1"/>
                <w:lang w:val="fr-FR"/>
              </w:rPr>
              <w:t>.</w:t>
            </w:r>
          </w:p>
        </w:tc>
        <w:tc>
          <w:tcPr>
            <w:tcW w:w="2330" w:type="pct"/>
          </w:tcPr>
          <w:p w14:paraId="673A2EC1" w14:textId="77777777" w:rsidR="006C08A4" w:rsidRPr="00917CCB" w:rsidRDefault="006C08A4" w:rsidP="006F7A07">
            <w:pPr>
              <w:contextualSpacing/>
              <w:rPr>
                <w:rFonts w:cstheme="minorHAnsi"/>
                <w:b/>
                <w:bCs/>
                <w:color w:val="000000" w:themeColor="text1"/>
                <w:lang w:val="nl-BE"/>
              </w:rPr>
            </w:pPr>
            <w:r w:rsidRPr="00917CCB">
              <w:rPr>
                <w:color w:val="000000"/>
                <w:szCs w:val="20"/>
              </w:rPr>
              <w:t>  </w:t>
            </w:r>
            <w:r w:rsidRPr="00ED6E6F">
              <w:rPr>
                <w:b/>
                <w:bCs/>
                <w:color w:val="000000"/>
                <w:szCs w:val="20"/>
                <w:lang w:val="nl-BE"/>
              </w:rPr>
              <w:t>§ 5.</w:t>
            </w:r>
            <w:r w:rsidRPr="003E7F2A">
              <w:rPr>
                <w:color w:val="000000"/>
                <w:szCs w:val="20"/>
                <w:lang w:val="nl-BE"/>
              </w:rPr>
              <w:t xml:space="preserve"> De gegevens vermeld in dit artikel mogen alleen worden verwerkt door personen die in opdracht van de operator belast zijn met de facturering of het beheer van het verkeer, de behandeling van verzoeken om inlichtingen van </w:t>
            </w:r>
            <w:r w:rsidRPr="00E67E0C">
              <w:rPr>
                <w:rFonts w:cstheme="minorHAnsi"/>
                <w:strike/>
                <w:color w:val="000000" w:themeColor="text1"/>
                <w:highlight w:val="yellow"/>
                <w:lang w:val="nl-BE"/>
              </w:rPr>
              <w:t>klanten</w:t>
            </w:r>
            <w:r w:rsidRPr="00E67E0C">
              <w:rPr>
                <w:color w:val="000000"/>
                <w:szCs w:val="20"/>
                <w:highlight w:val="yellow"/>
                <w:lang w:val="nl-BE"/>
              </w:rPr>
              <w:t xml:space="preserve"> </w:t>
            </w:r>
            <w:r w:rsidRPr="00E67E0C">
              <w:rPr>
                <w:rFonts w:cstheme="minorHAnsi"/>
                <w:color w:val="000000" w:themeColor="text1"/>
                <w:highlight w:val="yellow"/>
                <w:u w:val="single"/>
                <w:lang w:val="nl-BE"/>
              </w:rPr>
              <w:t>abonnees</w:t>
            </w:r>
            <w:r w:rsidRPr="003E7F2A">
              <w:rPr>
                <w:color w:val="000000"/>
                <w:szCs w:val="20"/>
                <w:lang w:val="nl-BE"/>
              </w:rPr>
              <w:t>, de</w:t>
            </w:r>
            <w:r>
              <w:rPr>
                <w:color w:val="000000"/>
                <w:szCs w:val="20"/>
                <w:lang w:val="nl-BE"/>
              </w:rPr>
              <w:t xml:space="preserve"> </w:t>
            </w:r>
            <w:r w:rsidRPr="0005323B">
              <w:rPr>
                <w:rFonts w:cstheme="minorHAnsi"/>
                <w:color w:val="000000" w:themeColor="text1"/>
                <w:highlight w:val="yellow"/>
                <w:u w:val="single"/>
                <w:lang w:val="nl-BE"/>
              </w:rPr>
              <w:t>bestrijding</w:t>
            </w:r>
            <w:r w:rsidRPr="003E7F2A">
              <w:rPr>
                <w:color w:val="000000"/>
                <w:szCs w:val="20"/>
                <w:lang w:val="nl-BE"/>
              </w:rPr>
              <w:t xml:space="preserve"> </w:t>
            </w:r>
            <w:r w:rsidRPr="0005323B">
              <w:rPr>
                <w:rFonts w:cstheme="minorHAnsi"/>
                <w:strike/>
                <w:color w:val="000000" w:themeColor="text1"/>
                <w:highlight w:val="yellow"/>
                <w:lang w:val="nl-BE"/>
              </w:rPr>
              <w:t>opsporing</w:t>
            </w:r>
            <w:r w:rsidRPr="003E7F2A">
              <w:rPr>
                <w:color w:val="000000"/>
                <w:szCs w:val="20"/>
                <w:lang w:val="nl-BE"/>
              </w:rPr>
              <w:t xml:space="preserve"> van fraude</w:t>
            </w:r>
            <w:r w:rsidRPr="0005323B">
              <w:rPr>
                <w:rFonts w:cstheme="minorHAnsi"/>
                <w:color w:val="000000" w:themeColor="text1"/>
                <w:highlight w:val="yellow"/>
                <w:u w:val="single"/>
                <w:lang w:val="nl-BE"/>
              </w:rPr>
              <w:t xml:space="preserve"> o</w:t>
            </w:r>
            <w:r>
              <w:rPr>
                <w:rFonts w:cstheme="minorHAnsi"/>
                <w:color w:val="000000" w:themeColor="text1"/>
                <w:highlight w:val="yellow"/>
                <w:u w:val="single"/>
                <w:lang w:val="nl-BE"/>
              </w:rPr>
              <w:t>f het kwaadwillig gebruik van het netwerk</w:t>
            </w:r>
            <w:r w:rsidRPr="0005323B">
              <w:rPr>
                <w:rFonts w:cstheme="minorHAnsi"/>
                <w:color w:val="000000" w:themeColor="text1"/>
                <w:lang w:val="nl-BE"/>
              </w:rPr>
              <w:t xml:space="preserve">, </w:t>
            </w:r>
            <w:r w:rsidRPr="0005323B">
              <w:rPr>
                <w:rFonts w:cstheme="minorHAnsi"/>
                <w:color w:val="000000" w:themeColor="text1"/>
                <w:highlight w:val="yellow"/>
                <w:u w:val="single"/>
                <w:lang w:val="nl-BE"/>
              </w:rPr>
              <w:t xml:space="preserve">de </w:t>
            </w:r>
            <w:r>
              <w:rPr>
                <w:rFonts w:cstheme="minorHAnsi"/>
                <w:color w:val="000000" w:themeColor="text1"/>
                <w:highlight w:val="yellow"/>
                <w:u w:val="single"/>
                <w:lang w:val="nl-BE"/>
              </w:rPr>
              <w:t>veiligheid van het</w:t>
            </w:r>
            <w:r w:rsidRPr="0005323B">
              <w:rPr>
                <w:rFonts w:cstheme="minorHAnsi"/>
                <w:color w:val="000000" w:themeColor="text1"/>
                <w:highlight w:val="yellow"/>
                <w:u w:val="single"/>
                <w:lang w:val="nl-BE"/>
              </w:rPr>
              <w:t xml:space="preserve"> </w:t>
            </w:r>
            <w:r>
              <w:rPr>
                <w:rFonts w:cstheme="minorHAnsi"/>
                <w:color w:val="000000" w:themeColor="text1"/>
                <w:highlight w:val="yellow"/>
                <w:u w:val="single"/>
                <w:lang w:val="nl-BE"/>
              </w:rPr>
              <w:t>netwerk</w:t>
            </w:r>
            <w:r w:rsidRPr="0005323B">
              <w:rPr>
                <w:rFonts w:cstheme="minorHAnsi"/>
                <w:color w:val="000000" w:themeColor="text1"/>
                <w:highlight w:val="yellow"/>
                <w:u w:val="single"/>
                <w:lang w:val="nl-BE"/>
              </w:rPr>
              <w:t>, d</w:t>
            </w:r>
            <w:r>
              <w:rPr>
                <w:rFonts w:cstheme="minorHAnsi"/>
                <w:color w:val="000000" w:themeColor="text1"/>
                <w:highlight w:val="yellow"/>
                <w:u w:val="single"/>
                <w:lang w:val="nl-BE"/>
              </w:rPr>
              <w:t>e naleving van zijn wettelijke verplichtingen</w:t>
            </w:r>
            <w:r w:rsidRPr="003E7F2A">
              <w:rPr>
                <w:color w:val="000000"/>
                <w:szCs w:val="20"/>
                <w:lang w:val="nl-BE"/>
              </w:rPr>
              <w:t>, de marketing van de eigen elektronische-communicatiediensten of de levering van diensten met verkeersgegevens of locatiegegeven</w:t>
            </w:r>
            <w:r w:rsidRPr="00BF0E5A">
              <w:rPr>
                <w:color w:val="000000"/>
                <w:szCs w:val="20"/>
                <w:lang w:val="nl-BE"/>
              </w:rPr>
              <w:t>s</w:t>
            </w:r>
            <w:r w:rsidRPr="00412182">
              <w:rPr>
                <w:rFonts w:cstheme="minorHAnsi"/>
                <w:color w:val="000000" w:themeColor="text1"/>
                <w:lang w:val="nl-BE"/>
              </w:rPr>
              <w:t xml:space="preserve"> </w:t>
            </w:r>
            <w:r w:rsidRPr="0005323B">
              <w:rPr>
                <w:rFonts w:cstheme="minorHAnsi"/>
                <w:color w:val="000000" w:themeColor="text1"/>
                <w:highlight w:val="yellow"/>
                <w:u w:val="single"/>
                <w:lang w:val="nl-BE"/>
              </w:rPr>
              <w:t>e</w:t>
            </w:r>
            <w:r>
              <w:rPr>
                <w:rFonts w:cstheme="minorHAnsi"/>
                <w:color w:val="000000" w:themeColor="text1"/>
                <w:highlight w:val="yellow"/>
                <w:u w:val="single"/>
                <w:lang w:val="nl-BE"/>
              </w:rPr>
              <w:t xml:space="preserve">n door de leden van zijn </w:t>
            </w:r>
            <w:proofErr w:type="spellStart"/>
            <w:r>
              <w:rPr>
                <w:rFonts w:cstheme="minorHAnsi"/>
                <w:color w:val="000000" w:themeColor="text1"/>
                <w:highlight w:val="yellow"/>
                <w:u w:val="single"/>
                <w:lang w:val="nl-BE"/>
              </w:rPr>
              <w:t>coördinatiecel</w:t>
            </w:r>
            <w:proofErr w:type="spellEnd"/>
            <w:r w:rsidRPr="003E7F2A">
              <w:rPr>
                <w:color w:val="000000"/>
                <w:szCs w:val="20"/>
                <w:lang w:val="nl-BE"/>
              </w:rPr>
              <w:t>. </w:t>
            </w:r>
          </w:p>
        </w:tc>
      </w:tr>
      <w:tr w:rsidR="006C08A4" w:rsidRPr="001A06FF" w14:paraId="68454173" w14:textId="77777777" w:rsidTr="001B1792">
        <w:tc>
          <w:tcPr>
            <w:tcW w:w="2670" w:type="pct"/>
          </w:tcPr>
          <w:p w14:paraId="1608BF56" w14:textId="77777777" w:rsidR="006C08A4" w:rsidRPr="000932AE" w:rsidRDefault="006C08A4" w:rsidP="006F7A07">
            <w:pPr>
              <w:contextualSpacing/>
              <w:rPr>
                <w:rFonts w:cstheme="minorHAnsi"/>
                <w:color w:val="000000" w:themeColor="text1"/>
                <w:lang w:val="nl-BE"/>
              </w:rPr>
            </w:pPr>
          </w:p>
        </w:tc>
        <w:tc>
          <w:tcPr>
            <w:tcW w:w="2330" w:type="pct"/>
          </w:tcPr>
          <w:p w14:paraId="68A0F5BF" w14:textId="77777777" w:rsidR="006C08A4" w:rsidRPr="000932AE" w:rsidRDefault="006C08A4" w:rsidP="006F7A07">
            <w:pPr>
              <w:contextualSpacing/>
              <w:rPr>
                <w:rFonts w:cstheme="minorHAnsi"/>
                <w:color w:val="000000" w:themeColor="text1"/>
                <w:lang w:val="nl-BE"/>
              </w:rPr>
            </w:pPr>
          </w:p>
        </w:tc>
      </w:tr>
      <w:tr w:rsidR="006C08A4" w:rsidRPr="001A06FF" w14:paraId="0E9CA404" w14:textId="77777777" w:rsidTr="001B1792">
        <w:tc>
          <w:tcPr>
            <w:tcW w:w="2670" w:type="pct"/>
          </w:tcPr>
          <w:p w14:paraId="43ECB65D" w14:textId="77777777" w:rsidR="006C08A4" w:rsidRPr="00036F85" w:rsidRDefault="006C08A4" w:rsidP="006F7A07">
            <w:pPr>
              <w:contextualSpacing/>
              <w:rPr>
                <w:rFonts w:cstheme="minorHAnsi"/>
                <w:color w:val="000000" w:themeColor="text1"/>
                <w:lang w:val="fr-FR"/>
              </w:rPr>
            </w:pPr>
            <w:r w:rsidRPr="00036F85">
              <w:rPr>
                <w:rFonts w:cstheme="minorHAnsi"/>
                <w:color w:val="000000" w:themeColor="text1"/>
                <w:lang w:val="fr-FR"/>
              </w:rPr>
              <w:t>Le traitement est limité à ce qui est strictement nécessaire à l'exercice de telles activités.</w:t>
            </w:r>
          </w:p>
        </w:tc>
        <w:tc>
          <w:tcPr>
            <w:tcW w:w="2330" w:type="pct"/>
          </w:tcPr>
          <w:p w14:paraId="6B1CE29A" w14:textId="77777777" w:rsidR="006C08A4" w:rsidRPr="00917CCB" w:rsidRDefault="006C08A4" w:rsidP="006F7A07">
            <w:pPr>
              <w:contextualSpacing/>
              <w:rPr>
                <w:rFonts w:cstheme="minorHAnsi"/>
                <w:color w:val="000000" w:themeColor="text1"/>
                <w:lang w:val="nl-BE"/>
              </w:rPr>
            </w:pPr>
            <w:r w:rsidRPr="003E7F2A">
              <w:rPr>
                <w:color w:val="000000"/>
                <w:szCs w:val="20"/>
                <w:lang w:val="nl-BE"/>
              </w:rPr>
              <w:t>De verwerking is beperkt tot hetgeen strikt noodzakelijk is om die activiteiten te verrichten.</w:t>
            </w:r>
          </w:p>
        </w:tc>
      </w:tr>
      <w:tr w:rsidR="006C08A4" w:rsidRPr="001A06FF" w14:paraId="300C0BC0" w14:textId="77777777" w:rsidTr="001B1792">
        <w:tc>
          <w:tcPr>
            <w:tcW w:w="2670" w:type="pct"/>
          </w:tcPr>
          <w:p w14:paraId="2A4CD47E" w14:textId="77777777" w:rsidR="006C08A4" w:rsidRPr="00917CCB" w:rsidRDefault="006C08A4" w:rsidP="006F7A07">
            <w:pPr>
              <w:contextualSpacing/>
              <w:rPr>
                <w:rFonts w:cstheme="minorHAnsi"/>
                <w:color w:val="000000" w:themeColor="text1"/>
                <w:lang w:val="nl-BE"/>
              </w:rPr>
            </w:pPr>
          </w:p>
        </w:tc>
        <w:tc>
          <w:tcPr>
            <w:tcW w:w="2330" w:type="pct"/>
          </w:tcPr>
          <w:p w14:paraId="6080B199" w14:textId="77777777" w:rsidR="006C08A4" w:rsidRPr="00917CCB" w:rsidRDefault="006C08A4" w:rsidP="006F7A07">
            <w:pPr>
              <w:contextualSpacing/>
              <w:rPr>
                <w:rFonts w:cstheme="minorHAnsi"/>
                <w:color w:val="000000" w:themeColor="text1"/>
                <w:lang w:val="nl-BE"/>
              </w:rPr>
            </w:pPr>
          </w:p>
        </w:tc>
      </w:tr>
    </w:tbl>
    <w:p w14:paraId="7847C5D8" w14:textId="77777777" w:rsidR="00B54A4E" w:rsidRDefault="00B54A4E" w:rsidP="00B54A4E">
      <w:pPr>
        <w:pStyle w:val="BIPTHeading2"/>
      </w:pPr>
      <w:bookmarkStart w:id="27" w:name="_Toc71290445"/>
      <w:r>
        <w:t>§ 6</w:t>
      </w:r>
      <w:bookmarkEnd w:id="27"/>
      <w:r>
        <w:t xml:space="preserve"> </w:t>
      </w:r>
    </w:p>
    <w:tbl>
      <w:tblPr>
        <w:tblStyle w:val="TableGrid"/>
        <w:tblW w:w="5000" w:type="pct"/>
        <w:tblLayout w:type="fixed"/>
        <w:tblLook w:val="04A0" w:firstRow="1" w:lastRow="0" w:firstColumn="1" w:lastColumn="0" w:noHBand="0" w:noVBand="1"/>
      </w:tblPr>
      <w:tblGrid>
        <w:gridCol w:w="4815"/>
        <w:gridCol w:w="4201"/>
      </w:tblGrid>
      <w:tr w:rsidR="006C08A4" w:rsidRPr="001A06FF" w14:paraId="4725367D" w14:textId="77777777" w:rsidTr="001B1792">
        <w:trPr>
          <w:trHeight w:val="488"/>
        </w:trPr>
        <w:tc>
          <w:tcPr>
            <w:tcW w:w="2670" w:type="pct"/>
          </w:tcPr>
          <w:p w14:paraId="1EAE07D1" w14:textId="0A5D6DF9" w:rsidR="006C08A4" w:rsidRPr="00902289" w:rsidRDefault="006C08A4" w:rsidP="006F7A07">
            <w:pPr>
              <w:contextualSpacing/>
              <w:rPr>
                <w:rFonts w:cstheme="minorHAnsi"/>
                <w:color w:val="000000" w:themeColor="text1"/>
              </w:rPr>
            </w:pPr>
            <w:r w:rsidRPr="003416E8">
              <w:rPr>
                <w:rFonts w:cstheme="minorHAnsi"/>
                <w:b/>
                <w:bCs/>
                <w:color w:val="000000" w:themeColor="text1"/>
                <w:lang w:val="fr-FR"/>
              </w:rPr>
              <w:t>§ 6.</w:t>
            </w:r>
            <w:r>
              <w:rPr>
                <w:rFonts w:cstheme="minorHAnsi"/>
                <w:color w:val="000000" w:themeColor="text1"/>
                <w:lang w:val="fr-FR"/>
              </w:rPr>
              <w:t xml:space="preserve"> </w:t>
            </w:r>
            <w:r w:rsidRPr="00036F85">
              <w:rPr>
                <w:rFonts w:cstheme="minorHAnsi"/>
                <w:color w:val="000000" w:themeColor="text1"/>
                <w:lang w:val="fr-FR"/>
              </w:rPr>
              <w:t xml:space="preserve">L'Institut, </w:t>
            </w:r>
            <w:r w:rsidRPr="00873374">
              <w:rPr>
                <w:rFonts w:cstheme="minorHAnsi"/>
                <w:color w:val="000000" w:themeColor="text1"/>
                <w:highlight w:val="yellow"/>
                <w:u w:val="single"/>
                <w:lang w:val="fr-FR"/>
              </w:rPr>
              <w:t>le Service de médiation pour les télécommunications,</w:t>
            </w:r>
            <w:r>
              <w:rPr>
                <w:rFonts w:cstheme="minorHAnsi"/>
                <w:color w:val="000000" w:themeColor="text1"/>
                <w:lang w:val="fr-FR"/>
              </w:rPr>
              <w:t xml:space="preserve"> </w:t>
            </w:r>
            <w:r w:rsidRPr="00036F85">
              <w:rPr>
                <w:rFonts w:cstheme="minorHAnsi"/>
                <w:color w:val="000000" w:themeColor="text1"/>
                <w:lang w:val="fr-FR"/>
              </w:rPr>
              <w:t>l'Autorité belge de la concurrence, les juridictions de l'ordre judiciaire et le Conseil d'Etat peuvent, dans le cadre de leurs compétences, être informés des données de trafic et de facture pertinentes en vue du règlement de litiges, parmi lesquels des litiges relatifs à l'interconnexion et la facturation.</w:t>
            </w:r>
          </w:p>
        </w:tc>
        <w:tc>
          <w:tcPr>
            <w:tcW w:w="2330" w:type="pct"/>
          </w:tcPr>
          <w:p w14:paraId="156EA1CA" w14:textId="77777777" w:rsidR="006C08A4" w:rsidRPr="00917CCB" w:rsidRDefault="006C08A4" w:rsidP="006F7A07">
            <w:pPr>
              <w:contextualSpacing/>
              <w:rPr>
                <w:rFonts w:cstheme="minorHAnsi"/>
                <w:b/>
                <w:bCs/>
                <w:color w:val="000000" w:themeColor="text1"/>
                <w:lang w:val="nl-BE"/>
              </w:rPr>
            </w:pPr>
            <w:r w:rsidRPr="00ED6E6F">
              <w:rPr>
                <w:b/>
                <w:bCs/>
                <w:color w:val="000000"/>
                <w:szCs w:val="20"/>
                <w:lang w:val="nl-BE"/>
              </w:rPr>
              <w:t>§ 6.</w:t>
            </w:r>
            <w:r w:rsidRPr="003E7F2A">
              <w:rPr>
                <w:color w:val="000000"/>
                <w:szCs w:val="20"/>
                <w:lang w:val="nl-BE"/>
              </w:rPr>
              <w:t xml:space="preserve"> Het Instituut, </w:t>
            </w:r>
            <w:r w:rsidRPr="002133E7">
              <w:rPr>
                <w:rFonts w:cstheme="minorHAnsi"/>
                <w:color w:val="000000" w:themeColor="text1"/>
                <w:highlight w:val="yellow"/>
                <w:u w:val="single"/>
                <w:lang w:val="nl-BE"/>
              </w:rPr>
              <w:t xml:space="preserve">de </w:t>
            </w:r>
            <w:proofErr w:type="spellStart"/>
            <w:r w:rsidRPr="002133E7">
              <w:rPr>
                <w:rFonts w:cstheme="minorHAnsi"/>
                <w:color w:val="000000" w:themeColor="text1"/>
                <w:highlight w:val="yellow"/>
                <w:u w:val="single"/>
                <w:lang w:val="nl-BE"/>
              </w:rPr>
              <w:t>Ombudsdienst</w:t>
            </w:r>
            <w:proofErr w:type="spellEnd"/>
            <w:r w:rsidRPr="002133E7">
              <w:rPr>
                <w:rFonts w:cstheme="minorHAnsi"/>
                <w:color w:val="000000" w:themeColor="text1"/>
                <w:highlight w:val="yellow"/>
                <w:u w:val="single"/>
                <w:lang w:val="nl-BE"/>
              </w:rPr>
              <w:t xml:space="preserve"> voor telecommunicatie,</w:t>
            </w:r>
            <w:r>
              <w:rPr>
                <w:color w:val="000000"/>
                <w:szCs w:val="20"/>
                <w:lang w:val="nl-BE"/>
              </w:rPr>
              <w:t xml:space="preserve"> </w:t>
            </w:r>
            <w:r w:rsidRPr="003E7F2A">
              <w:rPr>
                <w:color w:val="000000"/>
                <w:szCs w:val="20"/>
                <w:lang w:val="nl-BE"/>
              </w:rPr>
              <w:t>de [</w:t>
            </w:r>
            <w:hyperlink r:id="rId71" w:anchor="t" w:tooltip="&lt;W 2013-04-03/18, art. 20, 018; Inwerkingtreding : 06-09-2013 (KB 2013-08-30/14, art. 1)&gt;" w:history="1">
              <w:r w:rsidRPr="003E7F2A">
                <w:rPr>
                  <w:rStyle w:val="Hyperlink"/>
                  <w:color w:val="FF0000"/>
                  <w:szCs w:val="20"/>
                  <w:vertAlign w:val="superscript"/>
                  <w:lang w:val="nl-BE"/>
                </w:rPr>
                <w:t>2</w:t>
              </w:r>
            </w:hyperlink>
            <w:r w:rsidRPr="003E7F2A">
              <w:rPr>
                <w:color w:val="000000"/>
                <w:szCs w:val="20"/>
                <w:lang w:val="nl-BE"/>
              </w:rPr>
              <w:t> Belgische Mededingingsautoriteit]</w:t>
            </w:r>
            <w:hyperlink r:id="rId72" w:anchor="t" w:tooltip="&lt;W 2013-04-03/18, art. 20, 018; Inwerkingtreding : 06-09-2013 (KB 2013-08-30/14, art. 1)&gt;" w:history="1">
              <w:r w:rsidRPr="003E7F2A">
                <w:rPr>
                  <w:rStyle w:val="Hyperlink"/>
                  <w:color w:val="FF0000"/>
                  <w:szCs w:val="20"/>
                  <w:vertAlign w:val="superscript"/>
                  <w:lang w:val="nl-BE"/>
                </w:rPr>
                <w:t>2</w:t>
              </w:r>
            </w:hyperlink>
            <w:r w:rsidRPr="003E7F2A">
              <w:rPr>
                <w:color w:val="000000"/>
                <w:szCs w:val="20"/>
                <w:lang w:val="nl-BE"/>
              </w:rPr>
              <w:t xml:space="preserve">, de rechtscolleges van de rechterlijke orde en de Raad van State kunnen in het kader van hun bevoegdheden in kennis worden gesteld van de relevante verkeers- en rekeninggegevens met het oog op het beslechten van geschillen, waaronder geschillen met betrekking tot </w:t>
            </w:r>
            <w:proofErr w:type="spellStart"/>
            <w:r w:rsidRPr="003E7F2A">
              <w:rPr>
                <w:color w:val="000000"/>
                <w:szCs w:val="20"/>
                <w:lang w:val="nl-BE"/>
              </w:rPr>
              <w:t>interconnectie</w:t>
            </w:r>
            <w:proofErr w:type="spellEnd"/>
            <w:r w:rsidRPr="003E7F2A">
              <w:rPr>
                <w:color w:val="000000"/>
                <w:szCs w:val="20"/>
                <w:lang w:val="nl-BE"/>
              </w:rPr>
              <w:t xml:space="preserve"> en facturering.</w:t>
            </w:r>
          </w:p>
        </w:tc>
      </w:tr>
    </w:tbl>
    <w:p w14:paraId="222253A5" w14:textId="19C40006" w:rsidR="002B5871" w:rsidRDefault="002B5871" w:rsidP="002B5871">
      <w:pPr>
        <w:pStyle w:val="BIPTHeading2"/>
      </w:pPr>
      <w:bookmarkStart w:id="28" w:name="_Toc58783837"/>
      <w:bookmarkStart w:id="29" w:name="_Toc62015572"/>
      <w:bookmarkStart w:id="30" w:name="_Toc55577115"/>
      <w:bookmarkStart w:id="31" w:name="_Toc56792567"/>
      <w:bookmarkStart w:id="32" w:name="_Toc71290446"/>
      <w:r>
        <w:t>§ 7</w:t>
      </w:r>
      <w:bookmarkEnd w:id="32"/>
      <w:r>
        <w:t xml:space="preserve"> </w:t>
      </w:r>
    </w:p>
    <w:tbl>
      <w:tblPr>
        <w:tblStyle w:val="TableGrid"/>
        <w:tblW w:w="5000" w:type="pct"/>
        <w:tblLayout w:type="fixed"/>
        <w:tblLook w:val="04A0" w:firstRow="1" w:lastRow="0" w:firstColumn="1" w:lastColumn="0" w:noHBand="0" w:noVBand="1"/>
      </w:tblPr>
      <w:tblGrid>
        <w:gridCol w:w="4755"/>
        <w:gridCol w:w="4261"/>
      </w:tblGrid>
      <w:tr w:rsidR="006C08A4" w:rsidRPr="001A06FF" w14:paraId="58FC73E6" w14:textId="77777777" w:rsidTr="001B1792">
        <w:trPr>
          <w:trHeight w:val="70"/>
        </w:trPr>
        <w:tc>
          <w:tcPr>
            <w:tcW w:w="2637" w:type="pct"/>
          </w:tcPr>
          <w:p w14:paraId="113DCB9C" w14:textId="5B7EEAA5" w:rsidR="006C08A4" w:rsidRPr="008A5C1E" w:rsidRDefault="006C08A4" w:rsidP="001F0D3D">
            <w:pPr>
              <w:contextualSpacing/>
              <w:rPr>
                <w:rFonts w:cstheme="minorHAnsi"/>
                <w:color w:val="000000" w:themeColor="text1"/>
                <w:u w:val="single"/>
              </w:rPr>
            </w:pPr>
            <w:r w:rsidRPr="008A5C1E">
              <w:rPr>
                <w:rFonts w:cstheme="minorHAnsi"/>
                <w:b/>
                <w:bCs/>
                <w:color w:val="000000" w:themeColor="text1"/>
                <w:highlight w:val="yellow"/>
                <w:u w:val="single"/>
              </w:rPr>
              <w:t>§7.</w:t>
            </w:r>
            <w:r w:rsidRPr="008A5C1E">
              <w:rPr>
                <w:rFonts w:cstheme="minorHAnsi"/>
                <w:color w:val="000000" w:themeColor="text1"/>
                <w:highlight w:val="yellow"/>
                <w:u w:val="single"/>
              </w:rPr>
              <w:t xml:space="preserve"> Cet article ne porte pas préjudice à l’article 127/1.</w:t>
            </w:r>
            <w:r w:rsidRPr="008A5C1E">
              <w:rPr>
                <w:rFonts w:cstheme="minorHAnsi"/>
                <w:color w:val="000000" w:themeColor="text1"/>
                <w:u w:val="single"/>
              </w:rPr>
              <w:t xml:space="preserve"> </w:t>
            </w:r>
          </w:p>
        </w:tc>
        <w:tc>
          <w:tcPr>
            <w:tcW w:w="2363" w:type="pct"/>
          </w:tcPr>
          <w:p w14:paraId="0AB8E788" w14:textId="1E266A13" w:rsidR="006C08A4" w:rsidRPr="008A5C1E" w:rsidRDefault="006C08A4" w:rsidP="002B5871">
            <w:pPr>
              <w:contextualSpacing/>
              <w:rPr>
                <w:rFonts w:cstheme="minorHAnsi"/>
                <w:b/>
                <w:bCs/>
                <w:color w:val="000000" w:themeColor="text1"/>
                <w:u w:val="single"/>
                <w:lang w:val="nl-BE"/>
              </w:rPr>
            </w:pPr>
            <w:r w:rsidRPr="008A5C1E">
              <w:rPr>
                <w:rFonts w:cstheme="minorHAnsi"/>
                <w:b/>
                <w:bCs/>
                <w:color w:val="000000" w:themeColor="text1"/>
                <w:highlight w:val="yellow"/>
                <w:u w:val="single"/>
                <w:lang w:val="nl-BE"/>
              </w:rPr>
              <w:t>§ 7.</w:t>
            </w:r>
            <w:r w:rsidRPr="008A5C1E">
              <w:rPr>
                <w:rFonts w:cstheme="minorHAnsi"/>
                <w:color w:val="000000" w:themeColor="text1"/>
                <w:highlight w:val="yellow"/>
                <w:u w:val="single"/>
                <w:lang w:val="nl-BE"/>
              </w:rPr>
              <w:t xml:space="preserve"> Dit artikel doet geen afbreuk aan artikel 127/1. </w:t>
            </w:r>
          </w:p>
        </w:tc>
      </w:tr>
    </w:tbl>
    <w:p w14:paraId="627AB438" w14:textId="77777777" w:rsidR="002B5871" w:rsidRPr="004834B1" w:rsidRDefault="002B5871" w:rsidP="002B5871">
      <w:pPr>
        <w:contextualSpacing/>
        <w:rPr>
          <w:rFonts w:cstheme="minorHAnsi"/>
          <w:color w:val="000000" w:themeColor="text1"/>
          <w:highlight w:val="yellow"/>
          <w:lang w:val="nl-BE"/>
        </w:rPr>
      </w:pPr>
    </w:p>
    <w:p w14:paraId="79A838DE" w14:textId="4A35356F" w:rsidR="00B54A4E" w:rsidRDefault="00B54A4E" w:rsidP="00B54A4E">
      <w:pPr>
        <w:pStyle w:val="BIPTHeading1"/>
      </w:pPr>
      <w:bookmarkStart w:id="33" w:name="_Toc71290447"/>
      <w:r>
        <w:t xml:space="preserve">Art. 123 </w:t>
      </w:r>
      <w:bookmarkEnd w:id="28"/>
      <w:bookmarkEnd w:id="29"/>
      <w:r>
        <w:t xml:space="preserve">(art. </w:t>
      </w:r>
      <w:r w:rsidR="00D05824">
        <w:t>5</w:t>
      </w:r>
      <w:r>
        <w:t xml:space="preserve"> dispositif/</w:t>
      </w:r>
      <w:proofErr w:type="spellStart"/>
      <w:r>
        <w:t>dispositief</w:t>
      </w:r>
      <w:proofErr w:type="spellEnd"/>
      <w:r>
        <w:t>)</w:t>
      </w:r>
      <w:bookmarkEnd w:id="33"/>
    </w:p>
    <w:tbl>
      <w:tblPr>
        <w:tblStyle w:val="TableGrid"/>
        <w:tblW w:w="0" w:type="auto"/>
        <w:tblLook w:val="04A0" w:firstRow="1" w:lastRow="0" w:firstColumn="1" w:lastColumn="0" w:noHBand="0" w:noVBand="1"/>
      </w:tblPr>
      <w:tblGrid>
        <w:gridCol w:w="4545"/>
        <w:gridCol w:w="4471"/>
      </w:tblGrid>
      <w:tr w:rsidR="00B54A4E" w14:paraId="539E9AED" w14:textId="77777777" w:rsidTr="006F7A07">
        <w:tc>
          <w:tcPr>
            <w:tcW w:w="6974" w:type="dxa"/>
            <w:shd w:val="clear" w:color="auto" w:fill="D9D9D9" w:themeFill="background1" w:themeFillShade="D9"/>
          </w:tcPr>
          <w:p w14:paraId="459A8639" w14:textId="77777777" w:rsidR="00B54A4E" w:rsidRDefault="00B54A4E" w:rsidP="006F7A07">
            <w:pPr>
              <w:jc w:val="center"/>
            </w:pPr>
            <w:r>
              <w:lastRenderedPageBreak/>
              <w:t>Explications</w:t>
            </w:r>
          </w:p>
        </w:tc>
        <w:tc>
          <w:tcPr>
            <w:tcW w:w="6974" w:type="dxa"/>
            <w:shd w:val="clear" w:color="auto" w:fill="D9D9D9" w:themeFill="background1" w:themeFillShade="D9"/>
          </w:tcPr>
          <w:p w14:paraId="541C0FFF" w14:textId="77777777" w:rsidR="00B54A4E" w:rsidRDefault="00B54A4E" w:rsidP="006F7A07">
            <w:pPr>
              <w:jc w:val="center"/>
            </w:pPr>
            <w:proofErr w:type="spellStart"/>
            <w:r>
              <w:t>Uitleg</w:t>
            </w:r>
            <w:proofErr w:type="spellEnd"/>
          </w:p>
        </w:tc>
      </w:tr>
      <w:tr w:rsidR="00B54A4E" w:rsidRPr="001A06FF" w14:paraId="6CD92C72" w14:textId="77777777" w:rsidTr="006F7A07">
        <w:tc>
          <w:tcPr>
            <w:tcW w:w="6974" w:type="dxa"/>
          </w:tcPr>
          <w:p w14:paraId="06AA6884" w14:textId="06A71EF2" w:rsidR="00B54A4E" w:rsidRDefault="00B54A4E" w:rsidP="006F7A07">
            <w:r>
              <w:t>L’article 123 actuel ne contient pas de paragraphe 3</w:t>
            </w:r>
            <w:r w:rsidR="00CB0A1B">
              <w:t>.</w:t>
            </w:r>
          </w:p>
        </w:tc>
        <w:tc>
          <w:tcPr>
            <w:tcW w:w="6974" w:type="dxa"/>
          </w:tcPr>
          <w:p w14:paraId="52785171" w14:textId="77777777" w:rsidR="00B54A4E" w:rsidRPr="001F5711" w:rsidRDefault="00B54A4E" w:rsidP="006F7A07">
            <w:pPr>
              <w:rPr>
                <w:lang w:val="nl-BE"/>
              </w:rPr>
            </w:pPr>
            <w:r w:rsidRPr="001F5711">
              <w:rPr>
                <w:rFonts w:ascii="Arial" w:hAnsi="Arial" w:cs="Arial"/>
                <w:lang w:val="nl-BE"/>
              </w:rPr>
              <w:t>Het huidige artikel 123 bevat geen paragraaf 3.</w:t>
            </w:r>
          </w:p>
        </w:tc>
      </w:tr>
    </w:tbl>
    <w:p w14:paraId="0B9D12AB" w14:textId="77777777" w:rsidR="00B54A4E" w:rsidRPr="0078446D" w:rsidRDefault="00B54A4E" w:rsidP="00B54A4E">
      <w:pPr>
        <w:pStyle w:val="BIPTHeading2"/>
      </w:pPr>
      <w:bookmarkStart w:id="34" w:name="_Toc71290448"/>
      <w:r>
        <w:t>§ 1</w:t>
      </w:r>
      <w:bookmarkEnd w:id="34"/>
      <w:r>
        <w:t xml:space="preserve"> </w:t>
      </w:r>
    </w:p>
    <w:tbl>
      <w:tblPr>
        <w:tblStyle w:val="TableGrid"/>
        <w:tblW w:w="5000" w:type="pct"/>
        <w:tblLayout w:type="fixed"/>
        <w:tblLook w:val="04A0" w:firstRow="1" w:lastRow="0" w:firstColumn="1" w:lastColumn="0" w:noHBand="0" w:noVBand="1"/>
      </w:tblPr>
      <w:tblGrid>
        <w:gridCol w:w="4531"/>
        <w:gridCol w:w="4485"/>
      </w:tblGrid>
      <w:tr w:rsidR="006C08A4" w:rsidRPr="001A06FF" w14:paraId="433E7A52" w14:textId="77777777" w:rsidTr="001B1792">
        <w:tc>
          <w:tcPr>
            <w:tcW w:w="2513" w:type="pct"/>
          </w:tcPr>
          <w:bookmarkEnd w:id="30"/>
          <w:bookmarkEnd w:id="31"/>
          <w:p w14:paraId="02A8EE4B" w14:textId="60B8FD63" w:rsidR="006C08A4" w:rsidRPr="00A95B88" w:rsidRDefault="006C08A4" w:rsidP="006F7A07">
            <w:pPr>
              <w:contextualSpacing/>
              <w:rPr>
                <w:rFonts w:cstheme="minorHAnsi"/>
                <w:color w:val="000000" w:themeColor="text1"/>
                <w:szCs w:val="20"/>
                <w:lang w:val="fr-FR"/>
              </w:rPr>
            </w:pPr>
            <w:r w:rsidRPr="00A95B88">
              <w:rPr>
                <w:rFonts w:cstheme="minorHAnsi"/>
                <w:b/>
                <w:color w:val="000000" w:themeColor="text1"/>
                <w:szCs w:val="20"/>
                <w:lang w:val="fr-FR"/>
              </w:rPr>
              <w:t>Art. 123</w:t>
            </w:r>
            <w:r w:rsidRPr="00A95B88">
              <w:rPr>
                <w:rFonts w:cstheme="minorHAnsi"/>
                <w:bCs/>
                <w:color w:val="000000" w:themeColor="text1"/>
                <w:szCs w:val="20"/>
                <w:lang w:val="fr-FR"/>
              </w:rPr>
              <w:t xml:space="preserve">. </w:t>
            </w:r>
            <w:r w:rsidRPr="00A95B88">
              <w:rPr>
                <w:rFonts w:cstheme="minorHAnsi"/>
                <w:b/>
                <w:color w:val="000000" w:themeColor="text1"/>
                <w:szCs w:val="20"/>
                <w:lang w:val="fr-FR"/>
              </w:rPr>
              <w:t>§ 1</w:t>
            </w:r>
            <w:r w:rsidRPr="00A95B88">
              <w:rPr>
                <w:rFonts w:cstheme="minorHAnsi"/>
                <w:b/>
                <w:color w:val="000000" w:themeColor="text1"/>
                <w:szCs w:val="20"/>
                <w:vertAlign w:val="superscript"/>
                <w:lang w:val="fr-FR"/>
              </w:rPr>
              <w:t>er</w:t>
            </w:r>
            <w:r w:rsidRPr="00A95B88">
              <w:rPr>
                <w:rFonts w:cstheme="minorHAnsi"/>
                <w:b/>
                <w:color w:val="000000" w:themeColor="text1"/>
                <w:szCs w:val="20"/>
                <w:lang w:val="fr-FR"/>
              </w:rPr>
              <w:t>.</w:t>
            </w:r>
            <w:r w:rsidRPr="00A95B88">
              <w:rPr>
                <w:rFonts w:cstheme="minorHAnsi"/>
                <w:color w:val="000000" w:themeColor="text1"/>
                <w:szCs w:val="20"/>
                <w:lang w:val="fr-FR"/>
              </w:rPr>
              <w:t xml:space="preserve"> Sans préjudice de l'application </w:t>
            </w:r>
            <w:r w:rsidRPr="00E67E0C">
              <w:rPr>
                <w:rFonts w:cstheme="minorHAnsi"/>
                <w:strike/>
                <w:color w:val="000000" w:themeColor="text1"/>
                <w:szCs w:val="20"/>
                <w:highlight w:val="yellow"/>
                <w:lang w:val="fr-FR"/>
              </w:rPr>
              <w:t xml:space="preserve">de la loi du 8 décembre 1992 relative à la protection de la vie privée à l'égard des traitements de données à caractère personnel </w:t>
            </w:r>
            <w:r w:rsidRPr="00E67E0C">
              <w:rPr>
                <w:rFonts w:cstheme="minorHAnsi"/>
                <w:color w:val="000000" w:themeColor="text1"/>
                <w:szCs w:val="20"/>
                <w:highlight w:val="yellow"/>
                <w:u w:val="single"/>
                <w:lang w:val="fr-FR"/>
              </w:rPr>
              <w:t>du RGPD et de la loi du 30 juillet 2018</w:t>
            </w:r>
            <w:r w:rsidRPr="00A95B88">
              <w:rPr>
                <w:rFonts w:cstheme="minorHAnsi"/>
                <w:color w:val="000000" w:themeColor="text1"/>
                <w:szCs w:val="20"/>
                <w:lang w:val="fr-FR"/>
              </w:rPr>
              <w:t xml:space="preserve">, les opérateurs de réseaux mobiles ne peuvent </w:t>
            </w:r>
            <w:r w:rsidRPr="008A5C1E">
              <w:rPr>
                <w:rFonts w:cstheme="minorHAnsi"/>
                <w:color w:val="000000" w:themeColor="text1"/>
                <w:szCs w:val="20"/>
                <w:highlight w:val="yellow"/>
                <w:u w:val="single"/>
                <w:lang w:val="fr-FR"/>
              </w:rPr>
              <w:t>conserver et</w:t>
            </w:r>
            <w:r>
              <w:rPr>
                <w:rFonts w:cstheme="minorHAnsi"/>
                <w:color w:val="000000" w:themeColor="text1"/>
                <w:szCs w:val="20"/>
                <w:lang w:val="fr-FR"/>
              </w:rPr>
              <w:t xml:space="preserve"> </w:t>
            </w:r>
            <w:r w:rsidRPr="00A95B88">
              <w:rPr>
                <w:rFonts w:cstheme="minorHAnsi"/>
                <w:color w:val="000000" w:themeColor="text1"/>
                <w:szCs w:val="20"/>
                <w:lang w:val="fr-FR"/>
              </w:rPr>
              <w:t>traiter</w:t>
            </w:r>
            <w:r>
              <w:rPr>
                <w:rFonts w:cstheme="minorHAnsi"/>
                <w:color w:val="000000" w:themeColor="text1"/>
                <w:szCs w:val="20"/>
                <w:lang w:val="fr-FR"/>
              </w:rPr>
              <w:t xml:space="preserve"> </w:t>
            </w:r>
            <w:r w:rsidRPr="00A95B88">
              <w:rPr>
                <w:rFonts w:cstheme="minorHAnsi"/>
                <w:color w:val="000000" w:themeColor="text1"/>
                <w:szCs w:val="20"/>
                <w:lang w:val="fr-FR"/>
              </w:rPr>
              <w:t xml:space="preserve">de données de localisation </w:t>
            </w:r>
            <w:r w:rsidRPr="00D35B8F">
              <w:rPr>
                <w:rFonts w:cs="Tahoma"/>
                <w:szCs w:val="20"/>
                <w:highlight w:val="yellow"/>
                <w:u w:val="single"/>
              </w:rPr>
              <w:t>autres que les données relatives au trafic</w:t>
            </w:r>
            <w:r w:rsidRPr="00A95B88">
              <w:rPr>
                <w:rFonts w:cstheme="minorHAnsi"/>
                <w:szCs w:val="20"/>
                <w:lang w:val="fr-FR"/>
              </w:rPr>
              <w:t xml:space="preserve"> </w:t>
            </w:r>
            <w:r w:rsidRPr="00A95B88">
              <w:rPr>
                <w:rFonts w:cstheme="minorHAnsi"/>
                <w:color w:val="000000" w:themeColor="text1"/>
                <w:szCs w:val="20"/>
                <w:lang w:val="fr-FR"/>
              </w:rPr>
              <w:t xml:space="preserve">se rapportant à un abonné ou un utilisateur final que </w:t>
            </w:r>
            <w:r w:rsidRPr="00A95B88">
              <w:rPr>
                <w:rFonts w:cstheme="minorHAnsi"/>
                <w:color w:val="000000" w:themeColor="text1"/>
                <w:szCs w:val="20"/>
                <w:highlight w:val="yellow"/>
                <w:u w:val="single"/>
                <w:lang w:val="fr-FR"/>
              </w:rPr>
              <w:t xml:space="preserve">dans les cas </w:t>
            </w:r>
            <w:r w:rsidRPr="00BF0E5A">
              <w:rPr>
                <w:rFonts w:cstheme="minorHAnsi"/>
                <w:color w:val="000000" w:themeColor="text1"/>
                <w:szCs w:val="20"/>
                <w:highlight w:val="yellow"/>
                <w:u w:val="single"/>
                <w:lang w:val="fr-FR"/>
              </w:rPr>
              <w:t>suivants</w:t>
            </w:r>
            <w:r w:rsidRPr="00412182">
              <w:rPr>
                <w:rFonts w:cstheme="minorHAnsi"/>
                <w:color w:val="000000" w:themeColor="text1"/>
                <w:szCs w:val="20"/>
                <w:highlight w:val="yellow"/>
                <w:u w:val="single"/>
                <w:lang w:val="fr-FR"/>
              </w:rPr>
              <w:t> :</w:t>
            </w:r>
            <w:r w:rsidRPr="00A95B88">
              <w:rPr>
                <w:rFonts w:cstheme="minorHAnsi"/>
                <w:color w:val="000000" w:themeColor="text1"/>
                <w:szCs w:val="20"/>
                <w:lang w:val="fr-FR"/>
              </w:rPr>
              <w:t xml:space="preserve"> </w:t>
            </w:r>
            <w:r w:rsidRPr="00A95B88">
              <w:rPr>
                <w:rFonts w:cstheme="minorHAnsi"/>
                <w:strike/>
                <w:color w:val="000000" w:themeColor="text1"/>
                <w:szCs w:val="20"/>
                <w:highlight w:val="yellow"/>
                <w:lang w:val="fr-FR"/>
              </w:rPr>
              <w:t>lorsqu'elles ont été rendues anonymes ou que le traitement s'inscrit dans le cadre de la fourniture d'un service à données de trafic ou de localisatio</w:t>
            </w:r>
            <w:r w:rsidRPr="00BF0E5A">
              <w:rPr>
                <w:rFonts w:cstheme="minorHAnsi"/>
                <w:strike/>
                <w:color w:val="000000" w:themeColor="text1"/>
                <w:szCs w:val="20"/>
                <w:highlight w:val="yellow"/>
                <w:lang w:val="fr-FR"/>
              </w:rPr>
              <w:t>n</w:t>
            </w:r>
            <w:r w:rsidRPr="00412182">
              <w:rPr>
                <w:rFonts w:cstheme="minorHAnsi"/>
                <w:strike/>
                <w:color w:val="000000" w:themeColor="text1"/>
                <w:szCs w:val="20"/>
                <w:highlight w:val="yellow"/>
                <w:lang w:val="fr-FR"/>
              </w:rPr>
              <w:t>.</w:t>
            </w:r>
            <w:r w:rsidRPr="00A95B88">
              <w:rPr>
                <w:rFonts w:cstheme="minorHAnsi"/>
                <w:color w:val="000000" w:themeColor="text1"/>
                <w:szCs w:val="20"/>
                <w:lang w:val="fr-FR"/>
              </w:rPr>
              <w:t xml:space="preserve"> </w:t>
            </w:r>
          </w:p>
        </w:tc>
        <w:bookmarkStart w:id="35" w:name="Art.123"/>
        <w:tc>
          <w:tcPr>
            <w:tcW w:w="2487" w:type="pct"/>
          </w:tcPr>
          <w:p w14:paraId="25CA611B" w14:textId="2503386C" w:rsidR="006C08A4" w:rsidRPr="003E7F2A" w:rsidRDefault="006C08A4" w:rsidP="006F7A07">
            <w:pPr>
              <w:contextualSpacing/>
              <w:rPr>
                <w:rFonts w:cstheme="minorHAnsi"/>
                <w:b/>
                <w:bCs/>
                <w:color w:val="000000" w:themeColor="text1"/>
                <w:lang w:val="nl-BE"/>
              </w:rPr>
            </w:pPr>
            <w:r w:rsidRPr="00CB0A1B">
              <w:rPr>
                <w:b/>
                <w:bCs/>
                <w:szCs w:val="20"/>
              </w:rPr>
              <w:fldChar w:fldCharType="begin"/>
            </w:r>
            <w:r w:rsidRPr="00CB0A1B">
              <w:rPr>
                <w:b/>
                <w:bCs/>
                <w:szCs w:val="20"/>
                <w:lang w:val="nl-BE"/>
              </w:rPr>
              <w:instrText xml:space="preserve"> HYPERLINK "http://www.ejustice.just.fgov.be/cgi_loi/loi_a1.pl?language=nl&amp;la=N&amp;cn=2005061332&amp;table_name=wet&amp;&amp;caller=list&amp;N&amp;fromtab=wet&amp;tri=dd+AS+RANK&amp;rech=1&amp;numero=1&amp;sql=(text+contains+(%27%27))" \l "Art.122" </w:instrText>
            </w:r>
            <w:r w:rsidRPr="00CB0A1B">
              <w:rPr>
                <w:b/>
                <w:bCs/>
                <w:szCs w:val="20"/>
              </w:rPr>
              <w:fldChar w:fldCharType="separate"/>
            </w:r>
            <w:r w:rsidRPr="00CB0A1B">
              <w:rPr>
                <w:rStyle w:val="Hyperlink"/>
                <w:b/>
                <w:bCs/>
                <w:color w:val="auto"/>
                <w:szCs w:val="20"/>
                <w:u w:val="none"/>
                <w:lang w:val="nl-BE"/>
              </w:rPr>
              <w:t>Art.</w:t>
            </w:r>
            <w:r w:rsidRPr="00CB0A1B">
              <w:rPr>
                <w:b/>
                <w:bCs/>
                <w:szCs w:val="20"/>
              </w:rPr>
              <w:fldChar w:fldCharType="end"/>
            </w:r>
            <w:bookmarkEnd w:id="35"/>
            <w:r w:rsidRPr="00CB0A1B">
              <w:rPr>
                <w:b/>
                <w:bCs/>
                <w:szCs w:val="20"/>
                <w:lang w:val="nl-BE"/>
              </w:rPr>
              <w:t> </w:t>
            </w:r>
            <w:hyperlink r:id="rId73" w:anchor="Art.124" w:history="1">
              <w:r w:rsidRPr="00CB0A1B">
                <w:rPr>
                  <w:rStyle w:val="Hyperlink"/>
                  <w:b/>
                  <w:bCs/>
                  <w:color w:val="auto"/>
                  <w:szCs w:val="20"/>
                  <w:u w:val="none"/>
                  <w:lang w:val="nl-BE"/>
                </w:rPr>
                <w:t>123</w:t>
              </w:r>
            </w:hyperlink>
            <w:r w:rsidRPr="00CB0A1B">
              <w:rPr>
                <w:b/>
                <w:bCs/>
                <w:color w:val="000000"/>
                <w:szCs w:val="20"/>
                <w:lang w:val="nl-BE"/>
              </w:rPr>
              <w:t>. § 1.</w:t>
            </w:r>
            <w:r w:rsidRPr="003E7F2A">
              <w:rPr>
                <w:color w:val="000000"/>
                <w:szCs w:val="20"/>
                <w:lang w:val="nl-BE"/>
              </w:rPr>
              <w:t xml:space="preserve"> Onverminderd de toepassing </w:t>
            </w:r>
            <w:r w:rsidRPr="00E67E0C">
              <w:rPr>
                <w:rFonts w:cstheme="minorHAnsi"/>
                <w:strike/>
                <w:color w:val="000000" w:themeColor="text1"/>
                <w:szCs w:val="20"/>
                <w:highlight w:val="yellow"/>
                <w:lang w:val="nl-BE"/>
              </w:rPr>
              <w:t xml:space="preserve">van de wet van 8 december 1992 tot bescherming van de persoonlijke levenssfeer ten opzichte van de verwerking van </w:t>
            </w:r>
            <w:r w:rsidRPr="00AE6043">
              <w:rPr>
                <w:rFonts w:cstheme="minorHAnsi"/>
                <w:strike/>
                <w:color w:val="000000" w:themeColor="text1"/>
                <w:szCs w:val="20"/>
                <w:highlight w:val="yellow"/>
                <w:lang w:val="nl-BE"/>
              </w:rPr>
              <w:t>persoonsgegevens</w:t>
            </w:r>
            <w:r w:rsidRPr="00764AF8">
              <w:rPr>
                <w:rFonts w:cstheme="minorHAnsi"/>
                <w:color w:val="000000" w:themeColor="text1"/>
                <w:szCs w:val="20"/>
                <w:highlight w:val="yellow"/>
                <w:u w:val="single"/>
                <w:lang w:val="nl-BE"/>
              </w:rPr>
              <w:t xml:space="preserve"> van de AVG en van de wet van</w:t>
            </w:r>
            <w:r>
              <w:rPr>
                <w:rFonts w:cstheme="minorHAnsi"/>
                <w:color w:val="000000" w:themeColor="text1"/>
                <w:szCs w:val="20"/>
                <w:highlight w:val="yellow"/>
                <w:u w:val="single"/>
                <w:lang w:val="nl-BE"/>
              </w:rPr>
              <w:t xml:space="preserve"> </w:t>
            </w:r>
            <w:r w:rsidRPr="00AE6043">
              <w:rPr>
                <w:rFonts w:cstheme="minorHAnsi"/>
                <w:color w:val="000000" w:themeColor="text1"/>
                <w:szCs w:val="20"/>
                <w:highlight w:val="yellow"/>
                <w:u w:val="single"/>
                <w:lang w:val="nl-BE"/>
              </w:rPr>
              <w:t>30 juli 2018</w:t>
            </w:r>
            <w:r w:rsidRPr="003E7F2A">
              <w:rPr>
                <w:color w:val="000000"/>
                <w:szCs w:val="20"/>
                <w:lang w:val="nl-BE"/>
              </w:rPr>
              <w:t xml:space="preserve"> mogen de operatoren van mobiele netwerken </w:t>
            </w:r>
            <w:r w:rsidRPr="006A1604">
              <w:rPr>
                <w:rFonts w:cs="Tahoma"/>
                <w:szCs w:val="20"/>
                <w:highlight w:val="yellow"/>
                <w:u w:val="single"/>
                <w:lang w:val="nl-BE"/>
              </w:rPr>
              <w:t xml:space="preserve">andere </w:t>
            </w:r>
            <w:r w:rsidRPr="003E7F2A">
              <w:rPr>
                <w:color w:val="000000"/>
                <w:szCs w:val="20"/>
                <w:lang w:val="nl-BE"/>
              </w:rPr>
              <w:t xml:space="preserve">locatiegegevens </w:t>
            </w:r>
            <w:r w:rsidRPr="006A1604">
              <w:rPr>
                <w:rFonts w:cs="Tahoma"/>
                <w:szCs w:val="20"/>
                <w:highlight w:val="yellow"/>
                <w:u w:val="single"/>
                <w:lang w:val="nl-BE"/>
              </w:rPr>
              <w:t>dan</w:t>
            </w:r>
            <w:r>
              <w:rPr>
                <w:color w:val="000000"/>
                <w:szCs w:val="20"/>
                <w:lang w:val="nl-BE"/>
              </w:rPr>
              <w:t xml:space="preserve"> </w:t>
            </w:r>
            <w:r w:rsidRPr="006A1604">
              <w:rPr>
                <w:rFonts w:cs="Tahoma"/>
                <w:szCs w:val="20"/>
                <w:highlight w:val="yellow"/>
                <w:u w:val="single"/>
                <w:lang w:val="nl-BE"/>
              </w:rPr>
              <w:t xml:space="preserve">verkeersgegevens </w:t>
            </w:r>
            <w:r w:rsidRPr="003E7F2A">
              <w:rPr>
                <w:color w:val="000000"/>
                <w:szCs w:val="20"/>
                <w:lang w:val="nl-BE"/>
              </w:rPr>
              <w:t xml:space="preserve">die betrekking hebben op een abonnee of een eindgebruiker slechts </w:t>
            </w:r>
            <w:r w:rsidRPr="008A5C1E">
              <w:rPr>
                <w:color w:val="000000"/>
                <w:szCs w:val="20"/>
                <w:highlight w:val="yellow"/>
                <w:u w:val="single"/>
                <w:lang w:val="nl-BE"/>
              </w:rPr>
              <w:t>bewaren en</w:t>
            </w:r>
            <w:r>
              <w:rPr>
                <w:color w:val="000000"/>
                <w:szCs w:val="20"/>
                <w:lang w:val="nl-BE"/>
              </w:rPr>
              <w:t xml:space="preserve"> </w:t>
            </w:r>
            <w:r w:rsidRPr="003E7F2A">
              <w:rPr>
                <w:color w:val="000000"/>
                <w:szCs w:val="20"/>
                <w:lang w:val="nl-BE"/>
              </w:rPr>
              <w:t xml:space="preserve">verwerken </w:t>
            </w:r>
            <w:r w:rsidRPr="002133E7">
              <w:rPr>
                <w:rFonts w:cstheme="minorHAnsi"/>
                <w:color w:val="000000" w:themeColor="text1"/>
                <w:szCs w:val="20"/>
                <w:highlight w:val="yellow"/>
                <w:u w:val="single"/>
                <w:lang w:val="nl-BE"/>
              </w:rPr>
              <w:t xml:space="preserve">in de </w:t>
            </w:r>
            <w:r w:rsidRPr="00BF0E5A">
              <w:rPr>
                <w:rFonts w:cstheme="minorHAnsi"/>
                <w:color w:val="000000" w:themeColor="text1"/>
                <w:szCs w:val="20"/>
                <w:highlight w:val="yellow"/>
                <w:u w:val="single"/>
                <w:lang w:val="nl-BE"/>
              </w:rPr>
              <w:t xml:space="preserve">volgende </w:t>
            </w:r>
            <w:proofErr w:type="spellStart"/>
            <w:r w:rsidRPr="00BF0E5A">
              <w:rPr>
                <w:rFonts w:cstheme="minorHAnsi"/>
                <w:color w:val="000000" w:themeColor="text1"/>
                <w:szCs w:val="20"/>
                <w:highlight w:val="yellow"/>
                <w:u w:val="single"/>
                <w:lang w:val="nl-BE"/>
              </w:rPr>
              <w:t>gevallen</w:t>
            </w:r>
            <w:r w:rsidRPr="00412182">
              <w:rPr>
                <w:color w:val="000000"/>
                <w:szCs w:val="20"/>
                <w:highlight w:val="yellow"/>
                <w:u w:val="single"/>
                <w:lang w:val="nl-BE"/>
              </w:rPr>
              <w:t>:</w:t>
            </w:r>
            <w:r w:rsidRPr="002133E7">
              <w:rPr>
                <w:rFonts w:cstheme="minorHAnsi"/>
                <w:strike/>
                <w:color w:val="000000" w:themeColor="text1"/>
                <w:szCs w:val="20"/>
                <w:highlight w:val="yellow"/>
                <w:lang w:val="nl-BE"/>
              </w:rPr>
              <w:t>wanneer</w:t>
            </w:r>
            <w:proofErr w:type="spellEnd"/>
            <w:r w:rsidRPr="002133E7">
              <w:rPr>
                <w:rFonts w:cstheme="minorHAnsi"/>
                <w:strike/>
                <w:color w:val="000000" w:themeColor="text1"/>
                <w:szCs w:val="20"/>
                <w:highlight w:val="yellow"/>
                <w:lang w:val="nl-BE"/>
              </w:rPr>
              <w:t xml:space="preserve"> zij anoniem gemaakt zijn of wanneer de verwerking past in het kader van de levering van een dienst met verkeersgegevens of locatiegegevens.</w:t>
            </w:r>
          </w:p>
        </w:tc>
      </w:tr>
      <w:tr w:rsidR="006C08A4" w:rsidRPr="001A06FF" w14:paraId="78443A75" w14:textId="77777777" w:rsidTr="001B1792">
        <w:tc>
          <w:tcPr>
            <w:tcW w:w="2513" w:type="pct"/>
          </w:tcPr>
          <w:p w14:paraId="4EE77062" w14:textId="77777777" w:rsidR="006C08A4" w:rsidRPr="009E1B4C" w:rsidRDefault="006C08A4" w:rsidP="006F7A07">
            <w:pPr>
              <w:contextualSpacing/>
              <w:rPr>
                <w:rFonts w:cstheme="minorHAnsi"/>
                <w:b/>
                <w:color w:val="000000" w:themeColor="text1"/>
                <w:lang w:val="nl-BE"/>
              </w:rPr>
            </w:pPr>
          </w:p>
        </w:tc>
        <w:tc>
          <w:tcPr>
            <w:tcW w:w="2487" w:type="pct"/>
          </w:tcPr>
          <w:p w14:paraId="1FCF3C37" w14:textId="77777777" w:rsidR="006C08A4" w:rsidRPr="009E1B4C" w:rsidRDefault="006C08A4" w:rsidP="006F7A07">
            <w:pPr>
              <w:contextualSpacing/>
              <w:rPr>
                <w:rFonts w:cstheme="minorHAnsi"/>
                <w:b/>
                <w:bCs/>
                <w:color w:val="000000" w:themeColor="text1"/>
                <w:lang w:val="nl-BE"/>
              </w:rPr>
            </w:pPr>
          </w:p>
        </w:tc>
      </w:tr>
      <w:tr w:rsidR="006C08A4" w:rsidRPr="001A06FF" w14:paraId="7A37031E" w14:textId="77777777" w:rsidTr="001B1792">
        <w:tc>
          <w:tcPr>
            <w:tcW w:w="2513" w:type="pct"/>
          </w:tcPr>
          <w:p w14:paraId="6C838B58" w14:textId="77777777" w:rsidR="006C08A4" w:rsidRPr="00E81113" w:rsidRDefault="006C08A4" w:rsidP="006F7A07">
            <w:pPr>
              <w:contextualSpacing/>
              <w:rPr>
                <w:rFonts w:cstheme="minorHAnsi"/>
                <w:bCs/>
                <w:color w:val="000000" w:themeColor="text1"/>
                <w:highlight w:val="yellow"/>
                <w:u w:val="single"/>
                <w:lang w:val="fr-FR"/>
              </w:rPr>
            </w:pPr>
            <w:r w:rsidRPr="00E81113">
              <w:rPr>
                <w:rFonts w:cstheme="minorHAnsi"/>
                <w:bCs/>
                <w:color w:val="000000" w:themeColor="text1"/>
                <w:highlight w:val="yellow"/>
                <w:u w:val="single"/>
                <w:lang w:val="fr-FR"/>
              </w:rPr>
              <w:t>1° lorsque c</w:t>
            </w:r>
            <w:r>
              <w:rPr>
                <w:rFonts w:cstheme="minorHAnsi"/>
                <w:bCs/>
                <w:color w:val="000000" w:themeColor="text1"/>
                <w:highlight w:val="yellow"/>
                <w:u w:val="single"/>
                <w:lang w:val="fr-FR"/>
              </w:rPr>
              <w:t xml:space="preserve">ela </w:t>
            </w:r>
            <w:r w:rsidRPr="00E81113">
              <w:rPr>
                <w:rFonts w:cstheme="minorHAnsi"/>
                <w:bCs/>
                <w:color w:val="000000" w:themeColor="text1"/>
                <w:highlight w:val="yellow"/>
                <w:u w:val="single"/>
                <w:lang w:val="fr-FR"/>
              </w:rPr>
              <w:t>est nécessaire pour le bon fonctionnement et la sécurité du réseau</w:t>
            </w:r>
            <w:r>
              <w:rPr>
                <w:rFonts w:cstheme="minorHAnsi"/>
                <w:bCs/>
                <w:color w:val="000000" w:themeColor="text1"/>
                <w:highlight w:val="yellow"/>
                <w:u w:val="single"/>
                <w:lang w:val="fr-FR"/>
              </w:rPr>
              <w:t xml:space="preserve"> ou du service</w:t>
            </w:r>
            <w:r w:rsidRPr="00E81113">
              <w:rPr>
                <w:rFonts w:cstheme="minorHAnsi"/>
                <w:bCs/>
                <w:color w:val="000000" w:themeColor="text1"/>
                <w:highlight w:val="yellow"/>
                <w:u w:val="single"/>
                <w:lang w:val="fr-FR"/>
              </w:rPr>
              <w:t xml:space="preserve">, </w:t>
            </w:r>
            <w:r>
              <w:rPr>
                <w:rFonts w:cstheme="minorHAnsi"/>
                <w:bCs/>
                <w:color w:val="000000" w:themeColor="text1"/>
                <w:highlight w:val="yellow"/>
                <w:u w:val="single"/>
                <w:lang w:val="fr-FR"/>
              </w:rPr>
              <w:t>les données étant conservées le temps nécessaire à cette fin</w:t>
            </w:r>
            <w:r w:rsidRPr="00E81113">
              <w:rPr>
                <w:rFonts w:cstheme="minorHAnsi"/>
                <w:bCs/>
                <w:color w:val="000000" w:themeColor="text1"/>
                <w:highlight w:val="yellow"/>
                <w:u w:val="single"/>
                <w:lang w:val="fr-FR"/>
              </w:rPr>
              <w:t xml:space="preserve"> ; </w:t>
            </w:r>
          </w:p>
        </w:tc>
        <w:tc>
          <w:tcPr>
            <w:tcW w:w="2487" w:type="pct"/>
          </w:tcPr>
          <w:p w14:paraId="0D859E17" w14:textId="77777777" w:rsidR="006C08A4" w:rsidRPr="00E67B70" w:rsidRDefault="006C08A4" w:rsidP="006F7A07">
            <w:pPr>
              <w:contextualSpacing/>
              <w:rPr>
                <w:rFonts w:cstheme="minorHAnsi"/>
                <w:b/>
                <w:bCs/>
                <w:color w:val="000000" w:themeColor="text1"/>
                <w:lang w:val="nl-BE"/>
              </w:rPr>
            </w:pPr>
            <w:r w:rsidRPr="00E67B70">
              <w:rPr>
                <w:bCs/>
                <w:color w:val="000000" w:themeColor="text1"/>
                <w:highlight w:val="yellow"/>
                <w:u w:val="single"/>
                <w:lang w:val="nl-BE"/>
              </w:rPr>
              <w:t xml:space="preserve">1° wanneer dat noodzakelijk is voor de goede werking en de veiligheid van het netwerk of van de dienst, waarbij de gegevens worden bewaard zolang dit voor dat doel noodzakelijk is; </w:t>
            </w:r>
          </w:p>
        </w:tc>
      </w:tr>
      <w:tr w:rsidR="006C08A4" w:rsidRPr="001A06FF" w14:paraId="177739B0" w14:textId="77777777" w:rsidTr="001B1792">
        <w:tc>
          <w:tcPr>
            <w:tcW w:w="2513" w:type="pct"/>
          </w:tcPr>
          <w:p w14:paraId="2B7F85C5" w14:textId="77777777" w:rsidR="006C08A4" w:rsidRPr="00E67B70" w:rsidRDefault="006C08A4" w:rsidP="006F7A07">
            <w:pPr>
              <w:contextualSpacing/>
              <w:rPr>
                <w:rFonts w:cstheme="minorHAnsi"/>
                <w:bCs/>
                <w:color w:val="000000" w:themeColor="text1"/>
                <w:highlight w:val="yellow"/>
                <w:u w:val="single"/>
                <w:lang w:val="nl-BE"/>
              </w:rPr>
            </w:pPr>
          </w:p>
        </w:tc>
        <w:tc>
          <w:tcPr>
            <w:tcW w:w="2487" w:type="pct"/>
          </w:tcPr>
          <w:p w14:paraId="563B9162" w14:textId="77777777" w:rsidR="006C08A4" w:rsidRPr="00E67B70" w:rsidRDefault="006C08A4" w:rsidP="006F7A07">
            <w:pPr>
              <w:contextualSpacing/>
              <w:rPr>
                <w:rFonts w:cstheme="minorHAnsi"/>
                <w:b/>
                <w:bCs/>
                <w:color w:val="000000" w:themeColor="text1"/>
                <w:lang w:val="nl-BE"/>
              </w:rPr>
            </w:pPr>
          </w:p>
        </w:tc>
      </w:tr>
      <w:tr w:rsidR="006C08A4" w:rsidRPr="001A06FF" w14:paraId="0A70ED43" w14:textId="77777777" w:rsidTr="001B1792">
        <w:tc>
          <w:tcPr>
            <w:tcW w:w="2513" w:type="pct"/>
          </w:tcPr>
          <w:p w14:paraId="53ECE0FD" w14:textId="4F230372" w:rsidR="006C08A4" w:rsidRPr="00E67E0C" w:rsidRDefault="006C08A4" w:rsidP="006F7A07">
            <w:pPr>
              <w:contextualSpacing/>
              <w:rPr>
                <w:rFonts w:cstheme="minorHAnsi"/>
                <w:bCs/>
                <w:color w:val="000000" w:themeColor="text1"/>
                <w:highlight w:val="yellow"/>
                <w:u w:val="single"/>
              </w:rPr>
            </w:pPr>
            <w:r w:rsidRPr="00E67E0C">
              <w:rPr>
                <w:rFonts w:cstheme="minorHAnsi"/>
                <w:bCs/>
                <w:color w:val="000000" w:themeColor="text1"/>
                <w:highlight w:val="yellow"/>
                <w:u w:val="single"/>
                <w:lang w:val="fr-FR"/>
              </w:rPr>
              <w:t xml:space="preserve">2° lorsque cela est nécessaire pour </w:t>
            </w:r>
            <w:r w:rsidRPr="00E67E0C">
              <w:rPr>
                <w:rFonts w:cstheme="minorHAnsi"/>
                <w:color w:val="000000" w:themeColor="text1"/>
                <w:highlight w:val="yellow"/>
                <w:u w:val="single"/>
                <w:lang w:val="fr-FR"/>
              </w:rPr>
              <w:t>dé</w:t>
            </w:r>
            <w:r>
              <w:rPr>
                <w:rFonts w:cstheme="minorHAnsi"/>
                <w:color w:val="000000" w:themeColor="text1"/>
                <w:highlight w:val="yellow"/>
                <w:u w:val="single"/>
                <w:lang w:val="fr-FR"/>
              </w:rPr>
              <w:t xml:space="preserve">tecter </w:t>
            </w:r>
            <w:r w:rsidRPr="00E16082">
              <w:rPr>
                <w:rFonts w:cstheme="minorHAnsi"/>
                <w:color w:val="000000" w:themeColor="text1"/>
                <w:highlight w:val="yellow"/>
                <w:u w:val="single"/>
                <w:lang w:val="fr-FR"/>
              </w:rPr>
              <w:t>ou analyser</w:t>
            </w:r>
            <w:r w:rsidRPr="005E5EFC">
              <w:rPr>
                <w:rFonts w:cstheme="minorHAnsi"/>
                <w:color w:val="000000" w:themeColor="text1"/>
                <w:highlight w:val="yellow"/>
                <w:u w:val="single"/>
                <w:lang w:val="fr-FR"/>
              </w:rPr>
              <w:t xml:space="preserve"> </w:t>
            </w:r>
            <w:r>
              <w:rPr>
                <w:rFonts w:cstheme="minorHAnsi"/>
                <w:bCs/>
                <w:color w:val="000000" w:themeColor="text1"/>
                <w:highlight w:val="yellow"/>
                <w:u w:val="single"/>
                <w:lang w:val="fr-FR"/>
              </w:rPr>
              <w:t>l</w:t>
            </w:r>
            <w:r w:rsidRPr="00E67E0C">
              <w:rPr>
                <w:rFonts w:cstheme="minorHAnsi"/>
                <w:bCs/>
                <w:color w:val="000000" w:themeColor="text1"/>
                <w:highlight w:val="yellow"/>
                <w:u w:val="single"/>
                <w:lang w:val="fr-FR"/>
              </w:rPr>
              <w:t>es fraudes</w:t>
            </w:r>
            <w:r>
              <w:rPr>
                <w:rFonts w:cstheme="minorHAnsi"/>
                <w:bCs/>
                <w:color w:val="000000" w:themeColor="text1"/>
                <w:highlight w:val="yellow"/>
                <w:u w:val="single"/>
                <w:lang w:val="fr-FR"/>
              </w:rPr>
              <w:t xml:space="preserve"> ou l’utilisation malveillante du réseau</w:t>
            </w:r>
            <w:r w:rsidRPr="00E67E0C">
              <w:rPr>
                <w:rFonts w:cstheme="minorHAnsi"/>
                <w:bCs/>
                <w:color w:val="000000" w:themeColor="text1"/>
                <w:highlight w:val="yellow"/>
                <w:u w:val="single"/>
                <w:lang w:val="fr-FR"/>
              </w:rPr>
              <w:t>, les données étant conservées le temps nécessaire à cette fin</w:t>
            </w:r>
            <w:r>
              <w:rPr>
                <w:rFonts w:cstheme="minorHAnsi"/>
                <w:bCs/>
                <w:color w:val="000000" w:themeColor="text1"/>
                <w:highlight w:val="yellow"/>
                <w:u w:val="single"/>
                <w:lang w:val="fr-FR"/>
              </w:rPr>
              <w:t>,</w:t>
            </w:r>
            <w:r w:rsidRPr="00E67E0C">
              <w:rPr>
                <w:rFonts w:cstheme="minorHAnsi"/>
                <w:bCs/>
                <w:color w:val="000000" w:themeColor="text1"/>
                <w:highlight w:val="yellow"/>
                <w:u w:val="single"/>
                <w:lang w:val="fr-FR"/>
              </w:rPr>
              <w:t xml:space="preserve"> ou ;</w:t>
            </w:r>
          </w:p>
        </w:tc>
        <w:tc>
          <w:tcPr>
            <w:tcW w:w="2487" w:type="pct"/>
          </w:tcPr>
          <w:p w14:paraId="418031C3" w14:textId="7AC4BE74" w:rsidR="006C08A4" w:rsidRPr="00E67E0C" w:rsidRDefault="006C08A4" w:rsidP="006F7A07">
            <w:pPr>
              <w:contextualSpacing/>
              <w:rPr>
                <w:rFonts w:cstheme="minorHAnsi"/>
                <w:b/>
                <w:bCs/>
                <w:color w:val="000000" w:themeColor="text1"/>
                <w:lang w:val="nl-BE"/>
              </w:rPr>
            </w:pPr>
            <w:r w:rsidRPr="00E67E0C">
              <w:rPr>
                <w:bCs/>
                <w:color w:val="000000" w:themeColor="text1"/>
                <w:highlight w:val="yellow"/>
                <w:u w:val="single"/>
                <w:lang w:val="nl-BE"/>
              </w:rPr>
              <w:t xml:space="preserve">2° wanneer dat noodzakelijk is om fraude </w:t>
            </w:r>
            <w:r>
              <w:rPr>
                <w:bCs/>
                <w:color w:val="000000" w:themeColor="text1"/>
                <w:highlight w:val="yellow"/>
                <w:u w:val="single"/>
                <w:lang w:val="nl-BE"/>
              </w:rPr>
              <w:t xml:space="preserve">of kwaadwillig gebruik van het netwerk </w:t>
            </w:r>
            <w:r w:rsidRPr="00E67E0C">
              <w:rPr>
                <w:bCs/>
                <w:color w:val="000000" w:themeColor="text1"/>
                <w:highlight w:val="yellow"/>
                <w:u w:val="single"/>
                <w:lang w:val="nl-BE"/>
              </w:rPr>
              <w:t>op te sporen</w:t>
            </w:r>
            <w:r>
              <w:rPr>
                <w:bCs/>
                <w:color w:val="000000" w:themeColor="text1"/>
                <w:highlight w:val="yellow"/>
                <w:u w:val="single"/>
                <w:lang w:val="nl-BE"/>
              </w:rPr>
              <w:t xml:space="preserve"> </w:t>
            </w:r>
            <w:r w:rsidRPr="00E16082">
              <w:rPr>
                <w:bCs/>
                <w:color w:val="000000" w:themeColor="text1"/>
                <w:highlight w:val="yellow"/>
                <w:u w:val="single"/>
                <w:lang w:val="nl-BE"/>
              </w:rPr>
              <w:t>of te analyseren</w:t>
            </w:r>
            <w:r w:rsidRPr="005E5EFC">
              <w:rPr>
                <w:bCs/>
                <w:color w:val="000000" w:themeColor="text1"/>
                <w:highlight w:val="yellow"/>
                <w:u w:val="single"/>
                <w:lang w:val="nl-BE"/>
              </w:rPr>
              <w:t>,</w:t>
            </w:r>
            <w:r w:rsidRPr="00E67E0C">
              <w:rPr>
                <w:bCs/>
                <w:color w:val="000000" w:themeColor="text1"/>
                <w:highlight w:val="yellow"/>
                <w:u w:val="single"/>
                <w:lang w:val="nl-BE"/>
              </w:rPr>
              <w:t xml:space="preserve"> waarbij de gegevens worden bewaard zolang dit voor dat doel noodzakelijk is</w:t>
            </w:r>
            <w:r>
              <w:rPr>
                <w:bCs/>
                <w:color w:val="000000" w:themeColor="text1"/>
                <w:highlight w:val="yellow"/>
                <w:u w:val="single"/>
                <w:lang w:val="nl-BE"/>
              </w:rPr>
              <w:t>,</w:t>
            </w:r>
            <w:r w:rsidRPr="00E67E0C">
              <w:rPr>
                <w:bCs/>
                <w:color w:val="000000" w:themeColor="text1"/>
                <w:highlight w:val="yellow"/>
                <w:u w:val="single"/>
                <w:lang w:val="nl-BE"/>
              </w:rPr>
              <w:t xml:space="preserve"> of;</w:t>
            </w:r>
          </w:p>
        </w:tc>
      </w:tr>
      <w:tr w:rsidR="006C08A4" w:rsidRPr="001A06FF" w14:paraId="78A338BB" w14:textId="77777777" w:rsidTr="001B1792">
        <w:tc>
          <w:tcPr>
            <w:tcW w:w="2513" w:type="pct"/>
          </w:tcPr>
          <w:p w14:paraId="294AE2E1" w14:textId="77777777" w:rsidR="006C08A4" w:rsidRPr="009E1B4C" w:rsidRDefault="006C08A4" w:rsidP="006F7A07">
            <w:pPr>
              <w:contextualSpacing/>
              <w:rPr>
                <w:rFonts w:cstheme="minorHAnsi"/>
                <w:bCs/>
                <w:color w:val="000000" w:themeColor="text1"/>
                <w:highlight w:val="yellow"/>
                <w:u w:val="single"/>
                <w:lang w:val="nl-BE"/>
              </w:rPr>
            </w:pPr>
          </w:p>
        </w:tc>
        <w:tc>
          <w:tcPr>
            <w:tcW w:w="2487" w:type="pct"/>
          </w:tcPr>
          <w:p w14:paraId="38EEACC7" w14:textId="77777777" w:rsidR="006C08A4" w:rsidRPr="009E1B4C" w:rsidRDefault="006C08A4" w:rsidP="006F7A07">
            <w:pPr>
              <w:contextualSpacing/>
              <w:rPr>
                <w:rFonts w:cstheme="minorHAnsi"/>
                <w:b/>
                <w:bCs/>
                <w:color w:val="000000" w:themeColor="text1"/>
                <w:lang w:val="nl-BE"/>
              </w:rPr>
            </w:pPr>
          </w:p>
        </w:tc>
      </w:tr>
      <w:tr w:rsidR="006C08A4" w:rsidRPr="001A06FF" w14:paraId="3878398C" w14:textId="77777777" w:rsidTr="001B1792">
        <w:tc>
          <w:tcPr>
            <w:tcW w:w="2513" w:type="pct"/>
          </w:tcPr>
          <w:p w14:paraId="28C4646E" w14:textId="0D480CB3" w:rsidR="006C08A4" w:rsidRPr="00E81113" w:rsidRDefault="006C08A4" w:rsidP="006F7A07">
            <w:pPr>
              <w:contextualSpacing/>
              <w:rPr>
                <w:rFonts w:cstheme="minorHAnsi"/>
                <w:bCs/>
                <w:color w:val="000000" w:themeColor="text1"/>
                <w:highlight w:val="yellow"/>
                <w:u w:val="single"/>
                <w:lang w:val="fr-FR"/>
              </w:rPr>
            </w:pPr>
            <w:r>
              <w:rPr>
                <w:rFonts w:cstheme="minorHAnsi"/>
                <w:bCs/>
                <w:color w:val="000000" w:themeColor="text1"/>
                <w:highlight w:val="yellow"/>
                <w:u w:val="single"/>
                <w:lang w:val="fr-FR"/>
              </w:rPr>
              <w:t>3</w:t>
            </w:r>
            <w:r w:rsidRPr="00E81113">
              <w:rPr>
                <w:rFonts w:cstheme="minorHAnsi"/>
                <w:bCs/>
                <w:color w:val="000000" w:themeColor="text1"/>
                <w:highlight w:val="yellow"/>
                <w:u w:val="single"/>
                <w:lang w:val="fr-FR"/>
              </w:rPr>
              <w:t>° lorsqu</w:t>
            </w:r>
            <w:r>
              <w:rPr>
                <w:rFonts w:cstheme="minorHAnsi"/>
                <w:bCs/>
                <w:color w:val="000000" w:themeColor="text1"/>
                <w:highlight w:val="yellow"/>
                <w:u w:val="single"/>
                <w:lang w:val="fr-FR"/>
              </w:rPr>
              <w:t xml:space="preserve">e les données </w:t>
            </w:r>
            <w:r w:rsidRPr="00E81113">
              <w:rPr>
                <w:rFonts w:cstheme="minorHAnsi"/>
                <w:bCs/>
                <w:color w:val="000000" w:themeColor="text1"/>
                <w:highlight w:val="yellow"/>
                <w:u w:val="single"/>
                <w:lang w:val="fr-FR"/>
              </w:rPr>
              <w:t>ont été rendues anonymes</w:t>
            </w:r>
            <w:r>
              <w:rPr>
                <w:rFonts w:cstheme="minorHAnsi"/>
                <w:bCs/>
                <w:color w:val="000000" w:themeColor="text1"/>
                <w:highlight w:val="yellow"/>
                <w:u w:val="single"/>
                <w:lang w:val="fr-FR"/>
              </w:rPr>
              <w:t xml:space="preserve">, ou ;  </w:t>
            </w:r>
          </w:p>
        </w:tc>
        <w:tc>
          <w:tcPr>
            <w:tcW w:w="2487" w:type="pct"/>
          </w:tcPr>
          <w:p w14:paraId="114DAB9A" w14:textId="201BF22A" w:rsidR="006C08A4" w:rsidRPr="00E67B70" w:rsidRDefault="006C08A4" w:rsidP="006F7A07">
            <w:pPr>
              <w:contextualSpacing/>
              <w:rPr>
                <w:rFonts w:cstheme="minorHAnsi"/>
                <w:b/>
                <w:bCs/>
                <w:color w:val="000000" w:themeColor="text1"/>
                <w:lang w:val="nl-BE"/>
              </w:rPr>
            </w:pPr>
            <w:r>
              <w:rPr>
                <w:bCs/>
                <w:color w:val="000000" w:themeColor="text1"/>
                <w:highlight w:val="yellow"/>
                <w:u w:val="single"/>
                <w:lang w:val="nl-BE"/>
              </w:rPr>
              <w:t>3</w:t>
            </w:r>
            <w:r w:rsidRPr="00E67B70">
              <w:rPr>
                <w:bCs/>
                <w:color w:val="000000" w:themeColor="text1"/>
                <w:highlight w:val="yellow"/>
                <w:u w:val="single"/>
                <w:lang w:val="nl-BE"/>
              </w:rPr>
              <w:t xml:space="preserve">° wanneer de gegevens anoniem gemaakt zijn, of;  </w:t>
            </w:r>
          </w:p>
        </w:tc>
      </w:tr>
      <w:tr w:rsidR="006C08A4" w:rsidRPr="001A06FF" w14:paraId="31CEBE4C" w14:textId="77777777" w:rsidTr="001B1792">
        <w:tc>
          <w:tcPr>
            <w:tcW w:w="2513" w:type="pct"/>
          </w:tcPr>
          <w:p w14:paraId="77447AC9" w14:textId="77777777" w:rsidR="006C08A4" w:rsidRPr="00E67B70" w:rsidRDefault="006C08A4" w:rsidP="006F7A07">
            <w:pPr>
              <w:contextualSpacing/>
              <w:rPr>
                <w:rFonts w:cstheme="minorHAnsi"/>
                <w:bCs/>
                <w:color w:val="000000" w:themeColor="text1"/>
                <w:highlight w:val="yellow"/>
                <w:u w:val="single"/>
                <w:lang w:val="nl-BE"/>
              </w:rPr>
            </w:pPr>
          </w:p>
        </w:tc>
        <w:tc>
          <w:tcPr>
            <w:tcW w:w="2487" w:type="pct"/>
          </w:tcPr>
          <w:p w14:paraId="19276370" w14:textId="77777777" w:rsidR="006C08A4" w:rsidRPr="00E67B70" w:rsidRDefault="006C08A4" w:rsidP="006F7A07">
            <w:pPr>
              <w:contextualSpacing/>
              <w:rPr>
                <w:rFonts w:cstheme="minorHAnsi"/>
                <w:b/>
                <w:bCs/>
                <w:color w:val="000000" w:themeColor="text1"/>
                <w:lang w:val="nl-BE"/>
              </w:rPr>
            </w:pPr>
          </w:p>
        </w:tc>
      </w:tr>
      <w:tr w:rsidR="006C08A4" w:rsidRPr="001A06FF" w14:paraId="137C9366" w14:textId="77777777" w:rsidTr="001B1792">
        <w:tc>
          <w:tcPr>
            <w:tcW w:w="2513" w:type="pct"/>
          </w:tcPr>
          <w:p w14:paraId="6367318A" w14:textId="6B260581" w:rsidR="006C08A4" w:rsidRPr="00E81113" w:rsidRDefault="006C08A4" w:rsidP="006F7A07">
            <w:pPr>
              <w:contextualSpacing/>
              <w:rPr>
                <w:rFonts w:cstheme="minorHAnsi"/>
                <w:bCs/>
                <w:color w:val="000000" w:themeColor="text1"/>
                <w:highlight w:val="yellow"/>
                <w:u w:val="single"/>
              </w:rPr>
            </w:pPr>
            <w:r>
              <w:rPr>
                <w:rFonts w:cstheme="minorHAnsi"/>
                <w:bCs/>
                <w:color w:val="000000" w:themeColor="text1"/>
                <w:highlight w:val="yellow"/>
                <w:u w:val="single"/>
              </w:rPr>
              <w:t>4</w:t>
            </w:r>
            <w:r w:rsidRPr="00E81113">
              <w:rPr>
                <w:rFonts w:cstheme="minorHAnsi"/>
                <w:bCs/>
                <w:color w:val="000000" w:themeColor="text1"/>
                <w:highlight w:val="yellow"/>
                <w:u w:val="single"/>
              </w:rPr>
              <w:t>°</w:t>
            </w:r>
            <w:r w:rsidRPr="00E81113">
              <w:rPr>
                <w:rFonts w:cstheme="minorHAnsi"/>
                <w:bCs/>
                <w:color w:val="000000" w:themeColor="text1"/>
                <w:highlight w:val="yellow"/>
                <w:u w:val="single"/>
                <w:lang w:val="fr-FR"/>
              </w:rPr>
              <w:t xml:space="preserve"> lorsque</w:t>
            </w:r>
            <w:r>
              <w:rPr>
                <w:rFonts w:cstheme="minorHAnsi"/>
                <w:bCs/>
                <w:color w:val="000000" w:themeColor="text1"/>
                <w:highlight w:val="yellow"/>
                <w:u w:val="single"/>
                <w:lang w:val="fr-FR"/>
              </w:rPr>
              <w:t xml:space="preserve"> </w:t>
            </w:r>
            <w:r w:rsidRPr="00E81113">
              <w:rPr>
                <w:rFonts w:cstheme="minorHAnsi"/>
                <w:bCs/>
                <w:color w:val="000000" w:themeColor="text1"/>
                <w:highlight w:val="yellow"/>
                <w:u w:val="single"/>
                <w:lang w:val="fr-FR"/>
              </w:rPr>
              <w:t>le traitement s'inscrit dans le cadre de la fourniture d'un service à données de trafic ou de localisation</w:t>
            </w:r>
            <w:r>
              <w:rPr>
                <w:rFonts w:cstheme="minorHAnsi"/>
                <w:bCs/>
                <w:color w:val="000000" w:themeColor="text1"/>
                <w:highlight w:val="yellow"/>
                <w:u w:val="single"/>
                <w:lang w:val="fr-FR"/>
              </w:rPr>
              <w:t xml:space="preserve">, ou ; </w:t>
            </w:r>
          </w:p>
        </w:tc>
        <w:tc>
          <w:tcPr>
            <w:tcW w:w="2487" w:type="pct"/>
          </w:tcPr>
          <w:p w14:paraId="08E4635D" w14:textId="2CAE144F" w:rsidR="006C08A4" w:rsidRPr="00E67B70" w:rsidRDefault="006C08A4" w:rsidP="006F7A07">
            <w:pPr>
              <w:contextualSpacing/>
              <w:rPr>
                <w:rFonts w:cstheme="minorHAnsi"/>
                <w:b/>
                <w:bCs/>
                <w:color w:val="000000" w:themeColor="text1"/>
                <w:lang w:val="nl-BE"/>
              </w:rPr>
            </w:pPr>
            <w:r>
              <w:rPr>
                <w:bCs/>
                <w:color w:val="000000" w:themeColor="text1"/>
                <w:highlight w:val="yellow"/>
                <w:u w:val="single"/>
                <w:lang w:val="nl-BE"/>
              </w:rPr>
              <w:t>4</w:t>
            </w:r>
            <w:r w:rsidRPr="00E67B70">
              <w:rPr>
                <w:bCs/>
                <w:color w:val="000000" w:themeColor="text1"/>
                <w:highlight w:val="yellow"/>
                <w:u w:val="single"/>
                <w:lang w:val="nl-BE"/>
              </w:rPr>
              <w:t xml:space="preserve">° wanneer de verwerking past in het kader van de levering van een dienst met verkeersgegevens of locatiegegevens, of; </w:t>
            </w:r>
          </w:p>
        </w:tc>
      </w:tr>
      <w:tr w:rsidR="006C08A4" w:rsidRPr="001A06FF" w14:paraId="2493A635" w14:textId="77777777" w:rsidTr="001B1792">
        <w:tc>
          <w:tcPr>
            <w:tcW w:w="2513" w:type="pct"/>
          </w:tcPr>
          <w:p w14:paraId="2D2F63D5" w14:textId="77777777" w:rsidR="006C08A4" w:rsidRPr="00E67B70" w:rsidRDefault="006C08A4" w:rsidP="006F7A07">
            <w:pPr>
              <w:contextualSpacing/>
              <w:rPr>
                <w:rFonts w:cstheme="minorHAnsi"/>
                <w:bCs/>
                <w:color w:val="000000" w:themeColor="text1"/>
                <w:highlight w:val="yellow"/>
                <w:u w:val="single"/>
                <w:lang w:val="nl-BE"/>
              </w:rPr>
            </w:pPr>
          </w:p>
        </w:tc>
        <w:tc>
          <w:tcPr>
            <w:tcW w:w="2487" w:type="pct"/>
          </w:tcPr>
          <w:p w14:paraId="0E15A990" w14:textId="77777777" w:rsidR="006C08A4" w:rsidRPr="00E67B70" w:rsidRDefault="006C08A4" w:rsidP="006F7A07">
            <w:pPr>
              <w:contextualSpacing/>
              <w:rPr>
                <w:rFonts w:cstheme="minorHAnsi"/>
                <w:b/>
                <w:bCs/>
                <w:color w:val="000000" w:themeColor="text1"/>
                <w:lang w:val="nl-BE"/>
              </w:rPr>
            </w:pPr>
          </w:p>
        </w:tc>
      </w:tr>
      <w:tr w:rsidR="006C08A4" w:rsidRPr="001A06FF" w14:paraId="29591D8A" w14:textId="77777777" w:rsidTr="001B1792">
        <w:tc>
          <w:tcPr>
            <w:tcW w:w="2513" w:type="pct"/>
          </w:tcPr>
          <w:p w14:paraId="5A6808F7" w14:textId="2D4DEAA6" w:rsidR="006C08A4" w:rsidRPr="00E81113" w:rsidRDefault="006C08A4" w:rsidP="006F7A07">
            <w:pPr>
              <w:contextualSpacing/>
              <w:rPr>
                <w:rFonts w:cstheme="minorHAnsi"/>
                <w:bCs/>
                <w:color w:val="000000" w:themeColor="text1"/>
                <w:highlight w:val="yellow"/>
                <w:u w:val="single"/>
                <w:lang w:val="fr-FR"/>
              </w:rPr>
            </w:pPr>
            <w:r>
              <w:rPr>
                <w:rFonts w:cstheme="minorHAnsi"/>
                <w:bCs/>
                <w:color w:val="000000" w:themeColor="text1"/>
                <w:highlight w:val="yellow"/>
                <w:u w:val="single"/>
                <w:lang w:val="fr-FR"/>
              </w:rPr>
              <w:t xml:space="preserve">5° lorsque le traitement est nécessaire </w:t>
            </w:r>
            <w:r w:rsidRPr="00E81113">
              <w:rPr>
                <w:rFonts w:cstheme="minorHAnsi"/>
                <w:bCs/>
                <w:color w:val="000000" w:themeColor="text1"/>
                <w:highlight w:val="yellow"/>
                <w:u w:val="single"/>
                <w:lang w:val="fr-FR"/>
              </w:rPr>
              <w:t>pour répondre à une obligation légale</w:t>
            </w:r>
            <w:r>
              <w:rPr>
                <w:rFonts w:cstheme="minorHAnsi"/>
                <w:bCs/>
                <w:color w:val="000000" w:themeColor="text1"/>
                <w:highlight w:val="yellow"/>
                <w:u w:val="single"/>
                <w:lang w:val="fr-FR"/>
              </w:rPr>
              <w:t xml:space="preserve"> dans le chef de l’opérateur.</w:t>
            </w:r>
          </w:p>
        </w:tc>
        <w:tc>
          <w:tcPr>
            <w:tcW w:w="2487" w:type="pct"/>
          </w:tcPr>
          <w:p w14:paraId="642CE437" w14:textId="212FB4E1" w:rsidR="006C08A4" w:rsidRPr="00E67B70" w:rsidRDefault="006C08A4" w:rsidP="006F7A07">
            <w:pPr>
              <w:contextualSpacing/>
              <w:rPr>
                <w:rFonts w:cstheme="minorHAnsi"/>
                <w:b/>
                <w:bCs/>
                <w:color w:val="000000" w:themeColor="text1"/>
                <w:lang w:val="nl-BE"/>
              </w:rPr>
            </w:pPr>
            <w:r>
              <w:rPr>
                <w:bCs/>
                <w:color w:val="000000" w:themeColor="text1"/>
                <w:highlight w:val="yellow"/>
                <w:u w:val="single"/>
                <w:lang w:val="nl-BE"/>
              </w:rPr>
              <w:t>5</w:t>
            </w:r>
            <w:r w:rsidRPr="00E67B70">
              <w:rPr>
                <w:bCs/>
                <w:color w:val="000000" w:themeColor="text1"/>
                <w:highlight w:val="yellow"/>
                <w:u w:val="single"/>
                <w:lang w:val="nl-BE"/>
              </w:rPr>
              <w:t>° wanneer de verwerking noodzakelijk is om te voldoen aan een wettelijke verplichting in hoofde van de operator.</w:t>
            </w:r>
          </w:p>
        </w:tc>
      </w:tr>
      <w:tr w:rsidR="006C08A4" w:rsidRPr="001A06FF" w14:paraId="6A8ECDE6" w14:textId="77777777" w:rsidTr="001B1792">
        <w:tc>
          <w:tcPr>
            <w:tcW w:w="2513" w:type="pct"/>
          </w:tcPr>
          <w:p w14:paraId="5ACEFF4A" w14:textId="77777777" w:rsidR="006C08A4" w:rsidRPr="009E1B4C" w:rsidRDefault="006C08A4" w:rsidP="006F7A07">
            <w:pPr>
              <w:contextualSpacing/>
              <w:rPr>
                <w:rFonts w:cstheme="minorHAnsi"/>
                <w:color w:val="000000" w:themeColor="text1"/>
                <w:lang w:val="nl-BE"/>
              </w:rPr>
            </w:pPr>
          </w:p>
        </w:tc>
        <w:tc>
          <w:tcPr>
            <w:tcW w:w="2487" w:type="pct"/>
          </w:tcPr>
          <w:p w14:paraId="522490A6" w14:textId="77777777" w:rsidR="006C08A4" w:rsidRPr="009E1B4C" w:rsidRDefault="006C08A4" w:rsidP="006F7A07">
            <w:pPr>
              <w:contextualSpacing/>
              <w:rPr>
                <w:rFonts w:cstheme="minorHAnsi"/>
                <w:color w:val="000000" w:themeColor="text1"/>
                <w:lang w:val="nl-BE"/>
              </w:rPr>
            </w:pPr>
          </w:p>
        </w:tc>
      </w:tr>
    </w:tbl>
    <w:p w14:paraId="037DD99C" w14:textId="77777777" w:rsidR="00B54A4E" w:rsidRDefault="00B54A4E" w:rsidP="00B54A4E">
      <w:pPr>
        <w:pStyle w:val="BIPTHeading2"/>
      </w:pPr>
      <w:bookmarkStart w:id="36" w:name="_Toc71290449"/>
      <w:r>
        <w:t>§ 2</w:t>
      </w:r>
      <w:bookmarkEnd w:id="36"/>
    </w:p>
    <w:tbl>
      <w:tblPr>
        <w:tblStyle w:val="TableGrid"/>
        <w:tblW w:w="5000" w:type="pct"/>
        <w:tblLayout w:type="fixed"/>
        <w:tblLook w:val="04A0" w:firstRow="1" w:lastRow="0" w:firstColumn="1" w:lastColumn="0" w:noHBand="0" w:noVBand="1"/>
      </w:tblPr>
      <w:tblGrid>
        <w:gridCol w:w="4531"/>
        <w:gridCol w:w="4485"/>
      </w:tblGrid>
      <w:tr w:rsidR="006C08A4" w:rsidRPr="001A06FF" w14:paraId="10D1155E" w14:textId="77777777" w:rsidTr="001B1792">
        <w:tc>
          <w:tcPr>
            <w:tcW w:w="2513" w:type="pct"/>
          </w:tcPr>
          <w:p w14:paraId="0E11EA80" w14:textId="2175B8DD" w:rsidR="006C08A4" w:rsidRPr="00036F85" w:rsidRDefault="006C08A4" w:rsidP="006F7A07">
            <w:pPr>
              <w:contextualSpacing/>
              <w:rPr>
                <w:rFonts w:cstheme="minorHAnsi"/>
                <w:color w:val="000000" w:themeColor="text1"/>
                <w:lang w:val="fr-FR"/>
              </w:rPr>
            </w:pPr>
            <w:r w:rsidRPr="00ED2A81">
              <w:rPr>
                <w:rFonts w:cstheme="minorHAnsi"/>
                <w:b/>
                <w:bCs/>
                <w:color w:val="000000" w:themeColor="text1"/>
                <w:lang w:val="fr-FR"/>
              </w:rPr>
              <w:t>§ 2.</w:t>
            </w:r>
            <w:r w:rsidRPr="00036F85">
              <w:rPr>
                <w:rFonts w:cstheme="minorHAnsi"/>
                <w:color w:val="000000" w:themeColor="text1"/>
                <w:lang w:val="fr-FR"/>
              </w:rPr>
              <w:t xml:space="preserve"> Le traitement dans le cadre de la fourniture d'un service à données de trafic ou de localisation est soumis aux conditions suivantes :</w:t>
            </w:r>
          </w:p>
        </w:tc>
        <w:tc>
          <w:tcPr>
            <w:tcW w:w="2487" w:type="pct"/>
          </w:tcPr>
          <w:p w14:paraId="605DE626" w14:textId="77777777" w:rsidR="006C08A4" w:rsidRPr="00E67B70" w:rsidRDefault="006C08A4" w:rsidP="006F7A07">
            <w:pPr>
              <w:contextualSpacing/>
              <w:rPr>
                <w:rFonts w:cstheme="minorHAnsi"/>
                <w:color w:val="000000" w:themeColor="text1"/>
                <w:lang w:val="nl-BE"/>
              </w:rPr>
            </w:pPr>
            <w:r w:rsidRPr="00E67B70">
              <w:rPr>
                <w:b/>
                <w:bCs/>
                <w:color w:val="000000" w:themeColor="text1"/>
                <w:lang w:val="nl-BE"/>
              </w:rPr>
              <w:t>§ 2.</w:t>
            </w:r>
            <w:r w:rsidRPr="00E67B70">
              <w:rPr>
                <w:color w:val="000000" w:themeColor="text1"/>
                <w:lang w:val="nl-BE"/>
              </w:rPr>
              <w:t xml:space="preserve"> De verwerking in het kader van de levering van een dienst gebaseerd op verkeersgegevens of locatiegegevens is onderworpen aan de volgende voorwaarden :</w:t>
            </w:r>
          </w:p>
        </w:tc>
      </w:tr>
      <w:tr w:rsidR="006C08A4" w:rsidRPr="001A06FF" w14:paraId="0BE21CDE" w14:textId="77777777" w:rsidTr="001B1792">
        <w:tc>
          <w:tcPr>
            <w:tcW w:w="2513" w:type="pct"/>
          </w:tcPr>
          <w:p w14:paraId="402D6980" w14:textId="77777777" w:rsidR="006C08A4" w:rsidRPr="00E67B70" w:rsidRDefault="006C08A4" w:rsidP="006F7A07">
            <w:pPr>
              <w:contextualSpacing/>
              <w:rPr>
                <w:rFonts w:cstheme="minorHAnsi"/>
                <w:color w:val="000000" w:themeColor="text1"/>
                <w:lang w:val="nl-BE"/>
              </w:rPr>
            </w:pPr>
          </w:p>
        </w:tc>
        <w:tc>
          <w:tcPr>
            <w:tcW w:w="2487" w:type="pct"/>
          </w:tcPr>
          <w:p w14:paraId="29352FBD" w14:textId="77777777" w:rsidR="006C08A4" w:rsidRPr="00E67B70" w:rsidRDefault="006C08A4" w:rsidP="006F7A07">
            <w:pPr>
              <w:contextualSpacing/>
              <w:rPr>
                <w:rFonts w:cstheme="minorHAnsi"/>
                <w:color w:val="000000" w:themeColor="text1"/>
                <w:lang w:val="nl-BE"/>
              </w:rPr>
            </w:pPr>
          </w:p>
        </w:tc>
      </w:tr>
      <w:tr w:rsidR="006C08A4" w:rsidRPr="001A06FF" w14:paraId="4548F656" w14:textId="77777777" w:rsidTr="001B1792">
        <w:tc>
          <w:tcPr>
            <w:tcW w:w="2513" w:type="pct"/>
          </w:tcPr>
          <w:p w14:paraId="7C7A1F66"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1° L'opérateur informe l'</w:t>
            </w:r>
            <w:r w:rsidRPr="00036F85">
              <w:rPr>
                <w:rFonts w:cstheme="minorHAnsi"/>
                <w:bCs/>
                <w:color w:val="000000" w:themeColor="text1"/>
              </w:rPr>
              <w:t>abonné</w:t>
            </w:r>
            <w:r w:rsidRPr="00036F85">
              <w:rPr>
                <w:rFonts w:cstheme="minorHAnsi"/>
                <w:bCs/>
                <w:color w:val="000000" w:themeColor="text1"/>
                <w:lang w:val="fr-FR"/>
              </w:rPr>
              <w:t xml:space="preserve"> ou, le cas échéant, l'utilisateur final auquel se rapportent les données, avant d'obtenir le consentement de celui-ci pour le traitement :</w:t>
            </w:r>
          </w:p>
        </w:tc>
        <w:tc>
          <w:tcPr>
            <w:tcW w:w="2487" w:type="pct"/>
          </w:tcPr>
          <w:p w14:paraId="74139971" w14:textId="77777777" w:rsidR="006C08A4" w:rsidRPr="00E67B70" w:rsidRDefault="006C08A4" w:rsidP="006F7A07">
            <w:pPr>
              <w:contextualSpacing/>
              <w:rPr>
                <w:rFonts w:cstheme="minorHAnsi"/>
                <w:bCs/>
                <w:color w:val="000000" w:themeColor="text1"/>
                <w:lang w:val="nl-BE"/>
              </w:rPr>
            </w:pPr>
            <w:r w:rsidRPr="00E67B70">
              <w:rPr>
                <w:bCs/>
                <w:color w:val="000000" w:themeColor="text1"/>
                <w:lang w:val="nl-BE"/>
              </w:rPr>
              <w:t>1° De operator stelt de abonnee of, in voorkomend geval, de eindgebruiker waarop de gegevens betrekking hebben, voorafgaand aan het verkrijgen van diens toestemming voor de verwerking in kennis van:</w:t>
            </w:r>
          </w:p>
        </w:tc>
      </w:tr>
      <w:tr w:rsidR="006C08A4" w:rsidRPr="001A06FF" w14:paraId="33A2136E" w14:textId="77777777" w:rsidTr="001B1792">
        <w:tc>
          <w:tcPr>
            <w:tcW w:w="2513" w:type="pct"/>
          </w:tcPr>
          <w:p w14:paraId="1B1F299F" w14:textId="77777777" w:rsidR="006C08A4" w:rsidRPr="00E67B70" w:rsidRDefault="006C08A4" w:rsidP="006F7A07">
            <w:pPr>
              <w:contextualSpacing/>
              <w:rPr>
                <w:rFonts w:cstheme="minorHAnsi"/>
                <w:color w:val="000000" w:themeColor="text1"/>
                <w:lang w:val="nl-BE"/>
              </w:rPr>
            </w:pPr>
          </w:p>
        </w:tc>
        <w:tc>
          <w:tcPr>
            <w:tcW w:w="2487" w:type="pct"/>
          </w:tcPr>
          <w:p w14:paraId="158C6D37" w14:textId="77777777" w:rsidR="006C08A4" w:rsidRPr="00E67B70" w:rsidRDefault="006C08A4" w:rsidP="006F7A07">
            <w:pPr>
              <w:contextualSpacing/>
              <w:rPr>
                <w:rFonts w:cstheme="minorHAnsi"/>
                <w:color w:val="000000" w:themeColor="text1"/>
                <w:lang w:val="nl-BE"/>
              </w:rPr>
            </w:pPr>
          </w:p>
        </w:tc>
      </w:tr>
      <w:tr w:rsidR="006C08A4" w:rsidRPr="001A06FF" w14:paraId="3E3BD187" w14:textId="77777777" w:rsidTr="001B1792">
        <w:tc>
          <w:tcPr>
            <w:tcW w:w="2513" w:type="pct"/>
          </w:tcPr>
          <w:p w14:paraId="6BD0275E" w14:textId="30327597" w:rsidR="006C08A4" w:rsidRPr="00412182" w:rsidRDefault="006C08A4" w:rsidP="00412182">
            <w:pPr>
              <w:pStyle w:val="ListParagraph"/>
              <w:ind w:left="0"/>
              <w:rPr>
                <w:bCs/>
                <w:color w:val="000000" w:themeColor="text1"/>
              </w:rPr>
            </w:pPr>
            <w:r w:rsidRPr="00412182">
              <w:rPr>
                <w:bCs/>
                <w:color w:val="000000" w:themeColor="text1"/>
              </w:rPr>
              <w:t>a) des types de données de localisation traités;</w:t>
            </w:r>
          </w:p>
        </w:tc>
        <w:tc>
          <w:tcPr>
            <w:tcW w:w="2487" w:type="pct"/>
          </w:tcPr>
          <w:p w14:paraId="2B833B22" w14:textId="7D19A309" w:rsidR="006C08A4" w:rsidRPr="00E67B70" w:rsidRDefault="006C08A4" w:rsidP="006F7A07">
            <w:pPr>
              <w:pStyle w:val="ListParagraph"/>
              <w:ind w:left="0"/>
              <w:rPr>
                <w:rFonts w:cstheme="minorHAnsi"/>
                <w:bCs/>
                <w:color w:val="000000" w:themeColor="text1"/>
                <w:lang w:val="nl-BE"/>
              </w:rPr>
            </w:pPr>
            <w:r>
              <w:rPr>
                <w:bCs/>
                <w:color w:val="000000" w:themeColor="text1"/>
                <w:lang w:val="nl-BE"/>
              </w:rPr>
              <w:t xml:space="preserve">a) </w:t>
            </w:r>
            <w:r w:rsidRPr="00E67B70">
              <w:rPr>
                <w:bCs/>
                <w:color w:val="000000" w:themeColor="text1"/>
                <w:lang w:val="nl-BE"/>
              </w:rPr>
              <w:t>de soorten locatiegegevens die worden verwerkt;</w:t>
            </w:r>
          </w:p>
        </w:tc>
      </w:tr>
      <w:tr w:rsidR="006C08A4" w:rsidRPr="001A06FF" w14:paraId="42E64CCE" w14:textId="77777777" w:rsidTr="001B1792">
        <w:tc>
          <w:tcPr>
            <w:tcW w:w="2513" w:type="pct"/>
          </w:tcPr>
          <w:p w14:paraId="17E20B8D" w14:textId="77777777" w:rsidR="006C08A4" w:rsidRPr="009102B2" w:rsidRDefault="006C08A4" w:rsidP="00412182">
            <w:pPr>
              <w:pStyle w:val="ListParagraph"/>
              <w:ind w:left="0"/>
              <w:rPr>
                <w:bCs/>
                <w:color w:val="000000" w:themeColor="text1"/>
                <w:lang w:val="nl-BE"/>
              </w:rPr>
            </w:pPr>
          </w:p>
        </w:tc>
        <w:tc>
          <w:tcPr>
            <w:tcW w:w="2487" w:type="pct"/>
          </w:tcPr>
          <w:p w14:paraId="55E1DC17" w14:textId="77777777" w:rsidR="006C08A4" w:rsidRPr="00E67B70" w:rsidRDefault="006C08A4" w:rsidP="006F7A07">
            <w:pPr>
              <w:contextualSpacing/>
              <w:rPr>
                <w:rFonts w:cstheme="minorHAnsi"/>
                <w:color w:val="000000" w:themeColor="text1"/>
                <w:lang w:val="nl-BE"/>
              </w:rPr>
            </w:pPr>
          </w:p>
        </w:tc>
      </w:tr>
      <w:tr w:rsidR="006C08A4" w:rsidRPr="001A06FF" w14:paraId="6A8F795A" w14:textId="77777777" w:rsidTr="001B1792">
        <w:tc>
          <w:tcPr>
            <w:tcW w:w="2513" w:type="pct"/>
          </w:tcPr>
          <w:p w14:paraId="181D622A" w14:textId="097F78B3" w:rsidR="006C08A4" w:rsidRPr="00412182" w:rsidRDefault="006C08A4" w:rsidP="00412182">
            <w:pPr>
              <w:pStyle w:val="ListParagraph"/>
              <w:ind w:left="0"/>
              <w:rPr>
                <w:bCs/>
                <w:color w:val="000000" w:themeColor="text1"/>
              </w:rPr>
            </w:pPr>
            <w:r w:rsidRPr="00412182">
              <w:rPr>
                <w:bCs/>
                <w:color w:val="000000" w:themeColor="text1"/>
              </w:rPr>
              <w:t>b) des objectifs précis du traitement;</w:t>
            </w:r>
          </w:p>
        </w:tc>
        <w:tc>
          <w:tcPr>
            <w:tcW w:w="2487" w:type="pct"/>
          </w:tcPr>
          <w:p w14:paraId="3A4BAB3E" w14:textId="45ED7D96" w:rsidR="006C08A4" w:rsidRPr="00E67B70" w:rsidRDefault="006C08A4" w:rsidP="006F7A07">
            <w:pPr>
              <w:pStyle w:val="ListParagraph"/>
              <w:ind w:left="0"/>
              <w:rPr>
                <w:rFonts w:cstheme="minorHAnsi"/>
                <w:bCs/>
                <w:color w:val="000000" w:themeColor="text1"/>
                <w:lang w:val="nl-BE"/>
              </w:rPr>
            </w:pPr>
            <w:r>
              <w:rPr>
                <w:bCs/>
                <w:color w:val="000000" w:themeColor="text1"/>
                <w:lang w:val="nl-BE"/>
              </w:rPr>
              <w:t xml:space="preserve">b) </w:t>
            </w:r>
            <w:r w:rsidRPr="00E67B70">
              <w:rPr>
                <w:bCs/>
                <w:color w:val="000000" w:themeColor="text1"/>
                <w:lang w:val="nl-BE"/>
              </w:rPr>
              <w:t>de precieze doeleinden van de verwerking;</w:t>
            </w:r>
          </w:p>
        </w:tc>
      </w:tr>
      <w:tr w:rsidR="006C08A4" w:rsidRPr="001A06FF" w14:paraId="46130217" w14:textId="77777777" w:rsidTr="001B1792">
        <w:tc>
          <w:tcPr>
            <w:tcW w:w="2513" w:type="pct"/>
          </w:tcPr>
          <w:p w14:paraId="1D2F7067" w14:textId="77777777" w:rsidR="006C08A4" w:rsidRPr="009102B2" w:rsidRDefault="006C08A4" w:rsidP="00412182">
            <w:pPr>
              <w:pStyle w:val="ListParagraph"/>
              <w:ind w:left="0"/>
              <w:rPr>
                <w:bCs/>
                <w:color w:val="000000" w:themeColor="text1"/>
                <w:lang w:val="nl-BE"/>
              </w:rPr>
            </w:pPr>
          </w:p>
        </w:tc>
        <w:tc>
          <w:tcPr>
            <w:tcW w:w="2487" w:type="pct"/>
          </w:tcPr>
          <w:p w14:paraId="3FF7D8D0" w14:textId="77777777" w:rsidR="006C08A4" w:rsidRPr="00E67B70" w:rsidRDefault="006C08A4" w:rsidP="006F7A07">
            <w:pPr>
              <w:contextualSpacing/>
              <w:rPr>
                <w:rFonts w:cstheme="minorHAnsi"/>
                <w:color w:val="000000" w:themeColor="text1"/>
                <w:lang w:val="nl-BE"/>
              </w:rPr>
            </w:pPr>
          </w:p>
        </w:tc>
      </w:tr>
      <w:tr w:rsidR="006C08A4" w:rsidRPr="001A06FF" w14:paraId="541F8879" w14:textId="77777777" w:rsidTr="001B1792">
        <w:tc>
          <w:tcPr>
            <w:tcW w:w="2513" w:type="pct"/>
          </w:tcPr>
          <w:p w14:paraId="624414CE" w14:textId="2986E44F" w:rsidR="006C08A4" w:rsidRPr="00412182" w:rsidRDefault="006C08A4" w:rsidP="00412182">
            <w:pPr>
              <w:pStyle w:val="ListParagraph"/>
              <w:ind w:left="0"/>
              <w:rPr>
                <w:bCs/>
                <w:color w:val="000000" w:themeColor="text1"/>
              </w:rPr>
            </w:pPr>
            <w:r w:rsidRPr="00412182">
              <w:rPr>
                <w:bCs/>
                <w:color w:val="000000" w:themeColor="text1"/>
              </w:rPr>
              <w:t>c) de la durée du traitement;</w:t>
            </w:r>
          </w:p>
        </w:tc>
        <w:tc>
          <w:tcPr>
            <w:tcW w:w="2487" w:type="pct"/>
          </w:tcPr>
          <w:p w14:paraId="68DF049D" w14:textId="30A528CD" w:rsidR="006C08A4" w:rsidRPr="00412182" w:rsidRDefault="006C08A4" w:rsidP="006F7A07">
            <w:pPr>
              <w:pStyle w:val="ListParagraph"/>
              <w:ind w:left="0"/>
              <w:rPr>
                <w:rFonts w:cstheme="minorHAnsi"/>
                <w:bCs/>
                <w:color w:val="000000" w:themeColor="text1"/>
                <w:lang w:val="nl-BE"/>
              </w:rPr>
            </w:pPr>
            <w:r w:rsidRPr="00412182">
              <w:rPr>
                <w:bCs/>
                <w:color w:val="000000" w:themeColor="text1"/>
                <w:lang w:val="nl-BE"/>
              </w:rPr>
              <w:t>c) de duur van verwerking;</w:t>
            </w:r>
          </w:p>
        </w:tc>
      </w:tr>
      <w:tr w:rsidR="006C08A4" w:rsidRPr="001A06FF" w14:paraId="6915CBCB" w14:textId="77777777" w:rsidTr="001B1792">
        <w:tc>
          <w:tcPr>
            <w:tcW w:w="2513" w:type="pct"/>
          </w:tcPr>
          <w:p w14:paraId="58C3600C" w14:textId="77777777" w:rsidR="006C08A4" w:rsidRPr="00412182" w:rsidRDefault="006C08A4" w:rsidP="00412182">
            <w:pPr>
              <w:pStyle w:val="ListParagraph"/>
              <w:ind w:left="0"/>
              <w:rPr>
                <w:bCs/>
                <w:color w:val="000000" w:themeColor="text1"/>
                <w:lang w:val="nl-BE"/>
              </w:rPr>
            </w:pPr>
          </w:p>
        </w:tc>
        <w:tc>
          <w:tcPr>
            <w:tcW w:w="2487" w:type="pct"/>
          </w:tcPr>
          <w:p w14:paraId="5A48A13F" w14:textId="77777777" w:rsidR="006C08A4" w:rsidRPr="00412182" w:rsidRDefault="006C08A4" w:rsidP="006F7A07">
            <w:pPr>
              <w:contextualSpacing/>
              <w:rPr>
                <w:rFonts w:cstheme="minorHAnsi"/>
                <w:color w:val="000000" w:themeColor="text1"/>
                <w:lang w:val="nl-BE"/>
              </w:rPr>
            </w:pPr>
          </w:p>
        </w:tc>
      </w:tr>
      <w:tr w:rsidR="006C08A4" w:rsidRPr="001A06FF" w14:paraId="16A2FF42" w14:textId="77777777" w:rsidTr="001B1792">
        <w:tc>
          <w:tcPr>
            <w:tcW w:w="2513" w:type="pct"/>
          </w:tcPr>
          <w:p w14:paraId="0438178C" w14:textId="40BE4048" w:rsidR="006C08A4" w:rsidRPr="00412182" w:rsidRDefault="006C08A4" w:rsidP="00412182">
            <w:pPr>
              <w:pStyle w:val="ListParagraph"/>
              <w:ind w:left="0"/>
              <w:rPr>
                <w:bCs/>
                <w:color w:val="000000" w:themeColor="text1"/>
              </w:rPr>
            </w:pPr>
            <w:r w:rsidRPr="00412182">
              <w:rPr>
                <w:bCs/>
                <w:color w:val="000000" w:themeColor="text1"/>
              </w:rPr>
              <w:t>d) des tiers éventuels auxquels ces données seront transmises;</w:t>
            </w:r>
          </w:p>
        </w:tc>
        <w:tc>
          <w:tcPr>
            <w:tcW w:w="2487" w:type="pct"/>
          </w:tcPr>
          <w:p w14:paraId="76EBFF71" w14:textId="021A2895" w:rsidR="006C08A4" w:rsidRPr="00E67B70" w:rsidRDefault="006C08A4" w:rsidP="006F7A07">
            <w:pPr>
              <w:pStyle w:val="ListParagraph"/>
              <w:ind w:left="0"/>
              <w:rPr>
                <w:rFonts w:cstheme="minorHAnsi"/>
                <w:bCs/>
                <w:color w:val="000000" w:themeColor="text1"/>
                <w:lang w:val="nl-BE"/>
              </w:rPr>
            </w:pPr>
            <w:r>
              <w:rPr>
                <w:bCs/>
                <w:color w:val="000000" w:themeColor="text1"/>
                <w:lang w:val="nl-BE"/>
              </w:rPr>
              <w:t xml:space="preserve">d) </w:t>
            </w:r>
            <w:r w:rsidRPr="00E67B70">
              <w:rPr>
                <w:bCs/>
                <w:color w:val="000000" w:themeColor="text1"/>
                <w:lang w:val="nl-BE"/>
              </w:rPr>
              <w:t>de eventuele derden waaraan deze gegevens zullen worden doorgegeven;</w:t>
            </w:r>
          </w:p>
        </w:tc>
      </w:tr>
      <w:tr w:rsidR="006C08A4" w:rsidRPr="001A06FF" w14:paraId="6F863681" w14:textId="77777777" w:rsidTr="001B1792">
        <w:tc>
          <w:tcPr>
            <w:tcW w:w="2513" w:type="pct"/>
          </w:tcPr>
          <w:p w14:paraId="06274EFD" w14:textId="77777777" w:rsidR="006C08A4" w:rsidRPr="00E67B70" w:rsidRDefault="006C08A4" w:rsidP="006F7A07">
            <w:pPr>
              <w:contextualSpacing/>
              <w:rPr>
                <w:rFonts w:cstheme="minorHAnsi"/>
                <w:color w:val="000000" w:themeColor="text1"/>
                <w:lang w:val="nl-BE"/>
              </w:rPr>
            </w:pPr>
          </w:p>
        </w:tc>
        <w:tc>
          <w:tcPr>
            <w:tcW w:w="2487" w:type="pct"/>
          </w:tcPr>
          <w:p w14:paraId="2D0DE261" w14:textId="77777777" w:rsidR="006C08A4" w:rsidRPr="00E67B70" w:rsidRDefault="006C08A4" w:rsidP="006F7A07">
            <w:pPr>
              <w:contextualSpacing/>
              <w:rPr>
                <w:rFonts w:cstheme="minorHAnsi"/>
                <w:color w:val="000000" w:themeColor="text1"/>
                <w:lang w:val="nl-BE"/>
              </w:rPr>
            </w:pPr>
          </w:p>
        </w:tc>
      </w:tr>
      <w:tr w:rsidR="006C08A4" w:rsidRPr="001A06FF" w14:paraId="09379995" w14:textId="77777777" w:rsidTr="001B1792">
        <w:tc>
          <w:tcPr>
            <w:tcW w:w="2513" w:type="pct"/>
          </w:tcPr>
          <w:p w14:paraId="0AE5DEC3" w14:textId="77777777" w:rsidR="006C08A4" w:rsidRPr="00036F85" w:rsidRDefault="006C08A4" w:rsidP="00412182">
            <w:pPr>
              <w:pStyle w:val="ListParagraph"/>
              <w:keepLines w:val="0"/>
              <w:numPr>
                <w:ilvl w:val="0"/>
                <w:numId w:val="85"/>
              </w:numPr>
              <w:ind w:left="0" w:firstLine="22"/>
              <w:rPr>
                <w:rFonts w:cstheme="minorHAnsi"/>
                <w:bCs/>
                <w:color w:val="000000" w:themeColor="text1"/>
                <w:lang w:val="fr-FR"/>
              </w:rPr>
            </w:pPr>
            <w:r w:rsidRPr="00036F85">
              <w:rPr>
                <w:rFonts w:cstheme="minorHAnsi"/>
                <w:bCs/>
                <w:color w:val="000000" w:themeColor="text1"/>
                <w:lang w:val="fr-FR"/>
              </w:rPr>
              <w:t xml:space="preserve">de la possibilité de retirer à tout moment, </w:t>
            </w:r>
            <w:r w:rsidRPr="00412182">
              <w:rPr>
                <w:rFonts w:cstheme="minorHAnsi"/>
                <w:bCs/>
                <w:strike/>
                <w:color w:val="000000" w:themeColor="text1"/>
                <w:highlight w:val="yellow"/>
                <w:lang w:val="fr-FR"/>
              </w:rPr>
              <w:t>définitivement ou temporairement</w:t>
            </w:r>
            <w:r w:rsidRPr="00036F85">
              <w:rPr>
                <w:rFonts w:cstheme="minorHAnsi"/>
                <w:bCs/>
                <w:color w:val="000000" w:themeColor="text1"/>
                <w:lang w:val="fr-FR"/>
              </w:rPr>
              <w:t>, le consentement donné pour le traitement.</w:t>
            </w:r>
          </w:p>
        </w:tc>
        <w:tc>
          <w:tcPr>
            <w:tcW w:w="2487" w:type="pct"/>
          </w:tcPr>
          <w:p w14:paraId="2F9FA7E5" w14:textId="4EC69726" w:rsidR="006C08A4" w:rsidRPr="00E67B70" w:rsidRDefault="006C08A4" w:rsidP="006F7A07">
            <w:pPr>
              <w:pStyle w:val="ListParagraph"/>
              <w:ind w:left="0"/>
              <w:rPr>
                <w:rFonts w:cstheme="minorHAnsi"/>
                <w:bCs/>
                <w:color w:val="000000" w:themeColor="text1"/>
                <w:lang w:val="nl-BE"/>
              </w:rPr>
            </w:pPr>
            <w:r>
              <w:rPr>
                <w:bCs/>
                <w:color w:val="000000" w:themeColor="text1"/>
                <w:lang w:val="nl-BE"/>
              </w:rPr>
              <w:t xml:space="preserve">e) </w:t>
            </w:r>
            <w:r w:rsidRPr="00E67B70">
              <w:rPr>
                <w:bCs/>
                <w:color w:val="000000" w:themeColor="text1"/>
                <w:lang w:val="nl-BE"/>
              </w:rPr>
              <w:t xml:space="preserve">de mogelijkheid om te allen tijde de gegeven toestemming voor de verwerking </w:t>
            </w:r>
            <w:r w:rsidRPr="00412182">
              <w:rPr>
                <w:bCs/>
                <w:strike/>
                <w:color w:val="000000" w:themeColor="text1"/>
                <w:highlight w:val="yellow"/>
                <w:lang w:val="nl-BE"/>
              </w:rPr>
              <w:t>definitief of tijdelijk</w:t>
            </w:r>
            <w:r w:rsidRPr="00E67B70">
              <w:rPr>
                <w:bCs/>
                <w:color w:val="000000" w:themeColor="text1"/>
                <w:lang w:val="nl-BE"/>
              </w:rPr>
              <w:t xml:space="preserve"> in te trekken.</w:t>
            </w:r>
          </w:p>
        </w:tc>
      </w:tr>
      <w:tr w:rsidR="006C08A4" w:rsidRPr="001A06FF" w14:paraId="1A85A725" w14:textId="77777777" w:rsidTr="001B1792">
        <w:tc>
          <w:tcPr>
            <w:tcW w:w="2513" w:type="pct"/>
          </w:tcPr>
          <w:p w14:paraId="350BA419" w14:textId="77777777" w:rsidR="006C08A4" w:rsidRPr="00412182" w:rsidRDefault="006C08A4" w:rsidP="006F7A07">
            <w:pPr>
              <w:contextualSpacing/>
              <w:rPr>
                <w:rFonts w:cstheme="minorHAnsi"/>
                <w:color w:val="000000" w:themeColor="text1"/>
                <w:lang w:val="nl-BE"/>
              </w:rPr>
            </w:pPr>
          </w:p>
        </w:tc>
        <w:tc>
          <w:tcPr>
            <w:tcW w:w="2487" w:type="pct"/>
          </w:tcPr>
          <w:p w14:paraId="1AA32B0D" w14:textId="77777777" w:rsidR="006C08A4" w:rsidRPr="00412182" w:rsidRDefault="006C08A4" w:rsidP="006F7A07">
            <w:pPr>
              <w:contextualSpacing/>
              <w:rPr>
                <w:rFonts w:cstheme="minorHAnsi"/>
                <w:color w:val="000000" w:themeColor="text1"/>
                <w:lang w:val="nl-BE"/>
              </w:rPr>
            </w:pPr>
          </w:p>
        </w:tc>
      </w:tr>
      <w:tr w:rsidR="006C08A4" w:rsidRPr="001A06FF" w14:paraId="26FA671C" w14:textId="77777777" w:rsidTr="001B1792">
        <w:tc>
          <w:tcPr>
            <w:tcW w:w="2513" w:type="pct"/>
          </w:tcPr>
          <w:p w14:paraId="1469F2A6"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2° L'abonné ou, le cas échéant, l'utilisateur final, a préalablement au traitement, donné son consentement pour le traitement.</w:t>
            </w:r>
          </w:p>
        </w:tc>
        <w:tc>
          <w:tcPr>
            <w:tcW w:w="2487" w:type="pct"/>
          </w:tcPr>
          <w:p w14:paraId="3F8E8EFA" w14:textId="77777777" w:rsidR="006C08A4" w:rsidRPr="00E67B70" w:rsidRDefault="006C08A4" w:rsidP="006F7A07">
            <w:pPr>
              <w:contextualSpacing/>
              <w:rPr>
                <w:rFonts w:cstheme="minorHAnsi"/>
                <w:bCs/>
                <w:color w:val="000000" w:themeColor="text1"/>
                <w:lang w:val="nl-BE"/>
              </w:rPr>
            </w:pPr>
            <w:r w:rsidRPr="00E67B70">
              <w:rPr>
                <w:bCs/>
                <w:color w:val="000000" w:themeColor="text1"/>
                <w:lang w:val="nl-BE"/>
              </w:rPr>
              <w:t>2° De abonnee of, in voorkomend geval, de eindgebruiker, heeft voorafgaand aan de verwerking zijn toestemming gegeven voor de verwerking.</w:t>
            </w:r>
          </w:p>
        </w:tc>
      </w:tr>
      <w:tr w:rsidR="006C08A4" w:rsidRPr="001A06FF" w14:paraId="1B54ABA0" w14:textId="77777777" w:rsidTr="001B1792">
        <w:tc>
          <w:tcPr>
            <w:tcW w:w="2513" w:type="pct"/>
          </w:tcPr>
          <w:p w14:paraId="6F525537" w14:textId="77777777" w:rsidR="006C08A4" w:rsidRPr="00E67B70" w:rsidRDefault="006C08A4" w:rsidP="006F7A07">
            <w:pPr>
              <w:contextualSpacing/>
              <w:rPr>
                <w:rFonts w:cstheme="minorHAnsi"/>
                <w:color w:val="000000" w:themeColor="text1"/>
                <w:lang w:val="nl-BE"/>
              </w:rPr>
            </w:pPr>
          </w:p>
        </w:tc>
        <w:tc>
          <w:tcPr>
            <w:tcW w:w="2487" w:type="pct"/>
          </w:tcPr>
          <w:p w14:paraId="449C1A16" w14:textId="77777777" w:rsidR="006C08A4" w:rsidRPr="00E67B70" w:rsidRDefault="006C08A4" w:rsidP="006F7A07">
            <w:pPr>
              <w:contextualSpacing/>
              <w:rPr>
                <w:rFonts w:cstheme="minorHAnsi"/>
                <w:color w:val="000000" w:themeColor="text1"/>
                <w:lang w:val="nl-BE"/>
              </w:rPr>
            </w:pPr>
          </w:p>
        </w:tc>
      </w:tr>
      <w:tr w:rsidR="006C08A4" w:rsidRPr="001A06FF" w14:paraId="29496B79" w14:textId="77777777" w:rsidTr="001B1792">
        <w:tc>
          <w:tcPr>
            <w:tcW w:w="2513" w:type="pct"/>
            <w:shd w:val="clear" w:color="auto" w:fill="auto"/>
          </w:tcPr>
          <w:p w14:paraId="1A48C82F" w14:textId="7777777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Par consentement pour le traitement au sens du présent article, on entend</w:t>
            </w:r>
            <w:r>
              <w:rPr>
                <w:rFonts w:cstheme="minorHAnsi"/>
                <w:bCs/>
                <w:color w:val="000000" w:themeColor="text1"/>
                <w:lang w:val="fr-FR"/>
              </w:rPr>
              <w:t xml:space="preserve"> </w:t>
            </w:r>
            <w:r w:rsidRPr="00E67E0C">
              <w:rPr>
                <w:rFonts w:cstheme="minorHAnsi"/>
                <w:bCs/>
                <w:strike/>
                <w:color w:val="000000" w:themeColor="text1"/>
                <w:highlight w:val="yellow"/>
                <w:lang w:val="fr-FR"/>
              </w:rPr>
              <w:t xml:space="preserve">la manifestation de volonté libre, spécifique et basée sur des informations par laquelle l'intéressé ou son représentant légal accepte que des données de localisation se rapportant à lui soient traitées </w:t>
            </w:r>
            <w:r w:rsidRPr="00E67E0C">
              <w:rPr>
                <w:rFonts w:cstheme="minorHAnsi"/>
                <w:bCs/>
                <w:color w:val="000000" w:themeColor="text1"/>
                <w:highlight w:val="yellow"/>
                <w:u w:val="single"/>
                <w:lang w:val="fr-FR"/>
              </w:rPr>
              <w:t>le consentement au sens de l’article 4 du RGPD.</w:t>
            </w:r>
          </w:p>
        </w:tc>
        <w:tc>
          <w:tcPr>
            <w:tcW w:w="2487" w:type="pct"/>
          </w:tcPr>
          <w:p w14:paraId="7534693F" w14:textId="77777777" w:rsidR="006C08A4" w:rsidRPr="00E67B70" w:rsidRDefault="006C08A4" w:rsidP="006F7A07">
            <w:pPr>
              <w:contextualSpacing/>
              <w:rPr>
                <w:rFonts w:cstheme="minorHAnsi"/>
                <w:bCs/>
                <w:color w:val="000000" w:themeColor="text1"/>
                <w:lang w:val="nl-BE"/>
              </w:rPr>
            </w:pPr>
            <w:r w:rsidRPr="00E67B70">
              <w:rPr>
                <w:bCs/>
                <w:color w:val="000000" w:themeColor="text1"/>
                <w:lang w:val="nl-BE"/>
              </w:rPr>
              <w:t xml:space="preserve">Onder toestemming voor de verwerking in de zin van dit artikel wordt verstaan </w:t>
            </w:r>
            <w:r w:rsidRPr="00E67E0C">
              <w:rPr>
                <w:bCs/>
                <w:strike/>
                <w:color w:val="000000" w:themeColor="text1"/>
                <w:highlight w:val="yellow"/>
                <w:lang w:val="nl-BE"/>
              </w:rPr>
              <w:t>de vrije, specifieke en op informatie berustende wilsuiting waarmee de betrokkene of zijn wettelijke vertegenwoordiger aanvaardt dat locatiegegevens die op hem betrekking hebben worden verwerkt</w:t>
            </w:r>
            <w:r>
              <w:rPr>
                <w:bCs/>
                <w:color w:val="000000" w:themeColor="text1"/>
                <w:highlight w:val="yellow"/>
                <w:u w:val="single"/>
                <w:lang w:val="nl-BE"/>
              </w:rPr>
              <w:t xml:space="preserve"> </w:t>
            </w:r>
            <w:r w:rsidRPr="00E67E0C">
              <w:rPr>
                <w:bCs/>
                <w:color w:val="000000" w:themeColor="text1"/>
                <w:highlight w:val="yellow"/>
                <w:u w:val="single"/>
                <w:lang w:val="nl-BE"/>
              </w:rPr>
              <w:t>de toestemming in de zin van artikel 4 van de AVG</w:t>
            </w:r>
            <w:r w:rsidRPr="00E67B70">
              <w:rPr>
                <w:bCs/>
                <w:color w:val="000000" w:themeColor="text1"/>
                <w:lang w:val="nl-BE"/>
              </w:rPr>
              <w:t>.</w:t>
            </w:r>
          </w:p>
        </w:tc>
      </w:tr>
      <w:tr w:rsidR="006C08A4" w:rsidRPr="001A06FF" w14:paraId="41E5FB1F" w14:textId="77777777" w:rsidTr="001B1792">
        <w:tc>
          <w:tcPr>
            <w:tcW w:w="2513" w:type="pct"/>
            <w:shd w:val="clear" w:color="auto" w:fill="auto"/>
          </w:tcPr>
          <w:p w14:paraId="00ACBFC0" w14:textId="77777777" w:rsidR="006C08A4" w:rsidRPr="00E67B70" w:rsidRDefault="006C08A4" w:rsidP="006F7A07">
            <w:pPr>
              <w:contextualSpacing/>
              <w:rPr>
                <w:rFonts w:cstheme="minorHAnsi"/>
                <w:color w:val="000000" w:themeColor="text1"/>
                <w:lang w:val="nl-BE"/>
              </w:rPr>
            </w:pPr>
          </w:p>
        </w:tc>
        <w:tc>
          <w:tcPr>
            <w:tcW w:w="2487" w:type="pct"/>
          </w:tcPr>
          <w:p w14:paraId="7E44E477" w14:textId="77777777" w:rsidR="006C08A4" w:rsidRPr="00E67B70" w:rsidRDefault="006C08A4" w:rsidP="006F7A07">
            <w:pPr>
              <w:contextualSpacing/>
              <w:rPr>
                <w:rFonts w:cstheme="minorHAnsi"/>
                <w:color w:val="000000" w:themeColor="text1"/>
                <w:lang w:val="nl-BE"/>
              </w:rPr>
            </w:pPr>
          </w:p>
        </w:tc>
      </w:tr>
      <w:tr w:rsidR="006C08A4" w:rsidRPr="001A06FF" w14:paraId="09BA8A74" w14:textId="77777777" w:rsidTr="001B1792">
        <w:tc>
          <w:tcPr>
            <w:tcW w:w="2513" w:type="pct"/>
          </w:tcPr>
          <w:p w14:paraId="2EDFADCD" w14:textId="1E34CCB4"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3° Le traitement des données en question se limite aux actes et à la durée nécessaires pour fournir le service à données de trafic ou de localisation en question.</w:t>
            </w:r>
          </w:p>
        </w:tc>
        <w:tc>
          <w:tcPr>
            <w:tcW w:w="2487" w:type="pct"/>
          </w:tcPr>
          <w:p w14:paraId="561B6DA2" w14:textId="77777777" w:rsidR="006C08A4" w:rsidRPr="00E67B70" w:rsidRDefault="006C08A4" w:rsidP="006F7A07">
            <w:pPr>
              <w:contextualSpacing/>
              <w:rPr>
                <w:rFonts w:cstheme="minorHAnsi"/>
                <w:bCs/>
                <w:color w:val="000000" w:themeColor="text1"/>
                <w:lang w:val="nl-BE"/>
              </w:rPr>
            </w:pPr>
            <w:r w:rsidRPr="00E67B70">
              <w:rPr>
                <w:bCs/>
                <w:color w:val="000000" w:themeColor="text1"/>
                <w:lang w:val="nl-BE"/>
              </w:rPr>
              <w:t>3° De verwerking van de betrokken gegevens blijft beperkt tot de handelingen en de duur die nodig zijn voor de levering van de betrokken dienst met verkeersgegevens of locatiegegevens.</w:t>
            </w:r>
          </w:p>
        </w:tc>
      </w:tr>
      <w:tr w:rsidR="006C08A4" w:rsidRPr="001A06FF" w14:paraId="29E49579" w14:textId="77777777" w:rsidTr="001B1792">
        <w:tc>
          <w:tcPr>
            <w:tcW w:w="2513" w:type="pct"/>
          </w:tcPr>
          <w:p w14:paraId="545E2F73" w14:textId="77777777" w:rsidR="006C08A4" w:rsidRPr="00E67B70" w:rsidRDefault="006C08A4" w:rsidP="006F7A07">
            <w:pPr>
              <w:contextualSpacing/>
              <w:rPr>
                <w:rFonts w:cstheme="minorHAnsi"/>
                <w:color w:val="000000" w:themeColor="text1"/>
                <w:lang w:val="nl-BE"/>
              </w:rPr>
            </w:pPr>
          </w:p>
        </w:tc>
        <w:tc>
          <w:tcPr>
            <w:tcW w:w="2487" w:type="pct"/>
          </w:tcPr>
          <w:p w14:paraId="3C4F282B" w14:textId="77777777" w:rsidR="006C08A4" w:rsidRPr="00E67B70" w:rsidRDefault="006C08A4" w:rsidP="006F7A07">
            <w:pPr>
              <w:contextualSpacing/>
              <w:rPr>
                <w:rFonts w:cstheme="minorHAnsi"/>
                <w:color w:val="000000" w:themeColor="text1"/>
                <w:lang w:val="nl-BE"/>
              </w:rPr>
            </w:pPr>
          </w:p>
        </w:tc>
      </w:tr>
      <w:tr w:rsidR="006C08A4" w:rsidRPr="001A06FF" w14:paraId="621AEBBE" w14:textId="77777777" w:rsidTr="001B1792">
        <w:tc>
          <w:tcPr>
            <w:tcW w:w="2513" w:type="pct"/>
          </w:tcPr>
          <w:p w14:paraId="4146FDA0" w14:textId="72237787" w:rsidR="006C08A4" w:rsidRPr="00036F85" w:rsidRDefault="006C08A4" w:rsidP="006F7A07">
            <w:pPr>
              <w:contextualSpacing/>
              <w:rPr>
                <w:rFonts w:cstheme="minorHAnsi"/>
                <w:bCs/>
                <w:color w:val="000000" w:themeColor="text1"/>
                <w:lang w:val="fr-FR"/>
              </w:rPr>
            </w:pPr>
            <w:r w:rsidRPr="00036F85">
              <w:rPr>
                <w:rFonts w:cstheme="minorHAnsi"/>
                <w:bCs/>
                <w:color w:val="000000" w:themeColor="text1"/>
                <w:lang w:val="fr-FR"/>
              </w:rPr>
              <w:t>4° L'opérateur concerné offre gratuitement à ses abonnés ou à ses utilisateurs finaux la possibilité de retirer le consentement donné, facilement et à tout moment.</w:t>
            </w:r>
          </w:p>
        </w:tc>
        <w:tc>
          <w:tcPr>
            <w:tcW w:w="2487" w:type="pct"/>
          </w:tcPr>
          <w:p w14:paraId="5B7CC594" w14:textId="792E312F" w:rsidR="006C08A4" w:rsidRPr="00E67B70" w:rsidRDefault="006C08A4" w:rsidP="006F7A07">
            <w:pPr>
              <w:contextualSpacing/>
              <w:rPr>
                <w:rFonts w:cstheme="minorHAnsi"/>
                <w:bCs/>
                <w:color w:val="000000" w:themeColor="text1"/>
                <w:lang w:val="nl-BE"/>
              </w:rPr>
            </w:pPr>
            <w:r w:rsidRPr="00E67B70">
              <w:rPr>
                <w:bCs/>
                <w:color w:val="000000" w:themeColor="text1"/>
                <w:lang w:val="nl-BE"/>
              </w:rPr>
              <w:t>4° De betrokken operator biedt zijn abonnees of eindgebruikers gratis de mogelijkheid om te allen tijde op eenvoudige wijze de gegeven toestemming  in te trekken.</w:t>
            </w:r>
          </w:p>
        </w:tc>
      </w:tr>
      <w:tr w:rsidR="006C08A4" w:rsidRPr="001A06FF" w14:paraId="43883E84" w14:textId="77777777" w:rsidTr="001B1792">
        <w:tc>
          <w:tcPr>
            <w:tcW w:w="2513" w:type="pct"/>
          </w:tcPr>
          <w:p w14:paraId="3DD2B4C9" w14:textId="77777777" w:rsidR="006C08A4" w:rsidRPr="00E67B70" w:rsidRDefault="006C08A4" w:rsidP="006F7A07">
            <w:pPr>
              <w:contextualSpacing/>
              <w:rPr>
                <w:rFonts w:cstheme="minorHAnsi"/>
                <w:color w:val="000000" w:themeColor="text1"/>
                <w:lang w:val="nl-BE"/>
              </w:rPr>
            </w:pPr>
          </w:p>
        </w:tc>
        <w:tc>
          <w:tcPr>
            <w:tcW w:w="2487" w:type="pct"/>
          </w:tcPr>
          <w:p w14:paraId="576E57EA" w14:textId="77777777" w:rsidR="006C08A4" w:rsidRPr="00E67B70" w:rsidRDefault="006C08A4" w:rsidP="006F7A07">
            <w:pPr>
              <w:contextualSpacing/>
              <w:rPr>
                <w:rFonts w:cstheme="minorHAnsi"/>
                <w:color w:val="000000" w:themeColor="text1"/>
                <w:lang w:val="nl-BE"/>
              </w:rPr>
            </w:pPr>
          </w:p>
        </w:tc>
      </w:tr>
    </w:tbl>
    <w:p w14:paraId="5CD31BF4" w14:textId="77777777" w:rsidR="00B54A4E" w:rsidRDefault="00B54A4E" w:rsidP="00B54A4E">
      <w:pPr>
        <w:pStyle w:val="BIPTHeading2"/>
      </w:pPr>
      <w:bookmarkStart w:id="37" w:name="_Toc71290450"/>
      <w:r>
        <w:t>§ 4</w:t>
      </w:r>
      <w:bookmarkEnd w:id="37"/>
    </w:p>
    <w:tbl>
      <w:tblPr>
        <w:tblStyle w:val="TableGrid"/>
        <w:tblW w:w="5000" w:type="pct"/>
        <w:tblLayout w:type="fixed"/>
        <w:tblLook w:val="04A0" w:firstRow="1" w:lastRow="0" w:firstColumn="1" w:lastColumn="0" w:noHBand="0" w:noVBand="1"/>
      </w:tblPr>
      <w:tblGrid>
        <w:gridCol w:w="4531"/>
        <w:gridCol w:w="4485"/>
      </w:tblGrid>
      <w:tr w:rsidR="006C08A4" w:rsidRPr="001A06FF" w14:paraId="45ED94B8" w14:textId="77777777" w:rsidTr="001B1792">
        <w:tc>
          <w:tcPr>
            <w:tcW w:w="2513" w:type="pct"/>
          </w:tcPr>
          <w:p w14:paraId="29E43CDA" w14:textId="389E0AC8" w:rsidR="006C08A4" w:rsidRPr="00036F85" w:rsidRDefault="006C08A4" w:rsidP="006F7A07">
            <w:pPr>
              <w:contextualSpacing/>
              <w:rPr>
                <w:rFonts w:cstheme="minorHAnsi"/>
                <w:color w:val="000000" w:themeColor="text1"/>
                <w:lang w:val="fr-FR"/>
              </w:rPr>
            </w:pPr>
            <w:r w:rsidRPr="00ED2A81">
              <w:rPr>
                <w:rFonts w:cstheme="minorHAnsi"/>
                <w:b/>
                <w:bCs/>
                <w:color w:val="000000" w:themeColor="text1"/>
                <w:lang w:val="fr-FR"/>
              </w:rPr>
              <w:t>§ 4.</w:t>
            </w:r>
            <w:r w:rsidRPr="00036F85">
              <w:rPr>
                <w:rFonts w:cstheme="minorHAnsi"/>
                <w:color w:val="000000" w:themeColor="text1"/>
                <w:lang w:val="fr-FR"/>
              </w:rPr>
              <w:t xml:space="preserve"> Les données visées au présent article ne peuvent être traitées que par des personnes qui travaillent sous l'autorité de l'opérateur ou du tiers qui fournit </w:t>
            </w:r>
            <w:r w:rsidRPr="00412182">
              <w:rPr>
                <w:rFonts w:cstheme="minorHAnsi"/>
                <w:color w:val="000000" w:themeColor="text1"/>
                <w:highlight w:val="yellow"/>
                <w:u w:val="single"/>
                <w:lang w:val="fr-FR"/>
              </w:rPr>
              <w:t>le service à</w:t>
            </w:r>
            <w:r w:rsidRPr="00412182">
              <w:rPr>
                <w:rFonts w:cstheme="minorHAnsi"/>
                <w:color w:val="000000" w:themeColor="text1"/>
                <w:highlight w:val="yellow"/>
                <w:lang w:val="fr-FR"/>
              </w:rPr>
              <w:t xml:space="preserve"> </w:t>
            </w:r>
            <w:r w:rsidRPr="00BF0E5A">
              <w:rPr>
                <w:rFonts w:cstheme="minorHAnsi"/>
                <w:strike/>
                <w:color w:val="000000" w:themeColor="text1"/>
                <w:highlight w:val="yellow"/>
                <w:lang w:val="fr-FR"/>
              </w:rPr>
              <w:t>les</w:t>
            </w:r>
            <w:r w:rsidRPr="00036F85">
              <w:rPr>
                <w:rFonts w:cstheme="minorHAnsi"/>
                <w:color w:val="000000" w:themeColor="text1"/>
                <w:lang w:val="fr-FR"/>
              </w:rPr>
              <w:t xml:space="preserve"> données de trafic </w:t>
            </w:r>
            <w:r w:rsidRPr="00BF0E5A">
              <w:rPr>
                <w:rFonts w:cstheme="minorHAnsi"/>
                <w:strike/>
                <w:color w:val="000000" w:themeColor="text1"/>
                <w:highlight w:val="yellow"/>
                <w:lang w:val="fr-FR"/>
              </w:rPr>
              <w:t>et</w:t>
            </w:r>
            <w:r>
              <w:rPr>
                <w:rFonts w:cstheme="minorHAnsi"/>
                <w:color w:val="000000" w:themeColor="text1"/>
                <w:lang w:val="fr-FR"/>
              </w:rPr>
              <w:t xml:space="preserve"> </w:t>
            </w:r>
            <w:r w:rsidRPr="00BF0E5A">
              <w:rPr>
                <w:rFonts w:cstheme="minorHAnsi"/>
                <w:color w:val="000000" w:themeColor="text1"/>
                <w:highlight w:val="yellow"/>
                <w:u w:val="single"/>
                <w:lang w:val="fr-FR"/>
              </w:rPr>
              <w:t>ou</w:t>
            </w:r>
            <w:r w:rsidRPr="00036F85">
              <w:rPr>
                <w:rFonts w:cstheme="minorHAnsi"/>
                <w:color w:val="000000" w:themeColor="text1"/>
                <w:lang w:val="fr-FR"/>
              </w:rPr>
              <w:t xml:space="preserve"> de localisation </w:t>
            </w:r>
            <w:r w:rsidRPr="00412182">
              <w:rPr>
                <w:rFonts w:cstheme="minorHAnsi"/>
                <w:strike/>
                <w:color w:val="000000" w:themeColor="text1"/>
                <w:highlight w:val="yellow"/>
                <w:lang w:val="fr-FR"/>
              </w:rPr>
              <w:t>au service</w:t>
            </w:r>
            <w:r>
              <w:rPr>
                <w:rFonts w:cstheme="minorHAnsi"/>
                <w:color w:val="000000" w:themeColor="text1"/>
                <w:lang w:val="fr-FR"/>
              </w:rPr>
              <w:t xml:space="preserve">, </w:t>
            </w:r>
            <w:r w:rsidRPr="00ED2A81">
              <w:rPr>
                <w:rFonts w:cstheme="minorHAnsi"/>
                <w:color w:val="000000" w:themeColor="text1"/>
                <w:highlight w:val="yellow"/>
                <w:u w:val="single"/>
                <w:lang w:val="fr-FR"/>
              </w:rPr>
              <w:t xml:space="preserve">ou par la </w:t>
            </w:r>
            <w:r>
              <w:rPr>
                <w:rFonts w:cstheme="minorHAnsi"/>
                <w:color w:val="000000" w:themeColor="text1"/>
                <w:highlight w:val="yellow"/>
                <w:u w:val="single"/>
                <w:lang w:val="fr-FR"/>
              </w:rPr>
              <w:t>C</w:t>
            </w:r>
            <w:r w:rsidRPr="00ED2A81">
              <w:rPr>
                <w:rFonts w:cstheme="minorHAnsi"/>
                <w:color w:val="000000" w:themeColor="text1"/>
                <w:highlight w:val="yellow"/>
                <w:u w:val="single"/>
                <w:lang w:val="fr-FR"/>
              </w:rPr>
              <w:t xml:space="preserve">ellule de coordination de </w:t>
            </w:r>
            <w:r w:rsidRPr="00A55CA7">
              <w:rPr>
                <w:rFonts w:cstheme="minorHAnsi"/>
                <w:color w:val="000000" w:themeColor="text1"/>
                <w:highlight w:val="yellow"/>
                <w:u w:val="single"/>
                <w:lang w:val="fr-FR"/>
              </w:rPr>
              <w:t xml:space="preserve">l’opérateur visée à l’article </w:t>
            </w:r>
            <w:r w:rsidRPr="00D30F4F">
              <w:rPr>
                <w:rFonts w:cstheme="minorHAnsi"/>
                <w:color w:val="000000" w:themeColor="text1"/>
                <w:highlight w:val="yellow"/>
                <w:u w:val="single"/>
                <w:lang w:val="fr-FR"/>
              </w:rPr>
              <w:t>127/3</w:t>
            </w:r>
            <w:r w:rsidRPr="00036F85">
              <w:rPr>
                <w:rFonts w:cstheme="minorHAnsi"/>
                <w:color w:val="000000" w:themeColor="text1"/>
                <w:lang w:val="fr-FR"/>
              </w:rPr>
              <w:t>.</w:t>
            </w:r>
          </w:p>
        </w:tc>
        <w:tc>
          <w:tcPr>
            <w:tcW w:w="2487" w:type="pct"/>
          </w:tcPr>
          <w:p w14:paraId="33FF4F89" w14:textId="77777777" w:rsidR="006C08A4" w:rsidRPr="00E67B70" w:rsidRDefault="006C08A4" w:rsidP="006F7A07">
            <w:pPr>
              <w:contextualSpacing/>
              <w:rPr>
                <w:rFonts w:cstheme="minorHAnsi"/>
                <w:color w:val="000000" w:themeColor="text1"/>
                <w:lang w:val="nl-BE"/>
              </w:rPr>
            </w:pPr>
            <w:r w:rsidRPr="00E67B70">
              <w:rPr>
                <w:b/>
                <w:bCs/>
                <w:color w:val="000000" w:themeColor="text1"/>
                <w:lang w:val="nl-BE"/>
              </w:rPr>
              <w:t>§ 4.</w:t>
            </w:r>
            <w:r w:rsidRPr="00E67B70">
              <w:rPr>
                <w:color w:val="000000" w:themeColor="text1"/>
                <w:lang w:val="nl-BE"/>
              </w:rPr>
              <w:t xml:space="preserve"> De gegevens vermeld in dit artikel mogen alleen worden verwerkt door personen die werkzaam zijn in opdracht van de operator of de derde die de dienst  met verkeersgegevens of locatiegegevens levert, </w:t>
            </w:r>
            <w:r w:rsidRPr="00E67B70">
              <w:rPr>
                <w:color w:val="000000" w:themeColor="text1"/>
                <w:highlight w:val="yellow"/>
                <w:u w:val="single"/>
                <w:lang w:val="nl-BE"/>
              </w:rPr>
              <w:t xml:space="preserve">of door de </w:t>
            </w:r>
            <w:proofErr w:type="spellStart"/>
            <w:r w:rsidRPr="00E67B70">
              <w:rPr>
                <w:color w:val="000000" w:themeColor="text1"/>
                <w:highlight w:val="yellow"/>
                <w:u w:val="single"/>
                <w:lang w:val="nl-BE"/>
              </w:rPr>
              <w:t>Coördinatiecel</w:t>
            </w:r>
            <w:proofErr w:type="spellEnd"/>
            <w:r w:rsidRPr="00E67B70">
              <w:rPr>
                <w:color w:val="000000" w:themeColor="text1"/>
                <w:highlight w:val="yellow"/>
                <w:u w:val="single"/>
                <w:lang w:val="nl-BE"/>
              </w:rPr>
              <w:t xml:space="preserve"> van de operator waarvan sprake in artikel </w:t>
            </w:r>
            <w:r w:rsidRPr="00D30F4F">
              <w:rPr>
                <w:color w:val="000000" w:themeColor="text1"/>
                <w:highlight w:val="yellow"/>
                <w:u w:val="single"/>
                <w:lang w:val="nl-BE"/>
              </w:rPr>
              <w:t>127/3</w:t>
            </w:r>
            <w:r w:rsidRPr="00E67B70">
              <w:rPr>
                <w:color w:val="000000" w:themeColor="text1"/>
                <w:lang w:val="nl-BE"/>
              </w:rPr>
              <w:t>.</w:t>
            </w:r>
          </w:p>
        </w:tc>
      </w:tr>
      <w:tr w:rsidR="006C08A4" w:rsidRPr="001A06FF" w14:paraId="69DB5F20" w14:textId="77777777" w:rsidTr="001B1792">
        <w:tc>
          <w:tcPr>
            <w:tcW w:w="2513" w:type="pct"/>
          </w:tcPr>
          <w:p w14:paraId="466F42AA" w14:textId="77777777" w:rsidR="006C08A4" w:rsidRPr="00E67B70" w:rsidRDefault="006C08A4" w:rsidP="006F7A07">
            <w:pPr>
              <w:contextualSpacing/>
              <w:rPr>
                <w:rFonts w:cstheme="minorHAnsi"/>
                <w:color w:val="000000" w:themeColor="text1"/>
                <w:lang w:val="nl-BE"/>
              </w:rPr>
            </w:pPr>
          </w:p>
        </w:tc>
        <w:tc>
          <w:tcPr>
            <w:tcW w:w="2487" w:type="pct"/>
          </w:tcPr>
          <w:p w14:paraId="355D5C35" w14:textId="77777777" w:rsidR="006C08A4" w:rsidRPr="00E67B70" w:rsidRDefault="006C08A4" w:rsidP="006F7A07">
            <w:pPr>
              <w:contextualSpacing/>
              <w:rPr>
                <w:rFonts w:cstheme="minorHAnsi"/>
                <w:color w:val="000000" w:themeColor="text1"/>
                <w:lang w:val="nl-BE"/>
              </w:rPr>
            </w:pPr>
          </w:p>
        </w:tc>
      </w:tr>
      <w:tr w:rsidR="006C08A4" w:rsidRPr="001A06FF" w14:paraId="4061DB28" w14:textId="77777777" w:rsidTr="001B1792">
        <w:tc>
          <w:tcPr>
            <w:tcW w:w="2513" w:type="pct"/>
          </w:tcPr>
          <w:p w14:paraId="1FDD4491" w14:textId="77777777" w:rsidR="006C08A4" w:rsidRPr="00036F85" w:rsidRDefault="006C08A4" w:rsidP="006F7A07">
            <w:pPr>
              <w:contextualSpacing/>
              <w:rPr>
                <w:rFonts w:cstheme="minorHAnsi"/>
                <w:color w:val="000000" w:themeColor="text1"/>
                <w:lang w:val="fr-FR"/>
              </w:rPr>
            </w:pPr>
            <w:r w:rsidRPr="00036F85">
              <w:rPr>
                <w:rFonts w:cstheme="minorHAnsi"/>
                <w:color w:val="000000" w:themeColor="text1"/>
                <w:lang w:val="fr-FR"/>
              </w:rPr>
              <w:t>Le traitement est limité à ce qui est strictement nécessaire pour pouvoir fournir au service concerné les données de trafic ou de localisation.</w:t>
            </w:r>
          </w:p>
        </w:tc>
        <w:tc>
          <w:tcPr>
            <w:tcW w:w="2487" w:type="pct"/>
          </w:tcPr>
          <w:p w14:paraId="069C2CCC" w14:textId="77777777" w:rsidR="006C08A4" w:rsidRPr="00E67B70" w:rsidRDefault="006C08A4" w:rsidP="006F7A07">
            <w:pPr>
              <w:contextualSpacing/>
              <w:rPr>
                <w:rFonts w:cstheme="minorHAnsi"/>
                <w:color w:val="000000" w:themeColor="text1"/>
                <w:lang w:val="nl-BE"/>
              </w:rPr>
            </w:pPr>
            <w:r w:rsidRPr="00E67B70">
              <w:rPr>
                <w:color w:val="000000" w:themeColor="text1"/>
                <w:lang w:val="nl-BE"/>
              </w:rPr>
              <w:t>De verwerking is beperkt tot hetgeen strikt noodzakelijk is om de betrokken dienst met verkeersgegevens of locatiegegevens aan te kunnen bieden.</w:t>
            </w:r>
          </w:p>
        </w:tc>
      </w:tr>
      <w:tr w:rsidR="006C08A4" w:rsidRPr="001A06FF" w14:paraId="6F267E1D" w14:textId="77777777" w:rsidTr="001B1792">
        <w:tc>
          <w:tcPr>
            <w:tcW w:w="2513" w:type="pct"/>
          </w:tcPr>
          <w:p w14:paraId="052157F0" w14:textId="77777777" w:rsidR="006C08A4" w:rsidRPr="00E67B70" w:rsidRDefault="006C08A4" w:rsidP="006F7A07">
            <w:pPr>
              <w:contextualSpacing/>
              <w:rPr>
                <w:rFonts w:cstheme="minorHAnsi"/>
                <w:color w:val="000000" w:themeColor="text1"/>
                <w:lang w:val="nl-BE"/>
              </w:rPr>
            </w:pPr>
          </w:p>
        </w:tc>
        <w:tc>
          <w:tcPr>
            <w:tcW w:w="2487" w:type="pct"/>
          </w:tcPr>
          <w:p w14:paraId="6B3753D3" w14:textId="77777777" w:rsidR="006C08A4" w:rsidRPr="00E67B70" w:rsidRDefault="006C08A4" w:rsidP="006F7A07">
            <w:pPr>
              <w:contextualSpacing/>
              <w:rPr>
                <w:rFonts w:cstheme="minorHAnsi"/>
                <w:color w:val="000000" w:themeColor="text1"/>
                <w:lang w:val="nl-BE"/>
              </w:rPr>
            </w:pPr>
          </w:p>
        </w:tc>
      </w:tr>
    </w:tbl>
    <w:p w14:paraId="1B1A8A48" w14:textId="77777777" w:rsidR="00B54A4E" w:rsidRDefault="00B54A4E" w:rsidP="00B54A4E">
      <w:pPr>
        <w:pStyle w:val="BIPTHeading2"/>
      </w:pPr>
      <w:bookmarkStart w:id="38" w:name="_Toc71290451"/>
      <w:r>
        <w:lastRenderedPageBreak/>
        <w:t>§ 5</w:t>
      </w:r>
      <w:bookmarkEnd w:id="38"/>
    </w:p>
    <w:tbl>
      <w:tblPr>
        <w:tblStyle w:val="TableGrid"/>
        <w:tblW w:w="5000" w:type="pct"/>
        <w:tblLayout w:type="fixed"/>
        <w:tblLook w:val="04A0" w:firstRow="1" w:lastRow="0" w:firstColumn="1" w:lastColumn="0" w:noHBand="0" w:noVBand="1"/>
      </w:tblPr>
      <w:tblGrid>
        <w:gridCol w:w="4531"/>
        <w:gridCol w:w="4485"/>
      </w:tblGrid>
      <w:tr w:rsidR="006C08A4" w:rsidRPr="001A06FF" w14:paraId="7F01B883" w14:textId="77777777" w:rsidTr="001B1792">
        <w:tc>
          <w:tcPr>
            <w:tcW w:w="2513" w:type="pct"/>
          </w:tcPr>
          <w:p w14:paraId="6437B19D" w14:textId="77777777" w:rsidR="006C08A4" w:rsidRPr="00036F85" w:rsidRDefault="006C08A4" w:rsidP="006F7A07">
            <w:pPr>
              <w:contextualSpacing/>
              <w:rPr>
                <w:rFonts w:cstheme="minorHAnsi"/>
                <w:color w:val="000000" w:themeColor="text1"/>
                <w:lang w:val="fr-FR"/>
              </w:rPr>
            </w:pPr>
            <w:r w:rsidRPr="00ED2A81">
              <w:rPr>
                <w:rFonts w:cstheme="minorHAnsi"/>
                <w:b/>
                <w:bCs/>
                <w:color w:val="000000" w:themeColor="text1"/>
                <w:lang w:val="fr-FR"/>
              </w:rPr>
              <w:t>§ 5.</w:t>
            </w:r>
            <w:r w:rsidRPr="00036F85">
              <w:rPr>
                <w:rFonts w:cstheme="minorHAnsi"/>
                <w:color w:val="000000" w:themeColor="text1"/>
                <w:lang w:val="fr-FR"/>
              </w:rPr>
              <w:t xml:space="preserve"> En cas d</w:t>
            </w:r>
            <w:r>
              <w:rPr>
                <w:rFonts w:cstheme="minorHAnsi"/>
                <w:color w:val="000000" w:themeColor="text1"/>
                <w:lang w:val="fr-FR"/>
              </w:rPr>
              <w:t>’</w:t>
            </w:r>
            <w:r w:rsidRPr="00036F85">
              <w:rPr>
                <w:rFonts w:cstheme="minorHAnsi"/>
                <w:color w:val="000000" w:themeColor="text1"/>
                <w:lang w:val="fr-FR"/>
              </w:rPr>
              <w:t>appel d</w:t>
            </w:r>
            <w:r>
              <w:rPr>
                <w:rFonts w:cstheme="minorHAnsi"/>
                <w:color w:val="000000" w:themeColor="text1"/>
                <w:lang w:val="fr-FR"/>
              </w:rPr>
              <w:t>’</w:t>
            </w:r>
            <w:r w:rsidRPr="00036F85">
              <w:rPr>
                <w:rFonts w:cstheme="minorHAnsi"/>
                <w:color w:val="000000" w:themeColor="text1"/>
                <w:lang w:val="fr-FR"/>
              </w:rPr>
              <w:t>urgence aux centrales de gestion des services d</w:t>
            </w:r>
            <w:r>
              <w:rPr>
                <w:rFonts w:cstheme="minorHAnsi"/>
                <w:color w:val="000000" w:themeColor="text1"/>
                <w:lang w:val="fr-FR"/>
              </w:rPr>
              <w:t>’</w:t>
            </w:r>
            <w:r w:rsidRPr="00036F85">
              <w:rPr>
                <w:rFonts w:cstheme="minorHAnsi"/>
                <w:color w:val="000000" w:themeColor="text1"/>
                <w:lang w:val="fr-FR"/>
              </w:rPr>
              <w:t>urgence offrant de l</w:t>
            </w:r>
            <w:r>
              <w:rPr>
                <w:rFonts w:cstheme="minorHAnsi"/>
                <w:color w:val="000000" w:themeColor="text1"/>
                <w:lang w:val="fr-FR"/>
              </w:rPr>
              <w:t>’</w:t>
            </w:r>
            <w:r w:rsidRPr="00036F85">
              <w:rPr>
                <w:rFonts w:cstheme="minorHAnsi"/>
                <w:color w:val="000000" w:themeColor="text1"/>
                <w:lang w:val="fr-FR"/>
              </w:rPr>
              <w:t>aide sur place, les opérateurs annulent, pour autant que cela soit techniquement possible, en vue de permettre le traitement de l</w:t>
            </w:r>
            <w:r>
              <w:rPr>
                <w:rFonts w:cstheme="minorHAnsi"/>
                <w:color w:val="000000" w:themeColor="text1"/>
                <w:lang w:val="fr-FR"/>
              </w:rPr>
              <w:t>’</w:t>
            </w:r>
            <w:r w:rsidRPr="00036F85">
              <w:rPr>
                <w:rFonts w:cstheme="minorHAnsi"/>
                <w:color w:val="000000" w:themeColor="text1"/>
                <w:lang w:val="fr-FR"/>
              </w:rPr>
              <w:t>appel d</w:t>
            </w:r>
            <w:r>
              <w:rPr>
                <w:rFonts w:cstheme="minorHAnsi"/>
                <w:color w:val="000000" w:themeColor="text1"/>
                <w:lang w:val="fr-FR"/>
              </w:rPr>
              <w:t>’</w:t>
            </w:r>
            <w:r w:rsidRPr="00036F85">
              <w:rPr>
                <w:rFonts w:cstheme="minorHAnsi"/>
                <w:color w:val="000000" w:themeColor="text1"/>
                <w:lang w:val="fr-FR"/>
              </w:rPr>
              <w:t>urgence par les centrales de gestion concernées, le refus temporaire ou l</w:t>
            </w:r>
            <w:r>
              <w:rPr>
                <w:rFonts w:cstheme="minorHAnsi"/>
                <w:color w:val="000000" w:themeColor="text1"/>
                <w:lang w:val="fr-FR"/>
              </w:rPr>
              <w:t>’</w:t>
            </w:r>
            <w:r w:rsidRPr="00036F85">
              <w:rPr>
                <w:rFonts w:cstheme="minorHAnsi"/>
                <w:color w:val="000000" w:themeColor="text1"/>
                <w:lang w:val="fr-FR"/>
              </w:rPr>
              <w:t>absence de consentement de l</w:t>
            </w:r>
            <w:r>
              <w:rPr>
                <w:rFonts w:cstheme="minorHAnsi"/>
                <w:color w:val="000000" w:themeColor="text1"/>
                <w:lang w:val="fr-FR"/>
              </w:rPr>
              <w:t>’</w:t>
            </w:r>
            <w:r w:rsidRPr="00036F85">
              <w:rPr>
                <w:rFonts w:cstheme="minorHAnsi"/>
                <w:color w:val="000000" w:themeColor="text1"/>
                <w:lang w:val="fr-FR"/>
              </w:rPr>
              <w:t>abonné ou de l</w:t>
            </w:r>
            <w:r>
              <w:rPr>
                <w:rFonts w:cstheme="minorHAnsi"/>
                <w:color w:val="000000" w:themeColor="text1"/>
                <w:lang w:val="fr-FR"/>
              </w:rPr>
              <w:t>’</w:t>
            </w:r>
            <w:r w:rsidRPr="00036F85">
              <w:rPr>
                <w:rFonts w:cstheme="minorHAnsi"/>
                <w:color w:val="000000" w:themeColor="text1"/>
                <w:lang w:val="fr-FR"/>
              </w:rPr>
              <w:t>utilisateur final concernant le traitement de données de localisation par ligne distincte.</w:t>
            </w:r>
          </w:p>
        </w:tc>
        <w:tc>
          <w:tcPr>
            <w:tcW w:w="2487" w:type="pct"/>
          </w:tcPr>
          <w:p w14:paraId="47A5BC7C" w14:textId="77777777" w:rsidR="006C08A4" w:rsidRPr="00E67B70" w:rsidRDefault="006C08A4" w:rsidP="006F7A07">
            <w:pPr>
              <w:contextualSpacing/>
              <w:rPr>
                <w:rFonts w:cstheme="minorHAnsi"/>
                <w:color w:val="000000" w:themeColor="text1"/>
                <w:lang w:val="nl-BE"/>
              </w:rPr>
            </w:pPr>
            <w:r w:rsidRPr="00E67B70">
              <w:rPr>
                <w:b/>
                <w:bCs/>
                <w:color w:val="000000" w:themeColor="text1"/>
                <w:lang w:val="nl-BE"/>
              </w:rPr>
              <w:t>§ 5.</w:t>
            </w:r>
            <w:r w:rsidRPr="00E67B70">
              <w:rPr>
                <w:color w:val="000000" w:themeColor="text1"/>
                <w:lang w:val="nl-BE"/>
              </w:rPr>
              <w:t xml:space="preserve"> In geval van een noodoproep naar de beheercentrales van de nooddiensten die ter plaatse hulp bieden, heffen de operatoren in zoverre dit technisch mogelijk is, met als doel de behandeling van de noodoproep door de betrokken beheercentrales mogelijk te maken, de tijdelijke weigering of het ontbreken van toestemming van de abonnee of de eindgebruiker betreffende de verwerking van lokalisatiegegevens per afzonderlijke, oproepende lijn, op.</w:t>
            </w:r>
          </w:p>
        </w:tc>
      </w:tr>
      <w:tr w:rsidR="006C08A4" w:rsidRPr="001A06FF" w14:paraId="637187BD" w14:textId="77777777" w:rsidTr="001B1792">
        <w:tc>
          <w:tcPr>
            <w:tcW w:w="2513" w:type="pct"/>
          </w:tcPr>
          <w:p w14:paraId="00106F89" w14:textId="77777777" w:rsidR="006C08A4" w:rsidRPr="00E67B70" w:rsidRDefault="006C08A4" w:rsidP="006F7A07">
            <w:pPr>
              <w:contextualSpacing/>
              <w:rPr>
                <w:rFonts w:cstheme="minorHAnsi"/>
                <w:color w:val="000000" w:themeColor="text1"/>
                <w:lang w:val="nl-BE"/>
              </w:rPr>
            </w:pPr>
          </w:p>
        </w:tc>
        <w:tc>
          <w:tcPr>
            <w:tcW w:w="2487" w:type="pct"/>
          </w:tcPr>
          <w:p w14:paraId="11937B37" w14:textId="77777777" w:rsidR="006C08A4" w:rsidRPr="00E67B70" w:rsidRDefault="006C08A4" w:rsidP="006F7A07">
            <w:pPr>
              <w:contextualSpacing/>
              <w:rPr>
                <w:rFonts w:cstheme="minorHAnsi"/>
                <w:color w:val="000000" w:themeColor="text1"/>
                <w:lang w:val="nl-BE"/>
              </w:rPr>
            </w:pPr>
          </w:p>
        </w:tc>
      </w:tr>
      <w:tr w:rsidR="006C08A4" w:rsidRPr="00036F85" w14:paraId="32039CD2" w14:textId="77777777" w:rsidTr="001B1792">
        <w:tc>
          <w:tcPr>
            <w:tcW w:w="2513" w:type="pct"/>
          </w:tcPr>
          <w:p w14:paraId="15714404" w14:textId="77777777" w:rsidR="006C08A4" w:rsidRPr="00036F85" w:rsidRDefault="006C08A4" w:rsidP="006F7A07">
            <w:pPr>
              <w:contextualSpacing/>
              <w:rPr>
                <w:rFonts w:cstheme="minorHAnsi"/>
                <w:color w:val="000000" w:themeColor="text1"/>
                <w:lang w:val="fr-FR"/>
              </w:rPr>
            </w:pPr>
            <w:r w:rsidRPr="00036F85">
              <w:rPr>
                <w:rFonts w:cstheme="minorHAnsi"/>
                <w:color w:val="000000" w:themeColor="text1"/>
                <w:lang w:val="fr-FR"/>
              </w:rPr>
              <w:t>Cette annulation est gratuite.</w:t>
            </w:r>
          </w:p>
        </w:tc>
        <w:tc>
          <w:tcPr>
            <w:tcW w:w="2487" w:type="pct"/>
          </w:tcPr>
          <w:p w14:paraId="354B0593" w14:textId="77777777" w:rsidR="006C08A4" w:rsidRPr="00036F85" w:rsidRDefault="006C08A4" w:rsidP="006F7A07">
            <w:pPr>
              <w:contextualSpacing/>
              <w:rPr>
                <w:rFonts w:cstheme="minorHAnsi"/>
                <w:color w:val="000000" w:themeColor="text1"/>
                <w:lang w:val="fr-FR"/>
              </w:rPr>
            </w:pPr>
            <w:r>
              <w:rPr>
                <w:color w:val="000000" w:themeColor="text1"/>
              </w:rPr>
              <w:t xml:space="preserve">Die </w:t>
            </w:r>
            <w:proofErr w:type="spellStart"/>
            <w:r>
              <w:rPr>
                <w:color w:val="000000" w:themeColor="text1"/>
              </w:rPr>
              <w:t>opheffing</w:t>
            </w:r>
            <w:proofErr w:type="spellEnd"/>
            <w:r>
              <w:rPr>
                <w:color w:val="000000" w:themeColor="text1"/>
              </w:rPr>
              <w:t xml:space="preserve"> </w:t>
            </w:r>
            <w:proofErr w:type="spellStart"/>
            <w:r>
              <w:rPr>
                <w:color w:val="000000" w:themeColor="text1"/>
              </w:rPr>
              <w:t>is</w:t>
            </w:r>
            <w:proofErr w:type="spellEnd"/>
            <w:r>
              <w:rPr>
                <w:color w:val="000000" w:themeColor="text1"/>
              </w:rPr>
              <w:t xml:space="preserve"> gratis.</w:t>
            </w:r>
          </w:p>
        </w:tc>
      </w:tr>
    </w:tbl>
    <w:p w14:paraId="5A68C8DE" w14:textId="64725DF3" w:rsidR="002B5871" w:rsidRDefault="002B5871" w:rsidP="002B5871">
      <w:pPr>
        <w:pStyle w:val="BIPTHeading2"/>
      </w:pPr>
      <w:bookmarkStart w:id="39" w:name="_Toc71290452"/>
      <w:r>
        <w:t>§ 6</w:t>
      </w:r>
      <w:bookmarkEnd w:id="39"/>
      <w:r>
        <w:t xml:space="preserve"> </w:t>
      </w:r>
    </w:p>
    <w:tbl>
      <w:tblPr>
        <w:tblStyle w:val="TableGrid"/>
        <w:tblW w:w="5000" w:type="pct"/>
        <w:tblLayout w:type="fixed"/>
        <w:tblLook w:val="04A0" w:firstRow="1" w:lastRow="0" w:firstColumn="1" w:lastColumn="0" w:noHBand="0" w:noVBand="1"/>
      </w:tblPr>
      <w:tblGrid>
        <w:gridCol w:w="4531"/>
        <w:gridCol w:w="4485"/>
      </w:tblGrid>
      <w:tr w:rsidR="006C08A4" w:rsidRPr="001A06FF" w14:paraId="55512286" w14:textId="77777777" w:rsidTr="001B1792">
        <w:trPr>
          <w:trHeight w:val="488"/>
        </w:trPr>
        <w:tc>
          <w:tcPr>
            <w:tcW w:w="2513" w:type="pct"/>
          </w:tcPr>
          <w:p w14:paraId="7FBB10F0" w14:textId="7B3F1942" w:rsidR="006C08A4" w:rsidRPr="00312E04" w:rsidRDefault="006C08A4" w:rsidP="001F0D3D">
            <w:pPr>
              <w:contextualSpacing/>
              <w:rPr>
                <w:rFonts w:cstheme="minorHAnsi"/>
                <w:color w:val="000000" w:themeColor="text1"/>
                <w:u w:val="single"/>
              </w:rPr>
            </w:pPr>
            <w:r w:rsidRPr="00312E04">
              <w:rPr>
                <w:rFonts w:cstheme="minorHAnsi"/>
                <w:b/>
                <w:bCs/>
                <w:color w:val="000000" w:themeColor="text1"/>
                <w:highlight w:val="yellow"/>
                <w:u w:val="single"/>
              </w:rPr>
              <w:t>§ 6.</w:t>
            </w:r>
            <w:r w:rsidRPr="00312E04">
              <w:rPr>
                <w:rFonts w:cstheme="minorHAnsi"/>
                <w:color w:val="000000" w:themeColor="text1"/>
                <w:highlight w:val="yellow"/>
                <w:u w:val="single"/>
              </w:rPr>
              <w:t xml:space="preserve"> Cet article ne porte pas préjudice à l’article 127/1.</w:t>
            </w:r>
          </w:p>
        </w:tc>
        <w:tc>
          <w:tcPr>
            <w:tcW w:w="2487" w:type="pct"/>
          </w:tcPr>
          <w:p w14:paraId="4685B662" w14:textId="2039C097" w:rsidR="006C08A4" w:rsidRPr="00312E04" w:rsidRDefault="006C08A4" w:rsidP="001F0D3D">
            <w:pPr>
              <w:contextualSpacing/>
              <w:rPr>
                <w:rFonts w:cstheme="minorHAnsi"/>
                <w:b/>
                <w:bCs/>
                <w:color w:val="000000" w:themeColor="text1"/>
                <w:u w:val="single"/>
                <w:lang w:val="nl-BE"/>
              </w:rPr>
            </w:pPr>
            <w:r w:rsidRPr="00312E04">
              <w:rPr>
                <w:rFonts w:cstheme="minorHAnsi"/>
                <w:b/>
                <w:bCs/>
                <w:color w:val="000000" w:themeColor="text1"/>
                <w:highlight w:val="yellow"/>
                <w:u w:val="single"/>
                <w:lang w:val="nl-BE"/>
              </w:rPr>
              <w:t>§ 6.</w:t>
            </w:r>
            <w:r w:rsidRPr="00312E04">
              <w:rPr>
                <w:rFonts w:cstheme="minorHAnsi"/>
                <w:color w:val="000000" w:themeColor="text1"/>
                <w:highlight w:val="yellow"/>
                <w:u w:val="single"/>
                <w:lang w:val="nl-BE"/>
              </w:rPr>
              <w:t xml:space="preserve"> Dit artikel doet geen afbreuk aan artikel 127/1. </w:t>
            </w:r>
          </w:p>
        </w:tc>
      </w:tr>
    </w:tbl>
    <w:p w14:paraId="24A65A94" w14:textId="77777777" w:rsidR="002B5871" w:rsidRPr="002A1204" w:rsidRDefault="002B5871" w:rsidP="002B5871">
      <w:pPr>
        <w:contextualSpacing/>
        <w:rPr>
          <w:rFonts w:cstheme="minorHAnsi"/>
          <w:color w:val="000000" w:themeColor="text1"/>
          <w:highlight w:val="yellow"/>
          <w:lang w:val="nl-BE"/>
        </w:rPr>
      </w:pPr>
    </w:p>
    <w:p w14:paraId="0212E77D" w14:textId="56864B90" w:rsidR="00845820" w:rsidRDefault="00845820" w:rsidP="00845820">
      <w:pPr>
        <w:pStyle w:val="BIPTHeading1"/>
      </w:pPr>
      <w:bookmarkStart w:id="40" w:name="_Toc71290453"/>
      <w:bookmarkEnd w:id="8"/>
      <w:bookmarkEnd w:id="9"/>
      <w:r>
        <w:t>Art. 125 (art. 6 dispositif/</w:t>
      </w:r>
      <w:proofErr w:type="spellStart"/>
      <w:r>
        <w:t>dispositief</w:t>
      </w:r>
      <w:proofErr w:type="spellEnd"/>
      <w:r>
        <w:t>)</w:t>
      </w:r>
      <w:bookmarkEnd w:id="40"/>
      <w:r>
        <w:t xml:space="preserve"> </w:t>
      </w:r>
    </w:p>
    <w:tbl>
      <w:tblPr>
        <w:tblStyle w:val="TableGrid"/>
        <w:tblW w:w="5000" w:type="pct"/>
        <w:tblLayout w:type="fixed"/>
        <w:tblLook w:val="04A0" w:firstRow="1" w:lastRow="0" w:firstColumn="1" w:lastColumn="0" w:noHBand="0" w:noVBand="1"/>
      </w:tblPr>
      <w:tblGrid>
        <w:gridCol w:w="4531"/>
        <w:gridCol w:w="4485"/>
      </w:tblGrid>
      <w:tr w:rsidR="00845820" w:rsidRPr="001A06FF" w14:paraId="74503CD8" w14:textId="77777777" w:rsidTr="00845820">
        <w:trPr>
          <w:trHeight w:val="488"/>
        </w:trPr>
        <w:tc>
          <w:tcPr>
            <w:tcW w:w="2513" w:type="pct"/>
          </w:tcPr>
          <w:p w14:paraId="1EEBE97F" w14:textId="1E75BF9E" w:rsidR="00845820" w:rsidRPr="00261F10" w:rsidRDefault="00261F10" w:rsidP="00845820">
            <w:pPr>
              <w:contextualSpacing/>
              <w:rPr>
                <w:rFonts w:cstheme="minorHAnsi"/>
                <w:color w:val="000000" w:themeColor="text1"/>
              </w:rPr>
            </w:pPr>
            <w:r>
              <w:rPr>
                <w:b/>
                <w:bCs/>
              </w:rPr>
              <w:t xml:space="preserve">Art. 125. </w:t>
            </w:r>
            <w:r w:rsidRPr="00261F10">
              <w:rPr>
                <w:b/>
                <w:bCs/>
              </w:rPr>
              <w:t>§ 1er.</w:t>
            </w:r>
            <w:r w:rsidRPr="00312E04">
              <w:t xml:space="preserve"> Les dispositions de l'article 124 de la présente loi et les articles 259bis et 314bis du Code pénal ne sont pas applicables :</w:t>
            </w:r>
            <w:r w:rsidRPr="00312E04">
              <w:br/>
              <w:t>  1° lorsque la loi permet ou impose l'accomplissement des actes visés;</w:t>
            </w:r>
            <w:r w:rsidRPr="00312E04">
              <w:br/>
              <w:t>  2° lorsque les actes visés sont accomplis dans le but exclusif de vérifier le bon fonctionnement du réseau et d'assurer la bonne exécution d'un service de communications électroniques;</w:t>
            </w:r>
            <w:r w:rsidRPr="00312E04">
              <w:br/>
              <w:t>  3° lorsque les actes sont accomplis en vue de permettre l'intervention des services de secours et d'urgence en réponse aux demandes d'aide qui leur sont adressées;</w:t>
            </w:r>
            <w:r w:rsidRPr="00312E04">
              <w:br/>
              <w:t>  4° lorsque les actes sont accomplis par l'Institut [</w:t>
            </w:r>
            <w:hyperlink r:id="rId74" w:anchor="t" w:tooltip="&lt;L 2012-07-10/04, art. 88, 017; En vigueur : 04-08-2012&gt;" w:history="1">
              <w:r w:rsidRPr="00312E04">
                <w:rPr>
                  <w:rStyle w:val="Hyperlink"/>
                  <w:rFonts w:eastAsiaTheme="majorEastAsia"/>
                  <w:color w:val="FF0000"/>
                  <w:vertAlign w:val="superscript"/>
                </w:rPr>
                <w:t>1</w:t>
              </w:r>
            </w:hyperlink>
            <w:r w:rsidRPr="00312E04">
              <w:t xml:space="preserve"> sur ordre d'un juge d'instruction [</w:t>
            </w:r>
            <w:hyperlink r:id="rId75" w:anchor="t" w:tooltip="&lt;L 2014-03-27/35, art. 34, 021; En vigueur : 08-05-2014&gt;" w:history="1">
              <w:r w:rsidRPr="00312E04">
                <w:rPr>
                  <w:rStyle w:val="Hyperlink"/>
                  <w:rFonts w:eastAsiaTheme="majorEastAsia"/>
                  <w:color w:val="FF0000"/>
                  <w:vertAlign w:val="superscript"/>
                </w:rPr>
                <w:t>2</w:t>
              </w:r>
            </w:hyperlink>
            <w:r w:rsidRPr="00312E04">
              <w:t xml:space="preserve"> , du procureur du Roi, à la demande du dirigeant du service visé à l'article 3, 8°, de la loi organique du 30 novembre 1998 des services de renseignement et de sécurité,]</w:t>
            </w:r>
            <w:hyperlink r:id="rId76" w:anchor="t" w:tooltip="&lt;L 2014-03-27/35, art. 34, 021; En vigueur : 08-05-2014&gt;" w:history="1">
              <w:r w:rsidRPr="00312E04">
                <w:rPr>
                  <w:rStyle w:val="Hyperlink"/>
                  <w:rFonts w:eastAsiaTheme="majorEastAsia"/>
                  <w:color w:val="FF0000"/>
                  <w:vertAlign w:val="superscript"/>
                </w:rPr>
                <w:t>2</w:t>
              </w:r>
            </w:hyperlink>
            <w:r w:rsidRPr="00312E04">
              <w:t xml:space="preserve"> et/ou]</w:t>
            </w:r>
            <w:hyperlink r:id="rId77" w:anchor="t" w:tooltip="&lt;L 2012-07-10/04, art. 88, 017; En vigueur : 04-08-2012&gt;" w:history="1">
              <w:r w:rsidRPr="00312E04">
                <w:rPr>
                  <w:rStyle w:val="Hyperlink"/>
                  <w:rFonts w:eastAsiaTheme="majorEastAsia"/>
                  <w:color w:val="FF0000"/>
                  <w:vertAlign w:val="superscript"/>
                </w:rPr>
                <w:t>1</w:t>
              </w:r>
            </w:hyperlink>
            <w:r w:rsidRPr="00312E04">
              <w:t xml:space="preserve"> dans le cadre de sa mission générale de surveillance et de contrôle;</w:t>
            </w:r>
            <w:r w:rsidRPr="00312E04">
              <w:br/>
              <w:t>  5° lorsque les actes sont accomplis par le service de médiation pour les télécommunications ou à la demande de celui-ci dans le cadre de ses missions légales de recherche [</w:t>
            </w:r>
            <w:hyperlink r:id="rId78" w:anchor="t" w:tooltip="&lt;L 2012-07-10/04, art. 88, 017; En vigueur : 04-08-2012&gt;" w:history="1">
              <w:r w:rsidRPr="00312E04">
                <w:rPr>
                  <w:rStyle w:val="Hyperlink"/>
                  <w:rFonts w:eastAsiaTheme="majorEastAsia"/>
                  <w:color w:val="FF0000"/>
                  <w:vertAlign w:val="superscript"/>
                </w:rPr>
                <w:t>1</w:t>
              </w:r>
            </w:hyperlink>
            <w:r w:rsidRPr="00312E04">
              <w:t xml:space="preserve"> et ne concernent pas l'écoute de communications]</w:t>
            </w:r>
            <w:hyperlink r:id="rId79" w:anchor="t" w:tooltip="&lt;L 2012-07-10/04, art. 88, 017; En vigueur : 04-08-2012&gt;" w:history="1">
              <w:r w:rsidRPr="00312E04">
                <w:rPr>
                  <w:rStyle w:val="Hyperlink"/>
                  <w:rFonts w:eastAsiaTheme="majorEastAsia"/>
                  <w:color w:val="FF0000"/>
                  <w:vertAlign w:val="superscript"/>
                </w:rPr>
                <w:t>1</w:t>
              </w:r>
            </w:hyperlink>
            <w:r w:rsidRPr="00312E04">
              <w:t>;</w:t>
            </w:r>
            <w:r w:rsidRPr="00312E04">
              <w:br/>
              <w:t>  [</w:t>
            </w:r>
            <w:hyperlink r:id="rId80" w:anchor="t" w:tooltip="&lt;L 2012-07-10/04, art. 88, 017; En vigueur : 04-08-2012&gt;" w:history="1">
              <w:r w:rsidRPr="00312E04">
                <w:rPr>
                  <w:rStyle w:val="Hyperlink"/>
                  <w:rFonts w:eastAsiaTheme="majorEastAsia"/>
                  <w:color w:val="FF0000"/>
                  <w:vertAlign w:val="superscript"/>
                </w:rPr>
                <w:t>1</w:t>
              </w:r>
            </w:hyperlink>
            <w:r w:rsidRPr="00312E04">
              <w:t xml:space="preserve"> 5° /1 : lorsque les actes sont accomplis par les agents habilités par le ministre qui a l'économie dans ses attributions, dans le cadre de </w:t>
            </w:r>
            <w:r w:rsidRPr="00312E04">
              <w:lastRenderedPageBreak/>
              <w:t>leurs missions légales de recherche et ne concernent pas l'écoute de communications;</w:t>
            </w:r>
            <w:r w:rsidRPr="00312E04">
              <w:br/>
              <w:t>   5° /2 lorsque les actes sont accomplis par la Commission d'éthique pour les télécommunications ou son secrétariat ou à la demande de l'un d'eux dans le cadre de leurs missions légales de recherche et ne concernent pas l'écoute de communications;]</w:t>
            </w:r>
            <w:hyperlink r:id="rId81" w:anchor="t" w:tooltip="&lt;L 2012-07-10/04, art. 88, 017; En vigueur : 04-08-2012&gt;" w:history="1">
              <w:r w:rsidRPr="00312E04">
                <w:rPr>
                  <w:rStyle w:val="Hyperlink"/>
                  <w:rFonts w:eastAsiaTheme="majorEastAsia"/>
                  <w:color w:val="FF0000"/>
                  <w:vertAlign w:val="superscript"/>
                </w:rPr>
                <w:t>1</w:t>
              </w:r>
            </w:hyperlink>
            <w:r w:rsidRPr="00312E04">
              <w:br/>
              <w:t>  6° lorsque les actes sont accomplis dans le seul but d'offrir des services à l'utilisateur final consistant à empêcher la réception de communications électroniques non souhaitées, à condition d'avoir reçu l'autorisation de l'utilisateur final à cet effet.</w:t>
            </w:r>
          </w:p>
        </w:tc>
        <w:tc>
          <w:tcPr>
            <w:tcW w:w="2487" w:type="pct"/>
          </w:tcPr>
          <w:p w14:paraId="5B695E37" w14:textId="4D06DE76" w:rsidR="00845820" w:rsidRPr="00312E04" w:rsidRDefault="00261F10" w:rsidP="00845820">
            <w:pPr>
              <w:contextualSpacing/>
              <w:rPr>
                <w:rFonts w:cstheme="minorHAnsi"/>
                <w:color w:val="000000" w:themeColor="text1"/>
                <w:lang w:val="nl-BE"/>
              </w:rPr>
            </w:pPr>
            <w:r w:rsidRPr="00312E04">
              <w:rPr>
                <w:b/>
                <w:bCs/>
                <w:lang w:val="nl-BE"/>
              </w:rPr>
              <w:lastRenderedPageBreak/>
              <w:t>Art. 125.§ 1.</w:t>
            </w:r>
            <w:r w:rsidRPr="00312E04">
              <w:rPr>
                <w:lang w:val="nl-BE"/>
              </w:rPr>
              <w:t xml:space="preserve"> De bepalingen van artikel 124 van deze wet en de artikel en 259bis en 314bis van het Strafwetboek zijn niet van toepassing :</w:t>
            </w:r>
            <w:r w:rsidRPr="00312E04">
              <w:rPr>
                <w:lang w:val="nl-BE"/>
              </w:rPr>
              <w:br/>
              <w:t>  1° wanneer de wet het stellen van de bedoelde handelingen toestaat of oplegt;</w:t>
            </w:r>
            <w:r w:rsidRPr="00312E04">
              <w:rPr>
                <w:lang w:val="nl-BE"/>
              </w:rPr>
              <w:br/>
              <w:t>  2° wanneer de bedoelde handelingen worden gesteld met als enig doel de goede werking van het netwerk na te gaan en de goede uitvoering van een elektronische-communicatiedienst te garanderen;</w:t>
            </w:r>
            <w:r w:rsidRPr="00312E04">
              <w:rPr>
                <w:lang w:val="nl-BE"/>
              </w:rPr>
              <w:br/>
              <w:t>  3° wanneer de handelingen worden gesteld om de interventie van hulp- en nooddiensten mogelijk te maken die antwoorden op aan hen gerichte verzoeken om hulp;</w:t>
            </w:r>
            <w:r w:rsidRPr="00312E04">
              <w:rPr>
                <w:lang w:val="nl-BE"/>
              </w:rPr>
              <w:br/>
              <w:t>  4° wanneer de handelingen door het Instituut worden gesteld [</w:t>
            </w:r>
            <w:hyperlink r:id="rId82"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t xml:space="preserve"> op bevel van de onderzoeksrechter [</w:t>
            </w:r>
            <w:hyperlink r:id="rId83" w:anchor="t" w:tooltip="&lt;W 2014-03-27/35, art. 34, 021; Inwerkingtreding : 08-05-2014&gt;" w:history="1">
              <w:r w:rsidRPr="00312E04">
                <w:rPr>
                  <w:rStyle w:val="Hyperlink"/>
                  <w:rFonts w:eastAsiaTheme="majorEastAsia"/>
                  <w:color w:val="FF0000"/>
                  <w:vertAlign w:val="superscript"/>
                  <w:lang w:val="nl-BE"/>
                </w:rPr>
                <w:t>2</w:t>
              </w:r>
            </w:hyperlink>
            <w:r w:rsidRPr="00312E04">
              <w:rPr>
                <w:lang w:val="nl-BE"/>
              </w:rPr>
              <w:t xml:space="preserve"> , van de procureur des Konings, op verzoek van het diensthoofd bedoeld in artikel 3, 8°, van de wet van 30 november 1998 houdende regeling van de inlichtingen- en veiligheidsdienst,]</w:t>
            </w:r>
            <w:hyperlink r:id="rId84" w:anchor="t" w:tooltip="&lt;W 2014-03-27/35, art. 34, 021; Inwerkingtreding : 08-05-2014&gt;" w:history="1">
              <w:r w:rsidRPr="00312E04">
                <w:rPr>
                  <w:rStyle w:val="Hyperlink"/>
                  <w:rFonts w:eastAsiaTheme="majorEastAsia"/>
                  <w:color w:val="FF0000"/>
                  <w:vertAlign w:val="superscript"/>
                  <w:lang w:val="nl-BE"/>
                </w:rPr>
                <w:t>2</w:t>
              </w:r>
            </w:hyperlink>
            <w:r w:rsidRPr="00312E04">
              <w:rPr>
                <w:lang w:val="nl-BE"/>
              </w:rPr>
              <w:t xml:space="preserve"> en/of]</w:t>
            </w:r>
            <w:hyperlink r:id="rId85"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t xml:space="preserve"> in het kader van zijn algemene opdracht inzake toezicht en controle;</w:t>
            </w:r>
            <w:r w:rsidRPr="00312E04">
              <w:rPr>
                <w:lang w:val="nl-BE"/>
              </w:rPr>
              <w:br/>
              <w:t xml:space="preserve">  5° wanneer de handelingen door de </w:t>
            </w:r>
            <w:proofErr w:type="spellStart"/>
            <w:r w:rsidRPr="00312E04">
              <w:rPr>
                <w:lang w:val="nl-BE"/>
              </w:rPr>
              <w:t>ombudsdienst</w:t>
            </w:r>
            <w:proofErr w:type="spellEnd"/>
            <w:r w:rsidRPr="00312E04">
              <w:rPr>
                <w:lang w:val="nl-BE"/>
              </w:rPr>
              <w:t xml:space="preserve"> voor telecommunicatie of op zijn verzoek worden gesteld in het kader van zijn wettelijke onderzoeksopdrachten [</w:t>
            </w:r>
            <w:hyperlink r:id="rId86"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t xml:space="preserve"> en niet het afluisteren van communicaties betreffen]</w:t>
            </w:r>
            <w:hyperlink r:id="rId87"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t>;</w:t>
            </w:r>
            <w:r w:rsidRPr="00312E04">
              <w:rPr>
                <w:lang w:val="nl-BE"/>
              </w:rPr>
              <w:br/>
              <w:t>  [</w:t>
            </w:r>
            <w:hyperlink r:id="rId88"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t xml:space="preserve"> 5° /1 : wanneer de handelingen worden uitgevoerd door de ambtenaren die zijn gemachtigd door de minister die de economie </w:t>
            </w:r>
            <w:r w:rsidRPr="00312E04">
              <w:rPr>
                <w:lang w:val="nl-BE"/>
              </w:rPr>
              <w:lastRenderedPageBreak/>
              <w:t>onder zijn bevoegdheden heeft, in het kader van hun wettelijke bevoegdheden tot opsporing en niet het afluisteren van communicaties betreffen;</w:t>
            </w:r>
            <w:r w:rsidRPr="00312E04">
              <w:rPr>
                <w:lang w:val="nl-BE"/>
              </w:rPr>
              <w:br/>
              <w:t>   5° /2 wanneer de handelingen door de Ethische Commissie voor de telecommunicatie of zijn secretariaat of op verzoek van één van hen worden gesteld in het kader van hun wettelijke onderzoeksopdrachten en niet het afluisteren van communicaties betreffen.]</w:t>
            </w:r>
            <w:hyperlink r:id="rId89" w:anchor="t" w:tooltip="&lt;W 2012-07-10/04, art. 88, 017; Inwerkingtreding : 04-08-2012&gt;" w:history="1">
              <w:r w:rsidRPr="00312E04">
                <w:rPr>
                  <w:rStyle w:val="Hyperlink"/>
                  <w:rFonts w:eastAsiaTheme="majorEastAsia"/>
                  <w:color w:val="FF0000"/>
                  <w:vertAlign w:val="superscript"/>
                  <w:lang w:val="nl-BE"/>
                </w:rPr>
                <w:t>1</w:t>
              </w:r>
            </w:hyperlink>
            <w:r w:rsidRPr="00312E04">
              <w:rPr>
                <w:lang w:val="nl-BE"/>
              </w:rPr>
              <w:br/>
              <w:t>  6° wanneer de handelingen worden gesteld met als enig doel de eindgebruiker diensten aan te bieden die erin bestaan het ontvangen van ongewenste elektronische communicatie te verhinderen, mits hiertoe de nodige toestemming werd verkregen van de eindgebruiker.</w:t>
            </w:r>
          </w:p>
        </w:tc>
      </w:tr>
      <w:tr w:rsidR="00845820" w:rsidRPr="001A06FF" w14:paraId="2DEDDE99" w14:textId="77777777" w:rsidTr="00CB0A1B">
        <w:trPr>
          <w:trHeight w:val="133"/>
        </w:trPr>
        <w:tc>
          <w:tcPr>
            <w:tcW w:w="2513" w:type="pct"/>
          </w:tcPr>
          <w:p w14:paraId="4CC34929" w14:textId="77777777" w:rsidR="00845820" w:rsidRPr="00312E04" w:rsidRDefault="00845820" w:rsidP="00845820">
            <w:pPr>
              <w:contextualSpacing/>
              <w:rPr>
                <w:rFonts w:cstheme="minorHAnsi"/>
                <w:color w:val="000000" w:themeColor="text1"/>
                <w:lang w:val="nl-BE"/>
              </w:rPr>
            </w:pPr>
          </w:p>
        </w:tc>
        <w:tc>
          <w:tcPr>
            <w:tcW w:w="2487" w:type="pct"/>
          </w:tcPr>
          <w:p w14:paraId="7ADA90B1" w14:textId="77777777" w:rsidR="00845820" w:rsidRPr="00261F10" w:rsidRDefault="00845820" w:rsidP="00845820">
            <w:pPr>
              <w:contextualSpacing/>
              <w:rPr>
                <w:rFonts w:cstheme="minorHAnsi"/>
                <w:b/>
                <w:bCs/>
                <w:color w:val="000000" w:themeColor="text1"/>
                <w:lang w:val="nl-BE"/>
              </w:rPr>
            </w:pPr>
          </w:p>
        </w:tc>
      </w:tr>
      <w:tr w:rsidR="00845820" w:rsidRPr="001A06FF" w14:paraId="606F4656" w14:textId="77777777" w:rsidTr="00845820">
        <w:trPr>
          <w:trHeight w:val="488"/>
        </w:trPr>
        <w:tc>
          <w:tcPr>
            <w:tcW w:w="2513" w:type="pct"/>
          </w:tcPr>
          <w:p w14:paraId="1A924A7F" w14:textId="77777777" w:rsidR="00845820" w:rsidRPr="00312E04" w:rsidRDefault="00845820" w:rsidP="00312E04">
            <w:pPr>
              <w:rPr>
                <w:strike/>
                <w:lang w:val="fr-FR"/>
              </w:rPr>
            </w:pPr>
            <w:r w:rsidRPr="00312E04">
              <w:rPr>
                <w:b/>
                <w:bCs/>
                <w:strike/>
                <w:highlight w:val="yellow"/>
                <w:lang w:val="fr-FR"/>
              </w:rPr>
              <w:t>§ 2.</w:t>
            </w:r>
            <w:r w:rsidRPr="00312E04">
              <w:rPr>
                <w:strike/>
                <w:highlight w:val="yellow"/>
                <w:lang w:val="fr-FR"/>
              </w:rPr>
              <w:t xml:space="preserve"> Le Roi fixe, après avis de la Commission de la protection de la vie privée et de l'Institut, par arrêté délibéré en Conseil des ministres, les modalités et les moyens à mettre en </w:t>
            </w:r>
            <w:proofErr w:type="spellStart"/>
            <w:r w:rsidRPr="00312E04">
              <w:rPr>
                <w:strike/>
                <w:highlight w:val="yellow"/>
                <w:lang w:val="fr-FR"/>
              </w:rPr>
              <w:t>oeuvre</w:t>
            </w:r>
            <w:proofErr w:type="spellEnd"/>
            <w:r w:rsidRPr="00312E04">
              <w:rPr>
                <w:strike/>
                <w:highlight w:val="yellow"/>
                <w:lang w:val="fr-FR"/>
              </w:rPr>
              <w:t xml:space="preserve"> en vue de permettre l'identification, le repérage, la localisation, les écoutes, la prise de connaissance et l'enregistrement des communications électroniques.</w:t>
            </w:r>
          </w:p>
          <w:p w14:paraId="52CDB469" w14:textId="77777777" w:rsidR="00845820" w:rsidRPr="00312E04" w:rsidRDefault="00845820" w:rsidP="00845820">
            <w:pPr>
              <w:contextualSpacing/>
              <w:rPr>
                <w:rFonts w:cstheme="minorHAnsi"/>
                <w:color w:val="000000" w:themeColor="text1"/>
                <w:lang w:val="fr-FR"/>
              </w:rPr>
            </w:pPr>
          </w:p>
        </w:tc>
        <w:tc>
          <w:tcPr>
            <w:tcW w:w="2487" w:type="pct"/>
          </w:tcPr>
          <w:p w14:paraId="388EFC3B" w14:textId="5CFED2CE" w:rsidR="00845820" w:rsidRPr="00312E04" w:rsidRDefault="00845820" w:rsidP="00312E04">
            <w:pPr>
              <w:rPr>
                <w:strike/>
                <w:lang w:val="nl-BE"/>
              </w:rPr>
            </w:pPr>
            <w:r w:rsidRPr="00312E04">
              <w:rPr>
                <w:b/>
                <w:bCs/>
                <w:strike/>
                <w:highlight w:val="yellow"/>
                <w:lang w:val="nl-BE"/>
              </w:rPr>
              <w:t>§ 2.</w:t>
            </w:r>
            <w:r w:rsidRPr="00312E04">
              <w:rPr>
                <w:strike/>
                <w:highlight w:val="yellow"/>
                <w:lang w:val="nl-BE"/>
              </w:rPr>
              <w:t xml:space="preserve"> De Koning bepaalt, na advies van de Commissie voor de bescherming van de persoonlijke levenssfeer en van het Instituut, bij een besluit vastgesteld na overleg in de Ministerraad, de nadere regels en de middelen die moeten worden ingezet om het identificeren, het opsporen, lokaliseren, afluisteren, kennisnemen en opnemen van elektronische communicatie mogelijk te maken.</w:t>
            </w:r>
          </w:p>
        </w:tc>
      </w:tr>
    </w:tbl>
    <w:p w14:paraId="790DBBD6" w14:textId="42A5B6C5" w:rsidR="00845820" w:rsidRPr="00312E04" w:rsidRDefault="00845820" w:rsidP="00312E04">
      <w:pPr>
        <w:rPr>
          <w:lang w:val="nl-BE"/>
        </w:rPr>
      </w:pPr>
    </w:p>
    <w:p w14:paraId="3E3AA420" w14:textId="764FB225" w:rsidR="00554776" w:rsidRDefault="00FA51BA" w:rsidP="00FA51BA">
      <w:pPr>
        <w:pStyle w:val="BIPTHeading1"/>
      </w:pPr>
      <w:bookmarkStart w:id="41" w:name="_Toc71290454"/>
      <w:r>
        <w:t xml:space="preserve">Art. 126 </w:t>
      </w:r>
      <w:r w:rsidR="00F35CC4">
        <w:t xml:space="preserve">(art. </w:t>
      </w:r>
      <w:r w:rsidR="00845820">
        <w:t>7</w:t>
      </w:r>
      <w:r w:rsidR="00F35CC4">
        <w:t xml:space="preserve"> dispositif/</w:t>
      </w:r>
      <w:proofErr w:type="spellStart"/>
      <w:r w:rsidR="00F35CC4">
        <w:t>dispositief</w:t>
      </w:r>
      <w:proofErr w:type="spellEnd"/>
      <w:r w:rsidR="00F35CC4">
        <w:t>)</w:t>
      </w:r>
      <w:bookmarkEnd w:id="41"/>
      <w:r w:rsidR="00F35CC4">
        <w:t xml:space="preserve"> </w:t>
      </w:r>
    </w:p>
    <w:p w14:paraId="2A228714" w14:textId="11399CBD" w:rsidR="0078446D" w:rsidRDefault="0078446D" w:rsidP="0078446D">
      <w:pPr>
        <w:pStyle w:val="BIPTHeading2"/>
      </w:pPr>
      <w:bookmarkStart w:id="42" w:name="_Toc71290455"/>
      <w:r>
        <w:t>§ 1</w:t>
      </w:r>
      <w:bookmarkEnd w:id="42"/>
    </w:p>
    <w:p w14:paraId="44756255" w14:textId="77777777" w:rsidR="0078446D" w:rsidRPr="00554776" w:rsidRDefault="0078446D" w:rsidP="00554776"/>
    <w:tbl>
      <w:tblPr>
        <w:tblStyle w:val="TableGrid"/>
        <w:tblW w:w="5000" w:type="pct"/>
        <w:tblLayout w:type="fixed"/>
        <w:tblLook w:val="04A0" w:firstRow="1" w:lastRow="0" w:firstColumn="1" w:lastColumn="0" w:noHBand="0" w:noVBand="1"/>
      </w:tblPr>
      <w:tblGrid>
        <w:gridCol w:w="4508"/>
        <w:gridCol w:w="4508"/>
      </w:tblGrid>
      <w:tr w:rsidR="006C08A4" w:rsidRPr="001A06FF" w14:paraId="5D0A3C7C" w14:textId="77777777" w:rsidTr="00D05824">
        <w:trPr>
          <w:trHeight w:val="56"/>
        </w:trPr>
        <w:tc>
          <w:tcPr>
            <w:tcW w:w="2500" w:type="pct"/>
          </w:tcPr>
          <w:p w14:paraId="6E5D3F99" w14:textId="0D051308" w:rsidR="00D05824" w:rsidRPr="00D05824" w:rsidRDefault="00D05824" w:rsidP="00D05824">
            <w:pPr>
              <w:autoSpaceDE w:val="0"/>
              <w:autoSpaceDN w:val="0"/>
              <w:adjustRightInd w:val="0"/>
              <w:rPr>
                <w:rFonts w:eastAsiaTheme="minorHAnsi" w:cs="Tahoma"/>
                <w:strike/>
                <w:szCs w:val="20"/>
                <w:highlight w:val="yellow"/>
              </w:rPr>
            </w:pPr>
            <w:r w:rsidRPr="00D05824">
              <w:rPr>
                <w:rFonts w:eastAsiaTheme="minorHAnsi" w:cs="Tahoma"/>
                <w:b/>
                <w:bCs/>
                <w:szCs w:val="20"/>
              </w:rPr>
              <w:t xml:space="preserve">Art. 126. </w:t>
            </w:r>
            <w:r w:rsidRPr="00CB0A1B">
              <w:rPr>
                <w:rFonts w:eastAsiaTheme="minorHAnsi" w:cs="Tahoma"/>
                <w:b/>
                <w:bCs/>
                <w:szCs w:val="20"/>
              </w:rPr>
              <w:t>§ 1</w:t>
            </w:r>
            <w:r w:rsidR="00CB0A1B" w:rsidRPr="00CB0A1B">
              <w:rPr>
                <w:rFonts w:eastAsiaTheme="minorHAnsi" w:cs="Tahoma"/>
                <w:b/>
                <w:bCs/>
                <w:szCs w:val="20"/>
                <w:vertAlign w:val="superscript"/>
              </w:rPr>
              <w:t>er</w:t>
            </w:r>
            <w:r w:rsidRPr="00CB0A1B">
              <w:rPr>
                <w:rFonts w:eastAsiaTheme="minorHAnsi" w:cs="Tahoma"/>
                <w:b/>
                <w:bCs/>
                <w:szCs w:val="20"/>
              </w:rPr>
              <w:t>.</w:t>
            </w:r>
            <w:r w:rsidRPr="00D05824">
              <w:rPr>
                <w:rFonts w:eastAsiaTheme="minorHAnsi" w:cs="Tahoma"/>
                <w:strike/>
                <w:szCs w:val="20"/>
              </w:rPr>
              <w:t xml:space="preserve"> </w:t>
            </w:r>
            <w:r w:rsidRPr="00D05824">
              <w:rPr>
                <w:rFonts w:eastAsiaTheme="minorHAnsi" w:cs="Tahoma"/>
                <w:strike/>
                <w:szCs w:val="20"/>
                <w:highlight w:val="yellow"/>
              </w:rPr>
              <w:t>Par arrêté délibéré en Conseil des Ministres, le Roi fixe, sur proposition du Ministre de la Justice et du ministre et après avis de la Commission pour la protection de la vie privée et de l’Institut,</w:t>
            </w:r>
          </w:p>
          <w:p w14:paraId="6BCDF76E" w14:textId="08A0E8FB" w:rsidR="00D05824" w:rsidRPr="00D05824" w:rsidRDefault="00D05824" w:rsidP="00D05824">
            <w:pPr>
              <w:autoSpaceDE w:val="0"/>
              <w:autoSpaceDN w:val="0"/>
              <w:adjustRightInd w:val="0"/>
              <w:rPr>
                <w:rFonts w:eastAsiaTheme="minorHAnsi" w:cs="Tahoma"/>
                <w:strike/>
                <w:szCs w:val="20"/>
                <w:highlight w:val="yellow"/>
              </w:rPr>
            </w:pPr>
            <w:r w:rsidRPr="00D05824">
              <w:rPr>
                <w:rFonts w:eastAsiaTheme="minorHAnsi" w:cs="Tahoma"/>
                <w:strike/>
                <w:szCs w:val="20"/>
                <w:highlight w:val="yellow"/>
              </w:rPr>
              <w:t>les conditions dans lesquelles les opérateurs enregistrent et conservent les données de trafic et les données d’identification d’utilisateurs finals en vue de la poursuite et la répression d’infractions pénales, en vue de</w:t>
            </w:r>
          </w:p>
          <w:p w14:paraId="23247D5E" w14:textId="4371AEA7" w:rsidR="00D05824" w:rsidRPr="00D05824" w:rsidRDefault="00D05824" w:rsidP="00D05824">
            <w:pPr>
              <w:contextualSpacing/>
              <w:rPr>
                <w:rFonts w:eastAsiaTheme="minorHAnsi" w:cs="Tahoma"/>
                <w:strike/>
                <w:szCs w:val="20"/>
              </w:rPr>
            </w:pPr>
            <w:r w:rsidRPr="00D05824">
              <w:rPr>
                <w:rFonts w:eastAsiaTheme="minorHAnsi" w:cs="Tahoma"/>
                <w:strike/>
                <w:szCs w:val="20"/>
                <w:highlight w:val="yellow"/>
              </w:rPr>
              <w:t>la répression d’appels malveillants vers les services d’urgence et en vue de la recherche par le service de médiation pour les télécommunications de l’identité des personnes ayant effectué une utilisation malveillante d’un réseau ou d’un service de communications électroniques.</w:t>
            </w:r>
          </w:p>
          <w:p w14:paraId="5CF9EE19" w14:textId="77777777" w:rsidR="00D05824" w:rsidRPr="00D05824" w:rsidRDefault="00D05824" w:rsidP="00D05824">
            <w:pPr>
              <w:contextualSpacing/>
              <w:rPr>
                <w:rFonts w:cs="Tahoma"/>
                <w:color w:val="000000"/>
                <w:szCs w:val="20"/>
              </w:rPr>
            </w:pPr>
          </w:p>
          <w:p w14:paraId="37EF95E5" w14:textId="2515F8ED" w:rsidR="006C08A4" w:rsidRPr="00D05824" w:rsidRDefault="006C08A4" w:rsidP="00D05824">
            <w:pPr>
              <w:contextualSpacing/>
              <w:rPr>
                <w:rFonts w:cs="Tahoma"/>
                <w:color w:val="000000" w:themeColor="text1"/>
                <w:szCs w:val="20"/>
                <w:highlight w:val="yellow"/>
                <w:u w:val="single"/>
                <w:lang w:val="fr-FR"/>
              </w:rPr>
            </w:pPr>
          </w:p>
          <w:p w14:paraId="56FB64B4" w14:textId="22106882" w:rsidR="006C08A4" w:rsidRPr="00D05824" w:rsidRDefault="006C08A4" w:rsidP="00D05824">
            <w:pPr>
              <w:contextualSpacing/>
              <w:rPr>
                <w:rFonts w:cs="Tahoma"/>
                <w:color w:val="000000" w:themeColor="text1"/>
                <w:szCs w:val="20"/>
                <w:highlight w:val="yellow"/>
                <w:u w:val="single"/>
                <w:lang w:val="fr-FR"/>
              </w:rPr>
            </w:pPr>
          </w:p>
          <w:p w14:paraId="236F1C8E" w14:textId="197A5FE7" w:rsidR="006C08A4" w:rsidRPr="00D05824" w:rsidRDefault="006C08A4" w:rsidP="00D05824">
            <w:pPr>
              <w:contextualSpacing/>
              <w:rPr>
                <w:rFonts w:cs="Tahoma"/>
                <w:b/>
                <w:color w:val="000000" w:themeColor="text1"/>
                <w:szCs w:val="20"/>
                <w:lang w:val="fr-FR"/>
              </w:rPr>
            </w:pPr>
            <w:r w:rsidRPr="00D05824">
              <w:rPr>
                <w:rFonts w:cs="Tahoma"/>
                <w:color w:val="000000" w:themeColor="text1"/>
                <w:szCs w:val="20"/>
                <w:highlight w:val="yellow"/>
                <w:u w:val="single"/>
                <w:lang w:val="fr-FR"/>
              </w:rPr>
              <w:lastRenderedPageBreak/>
              <w:t>Sans préjudice du RGPD et de la loi du 30 juillet 2018, les opérateurs qui offrent aux utilisateurs finaux des services de communications électroniques</w:t>
            </w:r>
            <w:r w:rsidRPr="00D05824">
              <w:rPr>
                <w:rFonts w:cs="Tahoma"/>
                <w:szCs w:val="20"/>
                <w:highlight w:val="yellow"/>
                <w:u w:val="single"/>
              </w:rPr>
              <w:t>,</w:t>
            </w:r>
            <w:r w:rsidRPr="00D05824">
              <w:rPr>
                <w:rFonts w:cs="Tahoma"/>
                <w:color w:val="000000" w:themeColor="text1"/>
                <w:szCs w:val="20"/>
                <w:highlight w:val="yellow"/>
                <w:u w:val="single"/>
                <w:lang w:val="fr-FR"/>
              </w:rPr>
              <w:t xml:space="preserve"> ainsi que les opérateurs fournissant les réseaux de communications électroniques sous-jacents, conservent les données de souscription de l’abonné ainsi que les données techniques</w:t>
            </w:r>
            <w:r w:rsidRPr="00D05824">
              <w:rPr>
                <w:rFonts w:cs="Tahoma"/>
                <w:color w:val="000000" w:themeColor="text1"/>
                <w:szCs w:val="20"/>
                <w:highlight w:val="yellow"/>
                <w:u w:val="single"/>
              </w:rPr>
              <w:t xml:space="preserve"> qui sont nécessaires pour  identifier </w:t>
            </w:r>
            <w:r w:rsidRPr="00D05824">
              <w:rPr>
                <w:rFonts w:cs="Tahoma"/>
                <w:color w:val="000000" w:themeColor="text1"/>
                <w:szCs w:val="20"/>
                <w:highlight w:val="yellow"/>
                <w:u w:val="single"/>
                <w:lang w:val="fr-FR"/>
              </w:rPr>
              <w:t>l’utilisateur final,  l’équipement terminal ou le service de communications électroniques employé, à l’exception des données qui sont liées à une seule communication électronique, pour autant qu’ils traitent ou génèrent ces données dans le cadre de la fourniture des réseaux ou services de communications concernés.</w:t>
            </w:r>
          </w:p>
        </w:tc>
        <w:tc>
          <w:tcPr>
            <w:tcW w:w="2500" w:type="pct"/>
          </w:tcPr>
          <w:p w14:paraId="60FC4194" w14:textId="2AE966A3" w:rsidR="00D05824" w:rsidRPr="00D05824" w:rsidRDefault="00D05824" w:rsidP="00D05824">
            <w:pPr>
              <w:autoSpaceDE w:val="0"/>
              <w:autoSpaceDN w:val="0"/>
              <w:adjustRightInd w:val="0"/>
              <w:rPr>
                <w:rFonts w:eastAsiaTheme="minorHAnsi" w:cs="Tahoma"/>
                <w:strike/>
                <w:szCs w:val="20"/>
                <w:highlight w:val="yellow"/>
                <w:lang w:val="nl-BE"/>
              </w:rPr>
            </w:pPr>
            <w:r w:rsidRPr="00D05824">
              <w:rPr>
                <w:rFonts w:eastAsiaTheme="minorHAnsi" w:cs="Tahoma"/>
                <w:b/>
                <w:bCs/>
                <w:szCs w:val="20"/>
                <w:lang w:val="nl-BE"/>
              </w:rPr>
              <w:lastRenderedPageBreak/>
              <w:t xml:space="preserve">Art. 126. </w:t>
            </w:r>
            <w:r w:rsidRPr="00CB0A1B">
              <w:rPr>
                <w:rFonts w:eastAsiaTheme="minorHAnsi" w:cs="Tahoma"/>
                <w:b/>
                <w:bCs/>
                <w:szCs w:val="20"/>
                <w:lang w:val="nl-BE"/>
              </w:rPr>
              <w:t>§ 1.</w:t>
            </w:r>
            <w:r w:rsidRPr="00D05824">
              <w:rPr>
                <w:rFonts w:eastAsiaTheme="minorHAnsi" w:cs="Tahoma"/>
                <w:strike/>
                <w:szCs w:val="20"/>
                <w:lang w:val="nl-BE"/>
              </w:rPr>
              <w:t xml:space="preserve"> </w:t>
            </w:r>
            <w:r w:rsidRPr="00D05824">
              <w:rPr>
                <w:rFonts w:eastAsiaTheme="minorHAnsi" w:cs="Tahoma"/>
                <w:strike/>
                <w:szCs w:val="20"/>
                <w:highlight w:val="yellow"/>
                <w:lang w:val="nl-BE"/>
              </w:rPr>
              <w:t>Bij een besluit vastgesteld na overleg in de Ministerraad, stelt de Koning op voorstel van de Minister van Justitie en van de</w:t>
            </w:r>
          </w:p>
          <w:p w14:paraId="7D7CE151" w14:textId="26CD8EA6" w:rsidR="00D05824" w:rsidRPr="00D05824" w:rsidRDefault="00D05824" w:rsidP="00D05824">
            <w:pPr>
              <w:autoSpaceDE w:val="0"/>
              <w:autoSpaceDN w:val="0"/>
              <w:adjustRightInd w:val="0"/>
              <w:rPr>
                <w:rFonts w:eastAsiaTheme="minorHAnsi" w:cs="Tahoma"/>
                <w:strike/>
                <w:szCs w:val="20"/>
                <w:highlight w:val="yellow"/>
                <w:lang w:val="nl-BE"/>
              </w:rPr>
            </w:pPr>
            <w:r w:rsidRPr="00D05824">
              <w:rPr>
                <w:rFonts w:eastAsiaTheme="minorHAnsi" w:cs="Tahoma"/>
                <w:strike/>
                <w:szCs w:val="20"/>
                <w:highlight w:val="yellow"/>
                <w:lang w:val="nl-BE"/>
              </w:rPr>
              <w:t>minister en na advies van de Commissie voor de bescherming van de persoonlijke levenssfeer en van het Instituut, de voorwaarden vast waaronder de operatoren de verkeersgegevens en de identificatiegegevens van eindgebruikers, registreren en bewaren, met het oog op het</w:t>
            </w:r>
          </w:p>
          <w:p w14:paraId="302B2CC8" w14:textId="4ED5D639" w:rsidR="00D05824" w:rsidRPr="00D05824" w:rsidRDefault="00D05824" w:rsidP="00D05824">
            <w:pPr>
              <w:autoSpaceDE w:val="0"/>
              <w:autoSpaceDN w:val="0"/>
              <w:adjustRightInd w:val="0"/>
              <w:rPr>
                <w:rFonts w:eastAsiaTheme="minorHAnsi" w:cs="Tahoma"/>
                <w:strike/>
                <w:szCs w:val="20"/>
                <w:highlight w:val="yellow"/>
                <w:lang w:val="nl-BE"/>
              </w:rPr>
            </w:pPr>
            <w:r w:rsidRPr="00D05824">
              <w:rPr>
                <w:rFonts w:eastAsiaTheme="minorHAnsi" w:cs="Tahoma"/>
                <w:strike/>
                <w:szCs w:val="20"/>
                <w:highlight w:val="yellow"/>
                <w:lang w:val="nl-BE"/>
              </w:rPr>
              <w:t xml:space="preserve">opsporen en de beteugeling van strafbare feiten, met het oog op de beteugeling van kwaadwillige oproepen naar de nooddiensten en met het oog op het onderzoek door de </w:t>
            </w:r>
            <w:proofErr w:type="spellStart"/>
            <w:r w:rsidRPr="00D05824">
              <w:rPr>
                <w:rFonts w:eastAsiaTheme="minorHAnsi" w:cs="Tahoma"/>
                <w:strike/>
                <w:szCs w:val="20"/>
                <w:highlight w:val="yellow"/>
                <w:lang w:val="nl-BE"/>
              </w:rPr>
              <w:t>ombudsdienst</w:t>
            </w:r>
            <w:proofErr w:type="spellEnd"/>
            <w:r w:rsidRPr="00D05824">
              <w:rPr>
                <w:rFonts w:eastAsiaTheme="minorHAnsi" w:cs="Tahoma"/>
                <w:strike/>
                <w:szCs w:val="20"/>
                <w:highlight w:val="yellow"/>
                <w:lang w:val="nl-BE"/>
              </w:rPr>
              <w:t xml:space="preserve"> voor telecommunicatie naar de identiteit van de personen die kwaadwillig gebruik hebben</w:t>
            </w:r>
          </w:p>
          <w:p w14:paraId="0361B6BF" w14:textId="77777777" w:rsidR="00D05824" w:rsidRPr="00D05824" w:rsidRDefault="00D05824" w:rsidP="00D05824">
            <w:pPr>
              <w:autoSpaceDE w:val="0"/>
              <w:autoSpaceDN w:val="0"/>
              <w:adjustRightInd w:val="0"/>
              <w:rPr>
                <w:rFonts w:eastAsiaTheme="minorHAnsi" w:cs="Tahoma"/>
                <w:strike/>
                <w:szCs w:val="20"/>
                <w:lang w:val="nl-BE"/>
              </w:rPr>
            </w:pPr>
            <w:r w:rsidRPr="00D05824">
              <w:rPr>
                <w:rFonts w:eastAsiaTheme="minorHAnsi" w:cs="Tahoma"/>
                <w:strike/>
                <w:szCs w:val="20"/>
                <w:highlight w:val="yellow"/>
                <w:lang w:val="nl-BE"/>
              </w:rPr>
              <w:t>gemaakt van een elektronische-communicatienetwerk of -dienst.</w:t>
            </w:r>
          </w:p>
          <w:p w14:paraId="7CBBF3B5" w14:textId="56BEE4AF" w:rsidR="00D05824" w:rsidRPr="00D05824" w:rsidRDefault="00D05824" w:rsidP="00D05824">
            <w:pPr>
              <w:contextualSpacing/>
              <w:rPr>
                <w:rFonts w:cs="Tahoma"/>
                <w:color w:val="000000"/>
                <w:szCs w:val="20"/>
                <w:lang w:val="nl-BE"/>
              </w:rPr>
            </w:pPr>
          </w:p>
          <w:p w14:paraId="32AFB230" w14:textId="54119C54" w:rsidR="00D05824" w:rsidRPr="00D05824" w:rsidRDefault="00D05824" w:rsidP="00D05824">
            <w:pPr>
              <w:contextualSpacing/>
              <w:rPr>
                <w:rFonts w:cs="Tahoma"/>
                <w:strike/>
                <w:color w:val="000000"/>
                <w:szCs w:val="20"/>
                <w:highlight w:val="yellow"/>
                <w:lang w:val="nl-BE"/>
              </w:rPr>
            </w:pPr>
          </w:p>
          <w:p w14:paraId="42A722E0" w14:textId="72A36C6C" w:rsidR="00D05824" w:rsidRPr="00D05824" w:rsidRDefault="00D05824" w:rsidP="00D05824">
            <w:pPr>
              <w:contextualSpacing/>
              <w:rPr>
                <w:rFonts w:cs="Tahoma"/>
                <w:strike/>
                <w:color w:val="000000"/>
                <w:szCs w:val="20"/>
                <w:highlight w:val="yellow"/>
                <w:lang w:val="nl-BE"/>
              </w:rPr>
            </w:pPr>
          </w:p>
          <w:p w14:paraId="1519FCC9" w14:textId="17628D7C" w:rsidR="006C08A4" w:rsidRPr="00D05824" w:rsidRDefault="006C08A4" w:rsidP="00D05824">
            <w:pPr>
              <w:contextualSpacing/>
              <w:rPr>
                <w:rFonts w:cs="Tahoma"/>
                <w:strike/>
                <w:color w:val="000000" w:themeColor="text1"/>
                <w:szCs w:val="20"/>
                <w:highlight w:val="yellow"/>
                <w:lang w:val="nl-BE"/>
              </w:rPr>
            </w:pPr>
            <w:r w:rsidRPr="00D05824">
              <w:rPr>
                <w:rFonts w:cs="Tahoma"/>
                <w:color w:val="000000" w:themeColor="text1"/>
                <w:szCs w:val="20"/>
                <w:highlight w:val="yellow"/>
                <w:u w:val="single"/>
                <w:lang w:val="nl-BE"/>
              </w:rPr>
              <w:lastRenderedPageBreak/>
              <w:t>Onverminderd de AVG en de wet van 30 juli 2018, bewaren de operatoren die aan de eindgebruikers elektronische-communicatiediensten bieden, alsook de operatoren die de onderliggende elektronische-communicatienetwerken leveren, de abonnementsgegevens van de abonnee alsook de technische gegevens die noodzakelijk zijn om de eindgebruiker, de eindapparatuur of de gebruikte elektronische-communicatiedienst te identificeren, met uitzondering van de gegevens die verband houden met één enkele elektronische communicatie, op voorwaarde dat ze deze gegevens in het kader van de verstrekking van de communicatienetwerken of -diensten in kwestie verwerken of genereren.</w:t>
            </w:r>
          </w:p>
        </w:tc>
      </w:tr>
      <w:tr w:rsidR="006C08A4" w:rsidRPr="001A06FF" w14:paraId="509E32BF" w14:textId="77777777" w:rsidTr="00D05824">
        <w:tc>
          <w:tcPr>
            <w:tcW w:w="2500" w:type="pct"/>
          </w:tcPr>
          <w:p w14:paraId="6CBF563B" w14:textId="77777777" w:rsidR="006C08A4" w:rsidRPr="006E1140" w:rsidRDefault="006C08A4" w:rsidP="00C80083">
            <w:pPr>
              <w:contextualSpacing/>
              <w:rPr>
                <w:rFonts w:cstheme="minorHAnsi"/>
                <w:color w:val="000000" w:themeColor="text1"/>
                <w:lang w:val="nl-BE"/>
              </w:rPr>
            </w:pPr>
            <w:r w:rsidRPr="006E1140">
              <w:rPr>
                <w:rFonts w:cstheme="minorHAnsi"/>
                <w:color w:val="000000" w:themeColor="text1"/>
                <w:lang w:val="nl-BE"/>
              </w:rPr>
              <w:lastRenderedPageBreak/>
              <w:t xml:space="preserve"> </w:t>
            </w:r>
          </w:p>
        </w:tc>
        <w:tc>
          <w:tcPr>
            <w:tcW w:w="2500" w:type="pct"/>
          </w:tcPr>
          <w:p w14:paraId="035C18F0" w14:textId="77777777" w:rsidR="006C08A4" w:rsidRPr="006E1140" w:rsidDel="00783D3D" w:rsidRDefault="006C08A4" w:rsidP="00C80083">
            <w:pPr>
              <w:contextualSpacing/>
              <w:rPr>
                <w:rFonts w:cstheme="minorHAnsi"/>
                <w:color w:val="000000" w:themeColor="text1"/>
                <w:lang w:val="nl-BE"/>
              </w:rPr>
            </w:pPr>
          </w:p>
        </w:tc>
      </w:tr>
      <w:tr w:rsidR="006C08A4" w:rsidRPr="001A06FF" w14:paraId="0BB499C8" w14:textId="77777777" w:rsidTr="00D05824">
        <w:tc>
          <w:tcPr>
            <w:tcW w:w="2500" w:type="pct"/>
          </w:tcPr>
          <w:p w14:paraId="600DA1F3" w14:textId="77777777" w:rsidR="006C08A4" w:rsidRPr="00D05824" w:rsidRDefault="006C08A4" w:rsidP="00C80083">
            <w:pPr>
              <w:contextualSpacing/>
              <w:rPr>
                <w:rFonts w:cstheme="minorHAnsi"/>
                <w:color w:val="000000" w:themeColor="text1"/>
                <w:highlight w:val="yellow"/>
                <w:u w:val="single"/>
                <w:lang w:val="fr-FR"/>
              </w:rPr>
            </w:pPr>
            <w:r w:rsidRPr="00D05824">
              <w:rPr>
                <w:rFonts w:cstheme="minorHAnsi"/>
                <w:color w:val="000000" w:themeColor="text1"/>
                <w:highlight w:val="yellow"/>
                <w:u w:val="single"/>
                <w:lang w:val="fr-FR"/>
              </w:rPr>
              <w:t>Le présent article ne porte pas sur le contenu des communications.</w:t>
            </w:r>
          </w:p>
        </w:tc>
        <w:tc>
          <w:tcPr>
            <w:tcW w:w="2500" w:type="pct"/>
          </w:tcPr>
          <w:p w14:paraId="060ADBF2" w14:textId="77777777" w:rsidR="006C08A4" w:rsidRPr="00D05824" w:rsidRDefault="006C08A4" w:rsidP="00C80083">
            <w:pPr>
              <w:contextualSpacing/>
              <w:rPr>
                <w:rFonts w:cstheme="minorHAnsi"/>
                <w:color w:val="000000" w:themeColor="text1"/>
                <w:szCs w:val="20"/>
                <w:highlight w:val="yellow"/>
                <w:u w:val="single"/>
                <w:lang w:val="nl-BE"/>
              </w:rPr>
            </w:pPr>
            <w:r w:rsidRPr="00D05824">
              <w:rPr>
                <w:color w:val="000000"/>
                <w:szCs w:val="20"/>
                <w:highlight w:val="yellow"/>
                <w:u w:val="single"/>
                <w:lang w:val="nl-BE"/>
              </w:rPr>
              <w:t>Dit artikel heeft geen betrekking op de inhoud van de communicatie.</w:t>
            </w:r>
          </w:p>
        </w:tc>
      </w:tr>
      <w:tr w:rsidR="006C08A4" w:rsidRPr="001A06FF" w14:paraId="43F4BB22" w14:textId="77777777" w:rsidTr="00D05824">
        <w:tc>
          <w:tcPr>
            <w:tcW w:w="2500" w:type="pct"/>
          </w:tcPr>
          <w:p w14:paraId="6E17BD8D" w14:textId="77777777" w:rsidR="006C08A4" w:rsidRPr="00035250" w:rsidRDefault="006C08A4" w:rsidP="00C80083">
            <w:pPr>
              <w:contextualSpacing/>
              <w:rPr>
                <w:rFonts w:cstheme="minorHAnsi"/>
                <w:color w:val="000000" w:themeColor="text1"/>
                <w:lang w:val="nl-BE"/>
              </w:rPr>
            </w:pPr>
          </w:p>
        </w:tc>
        <w:tc>
          <w:tcPr>
            <w:tcW w:w="2500" w:type="pct"/>
          </w:tcPr>
          <w:p w14:paraId="1FCFC808" w14:textId="77777777" w:rsidR="006C08A4" w:rsidRPr="00035250" w:rsidRDefault="006C08A4" w:rsidP="00C80083">
            <w:pPr>
              <w:contextualSpacing/>
              <w:rPr>
                <w:rFonts w:cstheme="minorHAnsi"/>
                <w:color w:val="000000" w:themeColor="text1"/>
                <w:lang w:val="nl-BE"/>
              </w:rPr>
            </w:pPr>
          </w:p>
        </w:tc>
      </w:tr>
      <w:tr w:rsidR="00CB0A1B" w:rsidRPr="001A06FF" w14:paraId="265F09E1" w14:textId="77777777" w:rsidTr="00D05824">
        <w:tc>
          <w:tcPr>
            <w:tcW w:w="2500" w:type="pct"/>
          </w:tcPr>
          <w:p w14:paraId="2376B0B4" w14:textId="2DDB971E" w:rsidR="00CB0A1B" w:rsidRPr="00312E04" w:rsidRDefault="00CB0A1B" w:rsidP="00CB0A1B">
            <w:pPr>
              <w:contextualSpacing/>
              <w:rPr>
                <w:rFonts w:cstheme="minorHAnsi"/>
                <w:color w:val="000000" w:themeColor="text1"/>
                <w:highlight w:val="yellow"/>
                <w:u w:val="single"/>
              </w:rPr>
            </w:pPr>
            <w:r w:rsidRPr="00312E04">
              <w:rPr>
                <w:rFonts w:ascii="Arial" w:hAnsi="Arial" w:cs="Arial"/>
                <w:highlight w:val="yellow"/>
                <w:u w:val="single"/>
                <w:lang w:val="fr-FR"/>
              </w:rPr>
              <w:t xml:space="preserve">Ces données sont conservées pour les autorités et les finalités visées à l’article 127/1. </w:t>
            </w:r>
          </w:p>
        </w:tc>
        <w:tc>
          <w:tcPr>
            <w:tcW w:w="2500" w:type="pct"/>
          </w:tcPr>
          <w:p w14:paraId="1B65AB08" w14:textId="5C413815" w:rsidR="00CB0A1B" w:rsidRPr="00312E04" w:rsidRDefault="00CB0A1B" w:rsidP="00CB0A1B">
            <w:pPr>
              <w:contextualSpacing/>
              <w:rPr>
                <w:rFonts w:cstheme="minorHAnsi"/>
                <w:color w:val="000000" w:themeColor="text1"/>
                <w:highlight w:val="yellow"/>
                <w:u w:val="single"/>
                <w:lang w:val="nl-BE"/>
              </w:rPr>
            </w:pPr>
            <w:r w:rsidRPr="00312E04">
              <w:rPr>
                <w:rFonts w:ascii="Arial" w:hAnsi="Arial" w:cs="Arial"/>
                <w:highlight w:val="yellow"/>
                <w:u w:val="single"/>
                <w:lang w:val="nl-BE"/>
              </w:rPr>
              <w:t>Deze gegevens worden bewaard voor de autoriteiten en doeleinden bedoeld in artikel 127/1.</w:t>
            </w:r>
          </w:p>
        </w:tc>
      </w:tr>
      <w:tr w:rsidR="00CB0A1B" w:rsidRPr="001A06FF" w14:paraId="341DC8F8" w14:textId="77777777" w:rsidTr="00D05824">
        <w:tc>
          <w:tcPr>
            <w:tcW w:w="2500" w:type="pct"/>
          </w:tcPr>
          <w:p w14:paraId="1EC92A3C" w14:textId="77777777" w:rsidR="00CB0A1B" w:rsidRPr="00035250" w:rsidRDefault="00CB0A1B" w:rsidP="00CB0A1B">
            <w:pPr>
              <w:contextualSpacing/>
              <w:rPr>
                <w:rFonts w:cstheme="minorHAnsi"/>
                <w:color w:val="000000" w:themeColor="text1"/>
                <w:lang w:val="nl-BE"/>
              </w:rPr>
            </w:pPr>
          </w:p>
        </w:tc>
        <w:tc>
          <w:tcPr>
            <w:tcW w:w="2500" w:type="pct"/>
          </w:tcPr>
          <w:p w14:paraId="26660D6D" w14:textId="77777777" w:rsidR="00CB0A1B" w:rsidRPr="00035250" w:rsidRDefault="00CB0A1B" w:rsidP="00CB0A1B">
            <w:pPr>
              <w:contextualSpacing/>
              <w:rPr>
                <w:rFonts w:cstheme="minorHAnsi"/>
                <w:color w:val="000000" w:themeColor="text1"/>
                <w:lang w:val="nl-BE"/>
              </w:rPr>
            </w:pPr>
          </w:p>
        </w:tc>
      </w:tr>
      <w:tr w:rsidR="00CB0A1B" w:rsidRPr="001A06FF" w14:paraId="2831F9F8" w14:textId="77777777" w:rsidTr="00D05824">
        <w:tc>
          <w:tcPr>
            <w:tcW w:w="2500" w:type="pct"/>
          </w:tcPr>
          <w:p w14:paraId="6317ECEF" w14:textId="5A4D59B5" w:rsidR="00CB0A1B" w:rsidRPr="00864D37" w:rsidRDefault="00CB0A1B" w:rsidP="00CB0A1B">
            <w:pPr>
              <w:contextualSpacing/>
              <w:rPr>
                <w:rFonts w:cstheme="minorHAnsi"/>
                <w:color w:val="000000" w:themeColor="text1"/>
                <w:lang w:val="fr-FR"/>
              </w:rPr>
            </w:pPr>
            <w:r w:rsidRPr="0034555C">
              <w:rPr>
                <w:rFonts w:cstheme="minorHAnsi"/>
                <w:highlight w:val="yellow"/>
                <w:u w:val="single"/>
                <w:lang w:val="fr-FR"/>
              </w:rPr>
              <w:t xml:space="preserve">Les données visées au </w:t>
            </w:r>
            <w:r w:rsidRPr="00EE4789">
              <w:rPr>
                <w:rFonts w:cstheme="minorHAnsi"/>
                <w:highlight w:val="yellow"/>
                <w:u w:val="single"/>
                <w:lang w:val="fr-FR"/>
              </w:rPr>
              <w:t xml:space="preserve">présent article </w:t>
            </w:r>
            <w:r w:rsidRPr="00EE4789">
              <w:rPr>
                <w:rFonts w:cstheme="minorHAnsi"/>
                <w:color w:val="000000" w:themeColor="text1"/>
                <w:highlight w:val="yellow"/>
                <w:u w:val="single"/>
                <w:lang w:val="fr-FR"/>
              </w:rPr>
              <w:t>sont conservées à partir de la date d’activation du service jusqu’à douze mois après la date à partir de laquelle une communication est possible pour la dernière fois à l’aide du service utilisé.</w:t>
            </w:r>
          </w:p>
        </w:tc>
        <w:tc>
          <w:tcPr>
            <w:tcW w:w="2500" w:type="pct"/>
          </w:tcPr>
          <w:p w14:paraId="4EEF4F77" w14:textId="071CB09A" w:rsidR="00CB0A1B" w:rsidRPr="002413D5" w:rsidRDefault="00CB0A1B" w:rsidP="00CB0A1B">
            <w:pPr>
              <w:contextualSpacing/>
              <w:rPr>
                <w:rFonts w:cstheme="minorHAnsi"/>
                <w:strike/>
                <w:color w:val="000000" w:themeColor="text1"/>
                <w:szCs w:val="20"/>
                <w:highlight w:val="yellow"/>
                <w:u w:val="single"/>
                <w:lang w:val="nl-BE"/>
              </w:rPr>
            </w:pPr>
            <w:r w:rsidRPr="008659BF">
              <w:rPr>
                <w:rFonts w:cstheme="minorHAnsi"/>
                <w:color w:val="000000" w:themeColor="text1"/>
                <w:szCs w:val="20"/>
                <w:highlight w:val="yellow"/>
                <w:u w:val="single"/>
                <w:lang w:val="nl-BE"/>
              </w:rPr>
              <w:t>De in dit artikel beoogde gegevens worden bewaard vanaf de datum waarop de dienst wordt geactiveerd tot twaalf maanden na de datum vanaf wanneer een communicatie aan de hand van de gebruikte dienst voor het laatst mogelijk is.</w:t>
            </w:r>
          </w:p>
        </w:tc>
      </w:tr>
      <w:tr w:rsidR="00CB0A1B" w:rsidRPr="001A06FF" w14:paraId="24E0E8CC" w14:textId="77777777" w:rsidTr="00D05824">
        <w:tc>
          <w:tcPr>
            <w:tcW w:w="2500" w:type="pct"/>
          </w:tcPr>
          <w:p w14:paraId="204F6813" w14:textId="77777777" w:rsidR="00CB0A1B" w:rsidRPr="009455C0" w:rsidRDefault="00CB0A1B" w:rsidP="00CB0A1B">
            <w:pPr>
              <w:contextualSpacing/>
              <w:rPr>
                <w:rFonts w:cstheme="minorHAnsi"/>
                <w:color w:val="FF0000"/>
                <w:highlight w:val="yellow"/>
                <w:lang w:val="nl-BE"/>
              </w:rPr>
            </w:pPr>
          </w:p>
        </w:tc>
        <w:tc>
          <w:tcPr>
            <w:tcW w:w="2500" w:type="pct"/>
          </w:tcPr>
          <w:p w14:paraId="21587799" w14:textId="77777777" w:rsidR="00CB0A1B" w:rsidRPr="009455C0" w:rsidRDefault="00CB0A1B" w:rsidP="00CB0A1B">
            <w:pPr>
              <w:contextualSpacing/>
              <w:rPr>
                <w:rFonts w:cstheme="minorHAnsi"/>
                <w:color w:val="000000" w:themeColor="text1"/>
                <w:lang w:val="nl-BE"/>
              </w:rPr>
            </w:pPr>
          </w:p>
        </w:tc>
      </w:tr>
      <w:tr w:rsidR="00CB0A1B" w:rsidRPr="001A06FF" w14:paraId="6544C225" w14:textId="77777777" w:rsidTr="00D05824">
        <w:tc>
          <w:tcPr>
            <w:tcW w:w="2500" w:type="pct"/>
          </w:tcPr>
          <w:p w14:paraId="07785C93" w14:textId="2ED20FEA" w:rsidR="00CB0A1B" w:rsidRPr="002413D5" w:rsidRDefault="00CB0A1B" w:rsidP="00CB0A1B">
            <w:pPr>
              <w:contextualSpacing/>
              <w:rPr>
                <w:rFonts w:cstheme="minorHAnsi"/>
                <w:color w:val="FF0000"/>
                <w:highlight w:val="yellow"/>
              </w:rPr>
            </w:pPr>
            <w:r w:rsidRPr="00C55130">
              <w:rPr>
                <w:rFonts w:cstheme="minorHAnsi"/>
                <w:color w:val="000000" w:themeColor="text1"/>
                <w:highlight w:val="yellow"/>
                <w:u w:val="single"/>
                <w:lang w:val="fr-FR"/>
              </w:rPr>
              <w:t>Par dérogation à l’alinéa 3,  les adresses IP dynamiques, autres que celle qui a été utilisée pour souscrire au service, sont conservées jusqu’à douze mois après la fin de la session</w:t>
            </w:r>
            <w:r w:rsidRPr="00C55130">
              <w:rPr>
                <w:rFonts w:cstheme="minorHAnsi"/>
                <w:color w:val="000000" w:themeColor="text1"/>
                <w:highlight w:val="yellow"/>
                <w:lang w:val="fr-FR"/>
              </w:rPr>
              <w:t>.</w:t>
            </w:r>
          </w:p>
        </w:tc>
        <w:tc>
          <w:tcPr>
            <w:tcW w:w="2500" w:type="pct"/>
          </w:tcPr>
          <w:p w14:paraId="2F843724" w14:textId="01050E51" w:rsidR="00CB0A1B" w:rsidRPr="002413D5" w:rsidRDefault="00CB0A1B" w:rsidP="00CB0A1B">
            <w:pPr>
              <w:contextualSpacing/>
              <w:rPr>
                <w:rFonts w:cstheme="minorHAnsi"/>
                <w:color w:val="000000" w:themeColor="text1"/>
                <w:lang w:val="nl-BE"/>
              </w:rPr>
            </w:pPr>
            <w:r w:rsidRPr="002413D5">
              <w:rPr>
                <w:rFonts w:ascii="Arial" w:hAnsi="Arial" w:cs="Arial"/>
                <w:highlight w:val="yellow"/>
                <w:u w:val="single"/>
                <w:lang w:val="nl-BE"/>
              </w:rPr>
              <w:t>In afwijking van het derde lid worden de andere dynamische IP-adressen dan diegene die is gebruikt om in te tekenen op de dienst, tot twaalf maanden na het einde van de sessie bewaard.</w:t>
            </w:r>
          </w:p>
        </w:tc>
      </w:tr>
      <w:tr w:rsidR="00CB0A1B" w:rsidRPr="001A06FF" w14:paraId="148C82F6" w14:textId="77777777" w:rsidTr="00D05824">
        <w:tc>
          <w:tcPr>
            <w:tcW w:w="2500" w:type="pct"/>
          </w:tcPr>
          <w:p w14:paraId="20B50636" w14:textId="77777777" w:rsidR="00CB0A1B" w:rsidRPr="002413D5" w:rsidRDefault="00CB0A1B" w:rsidP="00CB0A1B">
            <w:pPr>
              <w:contextualSpacing/>
              <w:rPr>
                <w:rFonts w:cstheme="minorHAnsi"/>
                <w:color w:val="FF0000"/>
                <w:highlight w:val="yellow"/>
                <w:lang w:val="nl-BE"/>
              </w:rPr>
            </w:pPr>
          </w:p>
        </w:tc>
        <w:tc>
          <w:tcPr>
            <w:tcW w:w="2500" w:type="pct"/>
          </w:tcPr>
          <w:p w14:paraId="5BBC15B7" w14:textId="77777777" w:rsidR="00CB0A1B" w:rsidRPr="002413D5" w:rsidRDefault="00CB0A1B" w:rsidP="00CB0A1B">
            <w:pPr>
              <w:contextualSpacing/>
              <w:rPr>
                <w:rFonts w:cstheme="minorHAnsi"/>
                <w:color w:val="000000" w:themeColor="text1"/>
                <w:lang w:val="nl-BE"/>
              </w:rPr>
            </w:pPr>
          </w:p>
        </w:tc>
      </w:tr>
    </w:tbl>
    <w:p w14:paraId="18E7554D" w14:textId="201E50DA" w:rsidR="0078446D" w:rsidRDefault="0078446D" w:rsidP="0078446D">
      <w:pPr>
        <w:pStyle w:val="BIPTHeading2"/>
      </w:pPr>
      <w:bookmarkStart w:id="43" w:name="_Toc71290456"/>
      <w:r>
        <w:t>§</w:t>
      </w:r>
      <w:r w:rsidR="001A06FF">
        <w:t xml:space="preserve"> </w:t>
      </w:r>
      <w:r>
        <w:t>2</w:t>
      </w:r>
      <w:bookmarkEnd w:id="43"/>
    </w:p>
    <w:tbl>
      <w:tblPr>
        <w:tblStyle w:val="TableGrid"/>
        <w:tblW w:w="5000" w:type="pct"/>
        <w:tblLayout w:type="fixed"/>
        <w:tblLook w:val="04A0" w:firstRow="1" w:lastRow="0" w:firstColumn="1" w:lastColumn="0" w:noHBand="0" w:noVBand="1"/>
      </w:tblPr>
      <w:tblGrid>
        <w:gridCol w:w="4248"/>
        <w:gridCol w:w="260"/>
        <w:gridCol w:w="4508"/>
      </w:tblGrid>
      <w:tr w:rsidR="006C08A4" w:rsidRPr="001A06FF" w14:paraId="08331862" w14:textId="77777777" w:rsidTr="00D05824">
        <w:tc>
          <w:tcPr>
            <w:tcW w:w="2500" w:type="pct"/>
            <w:gridSpan w:val="2"/>
          </w:tcPr>
          <w:p w14:paraId="2555F4F3" w14:textId="0E6472A9" w:rsidR="00D05824" w:rsidRDefault="00D05824" w:rsidP="00F54DFF">
            <w:pPr>
              <w:autoSpaceDE w:val="0"/>
              <w:autoSpaceDN w:val="0"/>
              <w:adjustRightInd w:val="0"/>
              <w:rPr>
                <w:rFonts w:eastAsiaTheme="minorHAnsi" w:cs="Tahoma"/>
                <w:strike/>
                <w:szCs w:val="20"/>
                <w:highlight w:val="yellow"/>
              </w:rPr>
            </w:pPr>
            <w:r w:rsidRPr="00921F40">
              <w:rPr>
                <w:rFonts w:eastAsiaTheme="minorHAnsi" w:cs="Tahoma"/>
                <w:b/>
                <w:bCs/>
                <w:szCs w:val="20"/>
              </w:rPr>
              <w:t>§ 2.</w:t>
            </w:r>
            <w:r w:rsidRPr="00921F40">
              <w:rPr>
                <w:rFonts w:eastAsiaTheme="minorHAnsi" w:cs="Tahoma"/>
                <w:strike/>
                <w:szCs w:val="20"/>
              </w:rPr>
              <w:t xml:space="preserve"> </w:t>
            </w:r>
            <w:r w:rsidRPr="00D05824">
              <w:rPr>
                <w:rFonts w:eastAsiaTheme="minorHAnsi" w:cs="Tahoma"/>
                <w:strike/>
                <w:szCs w:val="20"/>
                <w:highlight w:val="yellow"/>
              </w:rPr>
              <w:t>Les données à conserver ainsi que la durée de la conservation, qui en matière de service téléphonique accessible au public ne peut ni être inférieure à douze mois ni dépasser trente-six mois, sont déterminées</w:t>
            </w:r>
            <w:r w:rsidR="00F54DFF">
              <w:rPr>
                <w:rFonts w:eastAsiaTheme="minorHAnsi" w:cs="Tahoma"/>
                <w:strike/>
                <w:szCs w:val="20"/>
                <w:highlight w:val="yellow"/>
              </w:rPr>
              <w:t xml:space="preserve"> </w:t>
            </w:r>
            <w:r w:rsidRPr="00D05824">
              <w:rPr>
                <w:rFonts w:eastAsiaTheme="minorHAnsi" w:cs="Tahoma"/>
                <w:strike/>
                <w:szCs w:val="20"/>
                <w:highlight w:val="yellow"/>
              </w:rPr>
              <w:t>par le Roi dans un arrêté délibéré en Conseil des ministres, après avis de la Commission pour la protection de la vie privée et de l’Institut.</w:t>
            </w:r>
          </w:p>
          <w:p w14:paraId="557537ED" w14:textId="77777777" w:rsidR="00F54DFF" w:rsidRPr="00D05824" w:rsidRDefault="00F54DFF" w:rsidP="00312E04">
            <w:pPr>
              <w:autoSpaceDE w:val="0"/>
              <w:autoSpaceDN w:val="0"/>
              <w:adjustRightInd w:val="0"/>
              <w:rPr>
                <w:rFonts w:eastAsiaTheme="minorHAnsi" w:cs="Tahoma"/>
                <w:strike/>
                <w:szCs w:val="20"/>
                <w:highlight w:val="yellow"/>
              </w:rPr>
            </w:pPr>
          </w:p>
          <w:p w14:paraId="6DA2E378" w14:textId="77777777" w:rsidR="00D05824" w:rsidRPr="00D05824" w:rsidRDefault="00D05824" w:rsidP="00312E04">
            <w:pPr>
              <w:autoSpaceDE w:val="0"/>
              <w:autoSpaceDN w:val="0"/>
              <w:adjustRightInd w:val="0"/>
              <w:rPr>
                <w:rFonts w:eastAsiaTheme="minorHAnsi" w:cs="Tahoma"/>
                <w:strike/>
                <w:szCs w:val="20"/>
                <w:highlight w:val="yellow"/>
              </w:rPr>
            </w:pPr>
          </w:p>
          <w:p w14:paraId="1CFD6097" w14:textId="77777777" w:rsidR="00D05824" w:rsidRPr="00D05824" w:rsidRDefault="00D05824" w:rsidP="00312E04">
            <w:pPr>
              <w:autoSpaceDE w:val="0"/>
              <w:autoSpaceDN w:val="0"/>
              <w:adjustRightInd w:val="0"/>
              <w:rPr>
                <w:rFonts w:cs="Tahoma"/>
                <w:strike/>
                <w:color w:val="000000"/>
                <w:szCs w:val="20"/>
              </w:rPr>
            </w:pPr>
            <w:r w:rsidRPr="00D05824">
              <w:rPr>
                <w:rFonts w:eastAsiaTheme="minorHAnsi" w:cs="Tahoma"/>
                <w:strike/>
                <w:szCs w:val="20"/>
                <w:highlight w:val="yellow"/>
              </w:rPr>
              <w:t>Les opérateurs font en sorte que les données reprises au § 1er soient accessibles de manière illimitée de Belgique.</w:t>
            </w:r>
          </w:p>
          <w:p w14:paraId="6595A19A" w14:textId="55A0FBF2" w:rsidR="00D05824" w:rsidRDefault="00D05824" w:rsidP="00C80083">
            <w:pPr>
              <w:contextualSpacing/>
              <w:rPr>
                <w:rFonts w:cstheme="minorHAnsi"/>
                <w:b/>
                <w:bCs/>
                <w:color w:val="000000" w:themeColor="text1"/>
                <w:highlight w:val="yellow"/>
                <w:u w:val="single"/>
                <w:lang w:val="fr-FR"/>
              </w:rPr>
            </w:pPr>
          </w:p>
          <w:p w14:paraId="1BEE4929" w14:textId="77777777" w:rsidR="00F54DFF" w:rsidRDefault="00F54DFF" w:rsidP="00C80083">
            <w:pPr>
              <w:contextualSpacing/>
              <w:rPr>
                <w:rFonts w:cstheme="minorHAnsi"/>
                <w:b/>
                <w:bCs/>
                <w:color w:val="000000" w:themeColor="text1"/>
                <w:highlight w:val="yellow"/>
                <w:u w:val="single"/>
                <w:lang w:val="fr-FR"/>
              </w:rPr>
            </w:pPr>
          </w:p>
          <w:p w14:paraId="4C7FDE50" w14:textId="29283177" w:rsidR="006C08A4" w:rsidRPr="00A45706" w:rsidRDefault="006C08A4" w:rsidP="00F54DFF">
            <w:pPr>
              <w:contextualSpacing/>
              <w:rPr>
                <w:rFonts w:cstheme="minorHAnsi"/>
                <w:color w:val="000000" w:themeColor="text1"/>
                <w:u w:val="single"/>
              </w:rPr>
            </w:pPr>
            <w:r w:rsidRPr="00921F40">
              <w:rPr>
                <w:color w:val="000000"/>
                <w:szCs w:val="20"/>
                <w:highlight w:val="yellow"/>
                <w:u w:val="single"/>
              </w:rPr>
              <w:t xml:space="preserve">Le Roi fixe, après avis de l’Autorité de protection des données et de l'Institut, les données à </w:t>
            </w:r>
            <w:r w:rsidRPr="00921F40">
              <w:rPr>
                <w:color w:val="000000"/>
                <w:szCs w:val="20"/>
                <w:highlight w:val="yellow"/>
                <w:u w:val="single"/>
              </w:rPr>
              <w:lastRenderedPageBreak/>
              <w:t>conserver ainsi que les exigences auxquelles ces données doivent répondre.</w:t>
            </w:r>
          </w:p>
        </w:tc>
        <w:tc>
          <w:tcPr>
            <w:tcW w:w="2500" w:type="pct"/>
          </w:tcPr>
          <w:p w14:paraId="1D908171" w14:textId="77777777" w:rsidR="00D05824" w:rsidRPr="00D05824" w:rsidRDefault="00D05824" w:rsidP="00312E04">
            <w:pPr>
              <w:autoSpaceDE w:val="0"/>
              <w:autoSpaceDN w:val="0"/>
              <w:adjustRightInd w:val="0"/>
              <w:rPr>
                <w:rFonts w:eastAsiaTheme="minorHAnsi" w:cs="Tahoma"/>
                <w:strike/>
                <w:szCs w:val="20"/>
                <w:highlight w:val="yellow"/>
                <w:lang w:val="nl-BE"/>
              </w:rPr>
            </w:pPr>
            <w:r w:rsidRPr="00921F40">
              <w:rPr>
                <w:rFonts w:eastAsiaTheme="minorHAnsi" w:cs="Tahoma"/>
                <w:b/>
                <w:bCs/>
                <w:szCs w:val="20"/>
                <w:lang w:val="nl-BE"/>
              </w:rPr>
              <w:lastRenderedPageBreak/>
              <w:t>§ 2.</w:t>
            </w:r>
            <w:r w:rsidRPr="00921F40">
              <w:rPr>
                <w:rFonts w:eastAsiaTheme="minorHAnsi" w:cs="Tahoma"/>
                <w:strike/>
                <w:szCs w:val="20"/>
                <w:lang w:val="nl-BE"/>
              </w:rPr>
              <w:t xml:space="preserve"> </w:t>
            </w:r>
            <w:r w:rsidRPr="00D05824">
              <w:rPr>
                <w:rFonts w:eastAsiaTheme="minorHAnsi" w:cs="Tahoma"/>
                <w:strike/>
                <w:szCs w:val="20"/>
                <w:highlight w:val="yellow"/>
                <w:lang w:val="nl-BE"/>
              </w:rPr>
              <w:t>De gegevens die moeten worden bewaard en de duur van de bewaring, die wat de openbare telefoniedienst betreft niet minder dan twaalf en niet meer dan zesendertig maanden mag zijn, worden door de Koning bepaald in een besluit vastgesteld na overleg in de Ministerraad, na advies van de Commissie voor de bescherming van de persoonlijke levenssfeer en van het Instituut.</w:t>
            </w:r>
          </w:p>
          <w:p w14:paraId="4BC2811A" w14:textId="77777777" w:rsidR="00D05824" w:rsidRPr="00D05824" w:rsidRDefault="00D05824" w:rsidP="00312E04">
            <w:pPr>
              <w:autoSpaceDE w:val="0"/>
              <w:autoSpaceDN w:val="0"/>
              <w:adjustRightInd w:val="0"/>
              <w:rPr>
                <w:rFonts w:eastAsiaTheme="minorHAnsi" w:cs="Tahoma"/>
                <w:strike/>
                <w:szCs w:val="20"/>
                <w:highlight w:val="yellow"/>
                <w:lang w:val="nl-BE"/>
              </w:rPr>
            </w:pPr>
          </w:p>
          <w:p w14:paraId="7FDF8CFF" w14:textId="77777777" w:rsidR="00D05824" w:rsidRPr="00D05824" w:rsidRDefault="00D05824" w:rsidP="00312E04">
            <w:pPr>
              <w:autoSpaceDE w:val="0"/>
              <w:autoSpaceDN w:val="0"/>
              <w:adjustRightInd w:val="0"/>
              <w:rPr>
                <w:rFonts w:eastAsiaTheme="minorHAnsi" w:cs="Tahoma"/>
                <w:strike/>
                <w:szCs w:val="20"/>
                <w:lang w:val="nl-BE"/>
              </w:rPr>
            </w:pPr>
            <w:r w:rsidRPr="00D05824">
              <w:rPr>
                <w:rFonts w:eastAsiaTheme="minorHAnsi" w:cs="Tahoma"/>
                <w:strike/>
                <w:szCs w:val="20"/>
                <w:highlight w:val="yellow"/>
                <w:lang w:val="nl-BE"/>
              </w:rPr>
              <w:t>De operatoren zorgen ervoor dat de in § 1 vermelde gegevens onbeperkt toegankelijk zijn vanuit België.</w:t>
            </w:r>
          </w:p>
          <w:p w14:paraId="51E8C2CE" w14:textId="77777777" w:rsidR="00D05824" w:rsidRDefault="00D05824" w:rsidP="00C80083">
            <w:pPr>
              <w:contextualSpacing/>
              <w:rPr>
                <w:rFonts w:cstheme="minorHAnsi"/>
                <w:b/>
                <w:bCs/>
                <w:color w:val="000000" w:themeColor="text1"/>
                <w:highlight w:val="yellow"/>
                <w:u w:val="single"/>
                <w:lang w:val="nl-BE"/>
              </w:rPr>
            </w:pPr>
          </w:p>
          <w:p w14:paraId="3A52C18E" w14:textId="77777777" w:rsidR="00D05824" w:rsidRDefault="00D05824" w:rsidP="00C80083">
            <w:pPr>
              <w:contextualSpacing/>
              <w:rPr>
                <w:rFonts w:cstheme="minorHAnsi"/>
                <w:b/>
                <w:bCs/>
                <w:color w:val="000000" w:themeColor="text1"/>
                <w:highlight w:val="yellow"/>
                <w:u w:val="single"/>
                <w:lang w:val="nl-BE"/>
              </w:rPr>
            </w:pPr>
          </w:p>
          <w:p w14:paraId="60808239" w14:textId="6C9BF3C7" w:rsidR="00D05824" w:rsidRPr="00921F40" w:rsidRDefault="006C08A4" w:rsidP="00921F40">
            <w:pPr>
              <w:contextualSpacing/>
              <w:rPr>
                <w:rFonts w:cstheme="minorHAnsi"/>
                <w:b/>
                <w:bCs/>
                <w:color w:val="000000" w:themeColor="text1"/>
                <w:u w:val="single"/>
                <w:lang w:val="nl-BE"/>
              </w:rPr>
            </w:pPr>
            <w:r w:rsidRPr="00921F40">
              <w:rPr>
                <w:color w:val="000000"/>
                <w:szCs w:val="20"/>
                <w:highlight w:val="yellow"/>
                <w:u w:val="single"/>
                <w:lang w:val="nl-BE"/>
              </w:rPr>
              <w:t xml:space="preserve">De Koning bepaalt, na advies van de Commissie voor de bescherming van de persoonlijke </w:t>
            </w:r>
            <w:r w:rsidRPr="00921F40">
              <w:rPr>
                <w:color w:val="000000"/>
                <w:szCs w:val="20"/>
                <w:highlight w:val="yellow"/>
                <w:u w:val="single"/>
                <w:lang w:val="nl-BE"/>
              </w:rPr>
              <w:lastRenderedPageBreak/>
              <w:t>levenssfeer en van het Instituut, de te bewaren gegevens alsook de vereisten waaraan deze gegevens moeten beantwoorden.</w:t>
            </w:r>
          </w:p>
        </w:tc>
      </w:tr>
      <w:tr w:rsidR="006C08A4" w:rsidRPr="001A06FF" w14:paraId="7F18DF38" w14:textId="77777777" w:rsidTr="001B1792">
        <w:tc>
          <w:tcPr>
            <w:tcW w:w="2356" w:type="pct"/>
            <w:tcBorders>
              <w:top w:val="nil"/>
              <w:left w:val="nil"/>
              <w:bottom w:val="nil"/>
              <w:right w:val="nil"/>
            </w:tcBorders>
          </w:tcPr>
          <w:p w14:paraId="2B3B1263" w14:textId="77777777" w:rsidR="006C08A4" w:rsidRPr="008659BF" w:rsidRDefault="006C08A4" w:rsidP="00C80083">
            <w:pPr>
              <w:contextualSpacing/>
              <w:rPr>
                <w:rFonts w:cstheme="minorHAnsi"/>
                <w:color w:val="000000" w:themeColor="text1"/>
                <w:lang w:val="nl-BE"/>
              </w:rPr>
            </w:pPr>
          </w:p>
        </w:tc>
        <w:tc>
          <w:tcPr>
            <w:tcW w:w="2644" w:type="pct"/>
            <w:gridSpan w:val="2"/>
            <w:tcBorders>
              <w:top w:val="nil"/>
              <w:left w:val="nil"/>
              <w:bottom w:val="nil"/>
              <w:right w:val="nil"/>
            </w:tcBorders>
          </w:tcPr>
          <w:p w14:paraId="143D2EF1" w14:textId="77777777" w:rsidR="006C08A4" w:rsidRPr="008659BF" w:rsidRDefault="006C08A4" w:rsidP="00C80083">
            <w:pPr>
              <w:contextualSpacing/>
              <w:rPr>
                <w:rFonts w:cstheme="minorHAnsi"/>
                <w:color w:val="000000" w:themeColor="text1"/>
                <w:lang w:val="nl-BE"/>
              </w:rPr>
            </w:pPr>
          </w:p>
        </w:tc>
      </w:tr>
    </w:tbl>
    <w:p w14:paraId="60F696A7" w14:textId="3BF9E031" w:rsidR="0057474B" w:rsidRDefault="0057474B" w:rsidP="00B06A90">
      <w:pPr>
        <w:pStyle w:val="BIPTHeading1"/>
      </w:pPr>
      <w:bookmarkStart w:id="44" w:name="_Toc71290457"/>
      <w:r>
        <w:t xml:space="preserve">Art. 126/1 </w:t>
      </w:r>
      <w:r w:rsidR="00F35CC4">
        <w:t xml:space="preserve">(art. </w:t>
      </w:r>
      <w:r w:rsidR="00F54DFF">
        <w:t>8</w:t>
      </w:r>
      <w:r w:rsidR="00F35CC4">
        <w:t xml:space="preserve"> dispositif/</w:t>
      </w:r>
      <w:proofErr w:type="spellStart"/>
      <w:r w:rsidR="00F35CC4">
        <w:t>dispositief</w:t>
      </w:r>
      <w:proofErr w:type="spellEnd"/>
      <w:r w:rsidR="00F35CC4">
        <w:t>)</w:t>
      </w:r>
      <w:bookmarkEnd w:id="44"/>
    </w:p>
    <w:p w14:paraId="20412A0C" w14:textId="77777777" w:rsidR="00E52564" w:rsidRDefault="00E52564" w:rsidP="00E52564">
      <w:pPr>
        <w:pStyle w:val="BIPTHeading2"/>
      </w:pPr>
      <w:bookmarkStart w:id="45" w:name="_Toc71290458"/>
      <w:r>
        <w:t>§ 1</w:t>
      </w:r>
      <w:bookmarkEnd w:id="45"/>
    </w:p>
    <w:p w14:paraId="34D20B97" w14:textId="698573BB" w:rsidR="0057474B" w:rsidRDefault="0057474B">
      <w:pPr>
        <w:rPr>
          <w:lang w:val="nl-BE"/>
        </w:rPr>
      </w:pPr>
    </w:p>
    <w:tbl>
      <w:tblPr>
        <w:tblStyle w:val="TableGrid"/>
        <w:tblW w:w="0" w:type="auto"/>
        <w:tblLook w:val="04A0" w:firstRow="1" w:lastRow="0" w:firstColumn="1" w:lastColumn="0" w:noHBand="0" w:noVBand="1"/>
      </w:tblPr>
      <w:tblGrid>
        <w:gridCol w:w="4458"/>
        <w:gridCol w:w="4558"/>
      </w:tblGrid>
      <w:tr w:rsidR="00E52564" w:rsidRPr="001A06FF" w14:paraId="48A71DA7" w14:textId="77777777" w:rsidTr="000F7AA5">
        <w:tc>
          <w:tcPr>
            <w:tcW w:w="4458" w:type="dxa"/>
          </w:tcPr>
          <w:p w14:paraId="2B16ED80" w14:textId="7EF6DEE7" w:rsidR="00E52564" w:rsidRPr="00E52564" w:rsidRDefault="00E52564" w:rsidP="000F7AA5">
            <w:pPr>
              <w:spacing w:before="240"/>
              <w:rPr>
                <w:rFonts w:cs="Tahoma"/>
                <w:highlight w:val="yellow"/>
                <w:u w:val="single"/>
                <w:lang w:val="fr-FR"/>
              </w:rPr>
            </w:pPr>
            <w:r w:rsidRPr="00E52564">
              <w:rPr>
                <w:rFonts w:cs="Tahoma"/>
                <w:b/>
                <w:bCs/>
                <w:highlight w:val="yellow"/>
                <w:u w:val="single"/>
                <w:lang w:val="fr-FR"/>
              </w:rPr>
              <w:t>§1</w:t>
            </w:r>
            <w:r w:rsidRPr="00E52564">
              <w:rPr>
                <w:rFonts w:cs="Tahoma"/>
                <w:b/>
                <w:bCs/>
                <w:highlight w:val="yellow"/>
                <w:u w:val="single"/>
                <w:vertAlign w:val="superscript"/>
                <w:lang w:val="fr-FR"/>
              </w:rPr>
              <w:t>er</w:t>
            </w:r>
            <w:r w:rsidRPr="00E52564">
              <w:rPr>
                <w:rFonts w:cs="Tahoma"/>
                <w:b/>
                <w:bCs/>
                <w:highlight w:val="yellow"/>
                <w:u w:val="single"/>
                <w:lang w:val="fr-FR"/>
              </w:rPr>
              <w:t>.</w:t>
            </w:r>
            <w:r w:rsidRPr="00E52564">
              <w:rPr>
                <w:rFonts w:cs="Tahoma"/>
                <w:highlight w:val="yellow"/>
                <w:u w:val="single"/>
                <w:lang w:val="fr-FR"/>
              </w:rPr>
              <w:t xml:space="preserve"> Sans préjudice du RGDP et de la loi du 30 juillet 2018, les opérateurs qui offrent aux utilisateurs finaux des services de communications électroniques, ainsi que les opérateurs fournissant les réseaux de communications électroniques sous-jacents, conservent les données visées au paragraphe 2, pour les zones géographiques visées au paragraphe 3, pendant douze mois à partir de la date de la communication, sauf si une autre durée est fixée dans le présent article.</w:t>
            </w:r>
          </w:p>
        </w:tc>
        <w:tc>
          <w:tcPr>
            <w:tcW w:w="4558" w:type="dxa"/>
          </w:tcPr>
          <w:p w14:paraId="29A20BB0" w14:textId="2B25E5C0" w:rsidR="00E52564" w:rsidRPr="00E52564" w:rsidRDefault="00E52564" w:rsidP="000F7AA5">
            <w:pPr>
              <w:spacing w:before="240"/>
              <w:rPr>
                <w:rFonts w:cs="Tahoma"/>
                <w:highlight w:val="yellow"/>
                <w:u w:val="single"/>
                <w:lang w:val="nl-BE"/>
              </w:rPr>
            </w:pPr>
            <w:r w:rsidRPr="00E52564">
              <w:rPr>
                <w:rFonts w:cs="Tahoma"/>
                <w:b/>
                <w:bCs/>
                <w:highlight w:val="yellow"/>
                <w:u w:val="single"/>
                <w:lang w:val="nl-BE"/>
              </w:rPr>
              <w:t>§1.</w:t>
            </w:r>
            <w:r w:rsidRPr="00E52564">
              <w:rPr>
                <w:rFonts w:cs="Tahoma"/>
                <w:highlight w:val="yellow"/>
                <w:u w:val="single"/>
                <w:lang w:val="nl-BE"/>
              </w:rPr>
              <w:t xml:space="preserve"> Onverminderd de AVG en de wet van 30 juli 2018, dienen de operatoren die aan de eindgebruikers elektronische communicatiediensten aanbieden, alsook de operatoren die de onderliggende elektronische communicatienetwerken aanbieden, de in paragraaf 2 bedoelde gegevens voor de geografische zones bedoeld in paragraaf 3, te bewaren, gedurende twaalf maanden te rekenen vanaf de datum van de communicatie, tenzij een andere termijn bepaald is in huidig artikel.</w:t>
            </w:r>
          </w:p>
        </w:tc>
      </w:tr>
      <w:tr w:rsidR="00E52564" w:rsidRPr="001A06FF" w14:paraId="5BE86616" w14:textId="77777777" w:rsidTr="000F7AA5">
        <w:tc>
          <w:tcPr>
            <w:tcW w:w="4458" w:type="dxa"/>
          </w:tcPr>
          <w:p w14:paraId="4E296AC8" w14:textId="77777777" w:rsidR="00E52564" w:rsidRPr="00E52564" w:rsidRDefault="00E52564" w:rsidP="000F7AA5">
            <w:pPr>
              <w:spacing w:before="240"/>
              <w:rPr>
                <w:rFonts w:cs="Tahoma"/>
                <w:highlight w:val="yellow"/>
                <w:u w:val="single"/>
                <w:lang w:val="fr-FR"/>
              </w:rPr>
            </w:pPr>
            <w:r w:rsidRPr="00E52564">
              <w:rPr>
                <w:rFonts w:cs="Tahoma"/>
                <w:highlight w:val="yellow"/>
                <w:u w:val="single"/>
                <w:lang w:val="fr-FR"/>
              </w:rPr>
              <w:t>Chaque opérateur conserve les données qu'il a générées ou traitées dans le cadre de la fourniture des services et réseaux de communication concernés.</w:t>
            </w:r>
          </w:p>
        </w:tc>
        <w:tc>
          <w:tcPr>
            <w:tcW w:w="4558" w:type="dxa"/>
          </w:tcPr>
          <w:p w14:paraId="25F24FB4"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Elke operator bewaart de door hem gegenereerde of verwerkte gegevens in het kader van de verstrekking van de betrokken communicatiediensten en -netwerken.</w:t>
            </w:r>
          </w:p>
        </w:tc>
      </w:tr>
      <w:tr w:rsidR="00E52564" w:rsidRPr="001A06FF" w14:paraId="2A548BC4" w14:textId="77777777" w:rsidTr="000F7AA5">
        <w:tc>
          <w:tcPr>
            <w:tcW w:w="4458" w:type="dxa"/>
            <w:tcBorders>
              <w:top w:val="single" w:sz="4" w:space="0" w:color="auto"/>
              <w:left w:val="single" w:sz="4" w:space="0" w:color="auto"/>
              <w:bottom w:val="single" w:sz="4" w:space="0" w:color="auto"/>
              <w:right w:val="single" w:sz="4" w:space="0" w:color="auto"/>
            </w:tcBorders>
          </w:tcPr>
          <w:p w14:paraId="7DA12E95" w14:textId="77777777" w:rsidR="00E52564" w:rsidRPr="00E52564" w:rsidRDefault="00E52564" w:rsidP="000F7AA5">
            <w:pPr>
              <w:spacing w:before="240"/>
              <w:rPr>
                <w:rFonts w:cs="Tahoma"/>
                <w:highlight w:val="yellow"/>
                <w:u w:val="single"/>
              </w:rPr>
            </w:pPr>
            <w:r w:rsidRPr="00E52564">
              <w:rPr>
                <w:rFonts w:cs="Tahoma"/>
                <w:highlight w:val="yellow"/>
                <w:u w:val="single"/>
              </w:rPr>
              <w:t>Ces données sont conservées aux fins de la sauvegarde de la sécurité nationale, de la lutte contre la criminalité grave, de la prévention de menaces graves contre la sécurité publique, et de la sauvegarde des intérêts vitaux d’une personne physique.</w:t>
            </w:r>
          </w:p>
        </w:tc>
        <w:tc>
          <w:tcPr>
            <w:tcW w:w="4558" w:type="dxa"/>
            <w:tcBorders>
              <w:top w:val="single" w:sz="4" w:space="0" w:color="auto"/>
              <w:left w:val="single" w:sz="4" w:space="0" w:color="auto"/>
              <w:bottom w:val="single" w:sz="4" w:space="0" w:color="auto"/>
              <w:right w:val="single" w:sz="4" w:space="0" w:color="auto"/>
            </w:tcBorders>
          </w:tcPr>
          <w:p w14:paraId="2B850D1B"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Deze gegevens worden bewaard ten behoeve van de vrijwaring van de nationale veiligheid, de strijd tegen zware criminaliteit, de preventie van ernstige dreigingen van de openbare veiligheid, en de bescherming van de vitale belangen van een natuurlijke persoon.</w:t>
            </w:r>
          </w:p>
        </w:tc>
      </w:tr>
    </w:tbl>
    <w:p w14:paraId="57827FE9" w14:textId="61516BA4" w:rsidR="00E52564" w:rsidRDefault="00E52564" w:rsidP="00E52564">
      <w:pPr>
        <w:pStyle w:val="BIPTHeading2"/>
      </w:pPr>
      <w:bookmarkStart w:id="46" w:name="_Toc71290459"/>
      <w:r>
        <w:t>§ 2</w:t>
      </w:r>
      <w:bookmarkEnd w:id="46"/>
    </w:p>
    <w:p w14:paraId="7091D99D" w14:textId="77777777" w:rsidR="00E52564" w:rsidRDefault="00E52564"/>
    <w:tbl>
      <w:tblPr>
        <w:tblStyle w:val="TableGrid"/>
        <w:tblW w:w="0" w:type="auto"/>
        <w:tblLook w:val="04A0" w:firstRow="1" w:lastRow="0" w:firstColumn="1" w:lastColumn="0" w:noHBand="0" w:noVBand="1"/>
      </w:tblPr>
      <w:tblGrid>
        <w:gridCol w:w="4458"/>
        <w:gridCol w:w="4558"/>
      </w:tblGrid>
      <w:tr w:rsidR="00E52564" w:rsidRPr="001A06FF" w14:paraId="117911C0"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0882B892" w14:textId="0B9B4A19" w:rsidR="00E52564" w:rsidRPr="00E52564" w:rsidRDefault="00E52564" w:rsidP="000F7AA5">
            <w:pPr>
              <w:spacing w:before="240"/>
              <w:rPr>
                <w:rFonts w:cs="Tahoma"/>
                <w:highlight w:val="yellow"/>
                <w:u w:val="single"/>
              </w:rPr>
            </w:pPr>
            <w:r w:rsidRPr="00E52564">
              <w:rPr>
                <w:rFonts w:cs="Tahoma"/>
                <w:b/>
                <w:bCs/>
                <w:highlight w:val="yellow"/>
                <w:u w:val="single"/>
              </w:rPr>
              <w:t>§ 2.</w:t>
            </w:r>
            <w:r w:rsidRPr="00E52564">
              <w:rPr>
                <w:rFonts w:cs="Tahoma"/>
                <w:highlight w:val="yellow"/>
                <w:u w:val="single"/>
              </w:rPr>
              <w:t xml:space="preserve"> </w:t>
            </w:r>
            <w:r w:rsidRPr="00E52564">
              <w:rPr>
                <w:rFonts w:cs="Tahoma"/>
                <w:highlight w:val="yellow"/>
                <w:u w:val="single"/>
                <w:lang w:val="fr-FR"/>
              </w:rPr>
              <w:t>Les données visées au paragraphe 1</w:t>
            </w:r>
            <w:r w:rsidRPr="00E52564">
              <w:rPr>
                <w:rFonts w:cs="Tahoma"/>
                <w:highlight w:val="yellow"/>
                <w:u w:val="single"/>
                <w:vertAlign w:val="superscript"/>
                <w:lang w:val="fr-FR"/>
              </w:rPr>
              <w:t>er</w:t>
            </w:r>
            <w:r w:rsidRPr="00E52564">
              <w:rPr>
                <w:rFonts w:cs="Tahoma"/>
                <w:highlight w:val="yellow"/>
                <w:u w:val="single"/>
                <w:lang w:val="fr-FR"/>
              </w:rPr>
              <w:t xml:space="preserve"> sont les suivantes:</w:t>
            </w:r>
          </w:p>
        </w:tc>
        <w:tc>
          <w:tcPr>
            <w:tcW w:w="4558" w:type="dxa"/>
            <w:tcBorders>
              <w:top w:val="single" w:sz="4" w:space="0" w:color="auto"/>
              <w:left w:val="single" w:sz="4" w:space="0" w:color="auto"/>
              <w:bottom w:val="single" w:sz="4" w:space="0" w:color="auto"/>
              <w:right w:val="single" w:sz="4" w:space="0" w:color="auto"/>
            </w:tcBorders>
            <w:hideMark/>
          </w:tcPr>
          <w:p w14:paraId="19EF6EC4" w14:textId="77777777" w:rsidR="00E52564" w:rsidRPr="00E52564" w:rsidRDefault="00E52564" w:rsidP="000F7AA5">
            <w:pPr>
              <w:spacing w:before="240"/>
              <w:rPr>
                <w:rFonts w:cs="Tahoma"/>
                <w:highlight w:val="yellow"/>
                <w:u w:val="single"/>
                <w:lang w:val="nl-BE"/>
              </w:rPr>
            </w:pPr>
            <w:r w:rsidRPr="00E52564">
              <w:rPr>
                <w:rFonts w:cs="Tahoma"/>
                <w:b/>
                <w:bCs/>
                <w:highlight w:val="yellow"/>
                <w:u w:val="single"/>
                <w:lang w:val="nl-BE"/>
              </w:rPr>
              <w:t>§ 2.</w:t>
            </w:r>
            <w:r w:rsidRPr="00E52564">
              <w:rPr>
                <w:rFonts w:cs="Tahoma"/>
                <w:highlight w:val="yellow"/>
                <w:u w:val="single"/>
                <w:lang w:val="nl-BE"/>
              </w:rPr>
              <w:t xml:space="preserve"> De gegevens bedoeld in paragraaf 1 zijn:</w:t>
            </w:r>
          </w:p>
        </w:tc>
      </w:tr>
      <w:tr w:rsidR="00E52564" w:rsidRPr="001A06FF" w14:paraId="1ACE3FB0" w14:textId="77777777" w:rsidTr="000F7AA5">
        <w:tc>
          <w:tcPr>
            <w:tcW w:w="4458" w:type="dxa"/>
            <w:tcBorders>
              <w:top w:val="single" w:sz="4" w:space="0" w:color="auto"/>
              <w:left w:val="single" w:sz="4" w:space="0" w:color="auto"/>
              <w:bottom w:val="single" w:sz="4" w:space="0" w:color="auto"/>
              <w:right w:val="single" w:sz="4" w:space="0" w:color="auto"/>
            </w:tcBorders>
          </w:tcPr>
          <w:p w14:paraId="6CAA9D3B" w14:textId="77777777" w:rsidR="00E52564" w:rsidRPr="00E52564" w:rsidRDefault="00E52564" w:rsidP="000F7AA5">
            <w:pPr>
              <w:spacing w:before="240"/>
              <w:rPr>
                <w:rFonts w:cs="Tahoma"/>
                <w:highlight w:val="yellow"/>
                <w:u w:val="single"/>
              </w:rPr>
            </w:pPr>
            <w:r w:rsidRPr="00E52564">
              <w:rPr>
                <w:rFonts w:cs="Tahoma"/>
                <w:highlight w:val="yellow"/>
                <w:u w:val="single"/>
                <w:lang w:val="fr-FR"/>
              </w:rPr>
              <w:t>1° les données relatives à l'accès et la connexion de l'équipement terminal au réseau et au service et à la localisation de cet équipement, y compris le point de terminaison du réseau ;</w:t>
            </w:r>
          </w:p>
        </w:tc>
        <w:tc>
          <w:tcPr>
            <w:tcW w:w="4558" w:type="dxa"/>
            <w:tcBorders>
              <w:top w:val="single" w:sz="4" w:space="0" w:color="auto"/>
              <w:left w:val="single" w:sz="4" w:space="0" w:color="auto"/>
              <w:bottom w:val="single" w:sz="4" w:space="0" w:color="auto"/>
              <w:right w:val="single" w:sz="4" w:space="0" w:color="auto"/>
            </w:tcBorders>
          </w:tcPr>
          <w:p w14:paraId="685EE042"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1° de gegevens met betrekking tot de toegang tot en de verbinding van de eindapparatuur met het netwerk en met de dienst en met betrekking tot de plaats van die apparatuur, inclusief het netwerkaansluitpunt;</w:t>
            </w:r>
          </w:p>
        </w:tc>
      </w:tr>
      <w:tr w:rsidR="00E52564" w:rsidRPr="001A06FF" w14:paraId="157FB469" w14:textId="77777777" w:rsidTr="000F7AA5">
        <w:tc>
          <w:tcPr>
            <w:tcW w:w="4458" w:type="dxa"/>
            <w:tcBorders>
              <w:top w:val="single" w:sz="4" w:space="0" w:color="auto"/>
              <w:left w:val="single" w:sz="4" w:space="0" w:color="auto"/>
              <w:bottom w:val="single" w:sz="4" w:space="0" w:color="auto"/>
              <w:right w:val="single" w:sz="4" w:space="0" w:color="auto"/>
            </w:tcBorders>
          </w:tcPr>
          <w:p w14:paraId="756DF224" w14:textId="77777777" w:rsidR="00E52564" w:rsidRPr="00E52564" w:rsidRDefault="00E52564" w:rsidP="000F7AA5">
            <w:pPr>
              <w:spacing w:before="240"/>
              <w:rPr>
                <w:rFonts w:cs="Tahoma"/>
                <w:highlight w:val="yellow"/>
                <w:u w:val="single"/>
              </w:rPr>
            </w:pPr>
            <w:r w:rsidRPr="00E52564">
              <w:rPr>
                <w:rFonts w:cs="Tahoma"/>
                <w:highlight w:val="yellow"/>
                <w:u w:val="single"/>
                <w:lang w:val="fr-FR"/>
              </w:rPr>
              <w:t>2° les données de communication, à l'exclusion du contenu, en ce compris leur origine et leur destination ;</w:t>
            </w:r>
          </w:p>
        </w:tc>
        <w:tc>
          <w:tcPr>
            <w:tcW w:w="4558" w:type="dxa"/>
            <w:tcBorders>
              <w:top w:val="single" w:sz="4" w:space="0" w:color="auto"/>
              <w:left w:val="single" w:sz="4" w:space="0" w:color="auto"/>
              <w:bottom w:val="single" w:sz="4" w:space="0" w:color="auto"/>
              <w:right w:val="single" w:sz="4" w:space="0" w:color="auto"/>
            </w:tcBorders>
          </w:tcPr>
          <w:p w14:paraId="15EF398E"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2° de communicatiegegevens, met uitzondering van de inhoud, en met inbegrip van hun herkomst en hun bestemming;</w:t>
            </w:r>
          </w:p>
        </w:tc>
      </w:tr>
      <w:tr w:rsidR="00E52564" w:rsidRPr="001A06FF" w14:paraId="1FB257AD" w14:textId="77777777" w:rsidTr="000F7AA5">
        <w:tc>
          <w:tcPr>
            <w:tcW w:w="4458" w:type="dxa"/>
            <w:tcBorders>
              <w:top w:val="single" w:sz="4" w:space="0" w:color="auto"/>
              <w:left w:val="single" w:sz="4" w:space="0" w:color="auto"/>
              <w:bottom w:val="single" w:sz="4" w:space="0" w:color="auto"/>
              <w:right w:val="single" w:sz="4" w:space="0" w:color="auto"/>
            </w:tcBorders>
          </w:tcPr>
          <w:p w14:paraId="5F38DFFB" w14:textId="77777777" w:rsidR="00E52564" w:rsidRPr="00E52564" w:rsidRDefault="00E52564" w:rsidP="000F7AA5">
            <w:pPr>
              <w:spacing w:before="240"/>
              <w:rPr>
                <w:rFonts w:cs="Tahoma"/>
                <w:highlight w:val="yellow"/>
                <w:u w:val="single"/>
              </w:rPr>
            </w:pPr>
            <w:r w:rsidRPr="00E52564">
              <w:rPr>
                <w:rFonts w:cs="Tahoma"/>
                <w:highlight w:val="yellow"/>
                <w:u w:val="single"/>
                <w:lang w:val="fr-FR"/>
              </w:rPr>
              <w:t xml:space="preserve">3° les données des appels infructueux, pour autant que ces données soient, dans le cadre de </w:t>
            </w:r>
            <w:r w:rsidRPr="00E52564">
              <w:rPr>
                <w:rFonts w:cs="Tahoma"/>
                <w:highlight w:val="yellow"/>
                <w:u w:val="single"/>
                <w:lang w:val="fr-FR"/>
              </w:rPr>
              <w:lastRenderedPageBreak/>
              <w:t>la fourniture des services de communications concernés :</w:t>
            </w:r>
          </w:p>
        </w:tc>
        <w:tc>
          <w:tcPr>
            <w:tcW w:w="4558" w:type="dxa"/>
            <w:tcBorders>
              <w:top w:val="single" w:sz="4" w:space="0" w:color="auto"/>
              <w:left w:val="single" w:sz="4" w:space="0" w:color="auto"/>
              <w:bottom w:val="single" w:sz="4" w:space="0" w:color="auto"/>
              <w:right w:val="single" w:sz="4" w:space="0" w:color="auto"/>
            </w:tcBorders>
          </w:tcPr>
          <w:p w14:paraId="23F59719"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lastRenderedPageBreak/>
              <w:t xml:space="preserve">3° de gegevens van oproeppogingen zonder resultaat, voor zover die gegevens in het kader </w:t>
            </w:r>
            <w:r w:rsidRPr="00E52564">
              <w:rPr>
                <w:rFonts w:cs="Tahoma"/>
                <w:highlight w:val="yellow"/>
                <w:u w:val="single"/>
                <w:lang w:val="nl-BE"/>
              </w:rPr>
              <w:lastRenderedPageBreak/>
              <w:t>van de aanbieding van de bedoelde communicatiediensten :</w:t>
            </w:r>
          </w:p>
        </w:tc>
      </w:tr>
      <w:tr w:rsidR="00E52564" w:rsidRPr="001A06FF" w14:paraId="1F5BC2C5" w14:textId="77777777" w:rsidTr="000F7AA5">
        <w:tc>
          <w:tcPr>
            <w:tcW w:w="4458" w:type="dxa"/>
            <w:tcBorders>
              <w:top w:val="single" w:sz="4" w:space="0" w:color="auto"/>
              <w:left w:val="single" w:sz="4" w:space="0" w:color="auto"/>
              <w:bottom w:val="single" w:sz="4" w:space="0" w:color="auto"/>
              <w:right w:val="single" w:sz="4" w:space="0" w:color="auto"/>
            </w:tcBorders>
          </w:tcPr>
          <w:p w14:paraId="17DA472A" w14:textId="77777777" w:rsidR="00E52564" w:rsidRPr="00E52564" w:rsidRDefault="00E52564" w:rsidP="000F7AA5">
            <w:pPr>
              <w:spacing w:before="240"/>
              <w:rPr>
                <w:rFonts w:cs="Tahoma"/>
                <w:highlight w:val="yellow"/>
                <w:u w:val="single"/>
                <w:lang w:val="fr-FR"/>
              </w:rPr>
            </w:pPr>
            <w:r w:rsidRPr="00E52564">
              <w:rPr>
                <w:rFonts w:cs="Tahoma"/>
                <w:highlight w:val="yellow"/>
                <w:u w:val="single"/>
                <w:lang w:val="fr-FR"/>
              </w:rPr>
              <w:lastRenderedPageBreak/>
              <w:t>i° en ce qui concerne les données de la téléphonie, générées ou traitées par les opérateurs ; ou</w:t>
            </w:r>
          </w:p>
        </w:tc>
        <w:tc>
          <w:tcPr>
            <w:tcW w:w="4558" w:type="dxa"/>
            <w:tcBorders>
              <w:top w:val="single" w:sz="4" w:space="0" w:color="auto"/>
              <w:left w:val="single" w:sz="4" w:space="0" w:color="auto"/>
              <w:bottom w:val="single" w:sz="4" w:space="0" w:color="auto"/>
              <w:right w:val="single" w:sz="4" w:space="0" w:color="auto"/>
            </w:tcBorders>
          </w:tcPr>
          <w:p w14:paraId="2BE8DC64"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i° wat de telefoniegegevens betreft, worden gegenereerd of verwerkt door de operatoren; of</w:t>
            </w:r>
          </w:p>
        </w:tc>
      </w:tr>
      <w:tr w:rsidR="00E52564" w:rsidRPr="001A06FF" w14:paraId="4A7D2010" w14:textId="77777777" w:rsidTr="000F7AA5">
        <w:tc>
          <w:tcPr>
            <w:tcW w:w="4458" w:type="dxa"/>
            <w:tcBorders>
              <w:top w:val="single" w:sz="4" w:space="0" w:color="auto"/>
              <w:left w:val="single" w:sz="4" w:space="0" w:color="auto"/>
              <w:bottom w:val="single" w:sz="4" w:space="0" w:color="auto"/>
              <w:right w:val="single" w:sz="4" w:space="0" w:color="auto"/>
            </w:tcBorders>
          </w:tcPr>
          <w:p w14:paraId="1E4BBC43" w14:textId="77777777" w:rsidR="00E52564" w:rsidRPr="00E52564" w:rsidRDefault="00E52564" w:rsidP="000F7AA5">
            <w:pPr>
              <w:spacing w:before="240"/>
              <w:rPr>
                <w:rFonts w:cs="Tahoma"/>
                <w:highlight w:val="yellow"/>
                <w:u w:val="single"/>
                <w:lang w:val="fr-FR"/>
              </w:rPr>
            </w:pPr>
            <w:r w:rsidRPr="00E52564">
              <w:rPr>
                <w:rFonts w:cs="Tahoma"/>
                <w:highlight w:val="yellow"/>
                <w:u w:val="single"/>
                <w:lang w:val="fr-FR"/>
              </w:rPr>
              <w:t>ii° en ce qui concerne les données de l’internet, journalisées par ces opérateurs.</w:t>
            </w:r>
          </w:p>
        </w:tc>
        <w:tc>
          <w:tcPr>
            <w:tcW w:w="4558" w:type="dxa"/>
            <w:tcBorders>
              <w:top w:val="single" w:sz="4" w:space="0" w:color="auto"/>
              <w:left w:val="single" w:sz="4" w:space="0" w:color="auto"/>
              <w:bottom w:val="single" w:sz="4" w:space="0" w:color="auto"/>
              <w:right w:val="single" w:sz="4" w:space="0" w:color="auto"/>
            </w:tcBorders>
          </w:tcPr>
          <w:p w14:paraId="5A820EC2"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ii° wat de internetgegevens betreft, door deze operatoren worden gelogd.</w:t>
            </w:r>
          </w:p>
        </w:tc>
      </w:tr>
      <w:tr w:rsidR="00E52564" w:rsidRPr="001A06FF" w14:paraId="4688EFAE"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3D43DBC1" w14:textId="77777777" w:rsidR="00E52564" w:rsidRPr="00E52564" w:rsidRDefault="00E52564" w:rsidP="000F7AA5">
            <w:pPr>
              <w:spacing w:before="240"/>
              <w:rPr>
                <w:rFonts w:cs="Tahoma"/>
                <w:highlight w:val="yellow"/>
                <w:u w:val="single"/>
              </w:rPr>
            </w:pPr>
            <w:r w:rsidRPr="00E52564">
              <w:rPr>
                <w:rFonts w:cs="Tahoma"/>
                <w:color w:val="000000" w:themeColor="text1"/>
                <w:highlight w:val="yellow"/>
                <w:u w:val="single"/>
                <w:lang w:val="fr-FR"/>
              </w:rPr>
              <w:t>Le Roi fixe, par arrêté délibéré en Conseil des ministres, sur proposition du ministre et du ministre de la Justice, du ministre de l’Intérieur, du ministre de la défense, et du ministre, après avis des Autorités de protection des données compétentes et de l’Institut</w:t>
            </w:r>
            <w:r w:rsidRPr="00E52564">
              <w:rPr>
                <w:rFonts w:cs="Tahoma"/>
                <w:highlight w:val="yellow"/>
                <w:u w:val="single"/>
                <w:lang w:val="fr-FR"/>
              </w:rPr>
              <w:t>, les données à conserver et peut fixer les exigences auxquelles ces données doivent répondre.</w:t>
            </w:r>
          </w:p>
        </w:tc>
        <w:tc>
          <w:tcPr>
            <w:tcW w:w="4558" w:type="dxa"/>
            <w:tcBorders>
              <w:top w:val="single" w:sz="4" w:space="0" w:color="auto"/>
              <w:left w:val="single" w:sz="4" w:space="0" w:color="auto"/>
              <w:bottom w:val="single" w:sz="4" w:space="0" w:color="auto"/>
              <w:right w:val="single" w:sz="4" w:space="0" w:color="auto"/>
            </w:tcBorders>
            <w:hideMark/>
          </w:tcPr>
          <w:p w14:paraId="6F526210"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De Koning bepaalt, bij een besluit vastgesteld na overleg in de Ministerraad, op voorstel van de minister van Justitie, de minister van Binnenlandse Zaken, de minister van Defensie en de minister, en na advies van de bevoegde gegevensbeschermingsautoriteiten en van het Instituut, de te bewaren gegevens en kan de vereisten waaraan deze gegevens moeten beantwoorden bepalen.</w:t>
            </w:r>
          </w:p>
        </w:tc>
      </w:tr>
    </w:tbl>
    <w:p w14:paraId="7BDC86B7" w14:textId="7F1A3E1D" w:rsidR="00E52564" w:rsidRDefault="00E52564" w:rsidP="00E52564">
      <w:pPr>
        <w:pStyle w:val="BIPTHeading2"/>
      </w:pPr>
      <w:bookmarkStart w:id="47" w:name="_Toc71290460"/>
      <w:r>
        <w:t>§ 3</w:t>
      </w:r>
      <w:bookmarkEnd w:id="47"/>
    </w:p>
    <w:p w14:paraId="7DDC9B67" w14:textId="77777777" w:rsidR="00E52564" w:rsidRDefault="00E52564"/>
    <w:tbl>
      <w:tblPr>
        <w:tblStyle w:val="TableGrid"/>
        <w:tblW w:w="0" w:type="auto"/>
        <w:tblLook w:val="04A0" w:firstRow="1" w:lastRow="0" w:firstColumn="1" w:lastColumn="0" w:noHBand="0" w:noVBand="1"/>
      </w:tblPr>
      <w:tblGrid>
        <w:gridCol w:w="4458"/>
        <w:gridCol w:w="4558"/>
      </w:tblGrid>
      <w:tr w:rsidR="00E52564" w:rsidRPr="001A06FF" w14:paraId="1173795E"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0E5FC765" w14:textId="77777777" w:rsidR="00E52564" w:rsidRPr="00E52564" w:rsidRDefault="00E52564" w:rsidP="000F7AA5">
            <w:pPr>
              <w:spacing w:before="240"/>
              <w:rPr>
                <w:rFonts w:cs="Tahoma"/>
                <w:szCs w:val="20"/>
                <w:highlight w:val="yellow"/>
                <w:u w:val="single"/>
                <w:lang w:val="fr-FR"/>
              </w:rPr>
            </w:pPr>
            <w:r w:rsidRPr="00E52564">
              <w:rPr>
                <w:rFonts w:cs="Tahoma"/>
                <w:b/>
                <w:bCs/>
                <w:szCs w:val="20"/>
                <w:highlight w:val="yellow"/>
                <w:u w:val="single"/>
                <w:lang w:val="fr-FR"/>
              </w:rPr>
              <w:t>§ 3.</w:t>
            </w:r>
            <w:r w:rsidRPr="00E52564">
              <w:rPr>
                <w:rFonts w:cs="Tahoma"/>
                <w:szCs w:val="20"/>
                <w:highlight w:val="yellow"/>
                <w:u w:val="single"/>
                <w:lang w:val="fr-FR"/>
              </w:rPr>
              <w:t xml:space="preserve"> </w:t>
            </w:r>
            <w:r w:rsidRPr="00E52564">
              <w:rPr>
                <w:rFonts w:cs="Tahoma"/>
                <w:szCs w:val="20"/>
                <w:highlight w:val="yellow"/>
                <w:u w:val="single"/>
              </w:rPr>
              <w:t>Les zones géographiques dans lesquelles sont conservées les données visées au paragraphe 2 sont les suivantes :</w:t>
            </w:r>
          </w:p>
        </w:tc>
        <w:tc>
          <w:tcPr>
            <w:tcW w:w="4558" w:type="dxa"/>
            <w:tcBorders>
              <w:top w:val="single" w:sz="4" w:space="0" w:color="auto"/>
              <w:left w:val="single" w:sz="4" w:space="0" w:color="auto"/>
              <w:bottom w:val="single" w:sz="4" w:space="0" w:color="auto"/>
              <w:right w:val="single" w:sz="4" w:space="0" w:color="auto"/>
            </w:tcBorders>
            <w:hideMark/>
          </w:tcPr>
          <w:p w14:paraId="0B7137B9" w14:textId="77777777" w:rsidR="00E52564" w:rsidRPr="00E52564" w:rsidRDefault="00E52564" w:rsidP="000F7AA5">
            <w:pPr>
              <w:spacing w:before="240"/>
              <w:rPr>
                <w:rFonts w:cs="Tahoma"/>
                <w:szCs w:val="20"/>
                <w:highlight w:val="yellow"/>
                <w:u w:val="single"/>
                <w:lang w:val="nl-BE"/>
              </w:rPr>
            </w:pPr>
            <w:r w:rsidRPr="00E52564">
              <w:rPr>
                <w:rFonts w:cs="Tahoma"/>
                <w:b/>
                <w:bCs/>
                <w:szCs w:val="20"/>
                <w:highlight w:val="yellow"/>
                <w:u w:val="single"/>
                <w:lang w:val="nl-BE"/>
              </w:rPr>
              <w:t>§ 3.</w:t>
            </w:r>
            <w:r w:rsidRPr="00E52564">
              <w:rPr>
                <w:rFonts w:cs="Tahoma"/>
                <w:szCs w:val="20"/>
                <w:highlight w:val="yellow"/>
                <w:u w:val="single"/>
                <w:lang w:val="nl-BE"/>
              </w:rPr>
              <w:t xml:space="preserve"> De geografische zones waarbinnen de  gegevens bedoeld in paragraaf 2 bewaard worden, zijn de volgende:</w:t>
            </w:r>
          </w:p>
        </w:tc>
      </w:tr>
      <w:tr w:rsidR="00E52564" w:rsidRPr="001A06FF" w14:paraId="0A05E9E0" w14:textId="77777777" w:rsidTr="000F7AA5">
        <w:tc>
          <w:tcPr>
            <w:tcW w:w="4458" w:type="dxa"/>
            <w:tcBorders>
              <w:top w:val="single" w:sz="4" w:space="0" w:color="auto"/>
              <w:left w:val="single" w:sz="4" w:space="0" w:color="auto"/>
              <w:bottom w:val="single" w:sz="4" w:space="0" w:color="auto"/>
              <w:right w:val="single" w:sz="4" w:space="0" w:color="auto"/>
            </w:tcBorders>
          </w:tcPr>
          <w:p w14:paraId="1603D7B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1° la zone géographique composée des :</w:t>
            </w:r>
          </w:p>
        </w:tc>
        <w:tc>
          <w:tcPr>
            <w:tcW w:w="4558" w:type="dxa"/>
            <w:tcBorders>
              <w:top w:val="single" w:sz="4" w:space="0" w:color="auto"/>
              <w:left w:val="single" w:sz="4" w:space="0" w:color="auto"/>
              <w:bottom w:val="single" w:sz="4" w:space="0" w:color="auto"/>
              <w:right w:val="single" w:sz="4" w:space="0" w:color="auto"/>
            </w:tcBorders>
          </w:tcPr>
          <w:p w14:paraId="2C77C679"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1° de geografische zones bestaande uit:</w:t>
            </w:r>
          </w:p>
        </w:tc>
      </w:tr>
      <w:tr w:rsidR="00E52564" w:rsidRPr="001A06FF" w14:paraId="6D627CC9" w14:textId="77777777" w:rsidTr="000F7AA5">
        <w:tc>
          <w:tcPr>
            <w:tcW w:w="4458" w:type="dxa"/>
            <w:tcBorders>
              <w:top w:val="single" w:sz="4" w:space="0" w:color="auto"/>
              <w:left w:val="single" w:sz="4" w:space="0" w:color="auto"/>
              <w:bottom w:val="single" w:sz="4" w:space="0" w:color="auto"/>
              <w:right w:val="single" w:sz="4" w:space="0" w:color="auto"/>
            </w:tcBorders>
          </w:tcPr>
          <w:p w14:paraId="1FE9E8A7" w14:textId="77777777" w:rsidR="00E52564" w:rsidRPr="00E52564" w:rsidRDefault="00E52564" w:rsidP="00E52564">
            <w:pPr>
              <w:pStyle w:val="ListParagraph"/>
              <w:keepLines w:val="0"/>
              <w:numPr>
                <w:ilvl w:val="0"/>
                <w:numId w:val="78"/>
              </w:numPr>
              <w:spacing w:before="240"/>
              <w:ind w:left="714" w:hanging="357"/>
              <w:contextualSpacing w:val="0"/>
              <w:rPr>
                <w:rFonts w:cs="Tahoma"/>
                <w:highlight w:val="yellow"/>
                <w:u w:val="single"/>
              </w:rPr>
            </w:pPr>
            <w:r w:rsidRPr="00E52564">
              <w:rPr>
                <w:rFonts w:cs="Tahoma"/>
                <w:highlight w:val="yellow"/>
                <w:u w:val="single"/>
              </w:rPr>
              <w:t>arrondissements judiciaires dans lesquels au moins 3 infractions visées à l’article 90ter du Code d’instruction criminelle par 1000 habitants par an ont été constatées durant l'année sur une moyenne des troisannées calendriers précédentes celle en cours ;</w:t>
            </w:r>
          </w:p>
        </w:tc>
        <w:tc>
          <w:tcPr>
            <w:tcW w:w="4558" w:type="dxa"/>
            <w:tcBorders>
              <w:top w:val="single" w:sz="4" w:space="0" w:color="auto"/>
              <w:left w:val="single" w:sz="4" w:space="0" w:color="auto"/>
              <w:bottom w:val="single" w:sz="4" w:space="0" w:color="auto"/>
              <w:right w:val="single" w:sz="4" w:space="0" w:color="auto"/>
            </w:tcBorders>
          </w:tcPr>
          <w:p w14:paraId="6B8F23EF" w14:textId="77777777" w:rsidR="00E52564" w:rsidRPr="00E52564" w:rsidRDefault="00E52564" w:rsidP="00E52564">
            <w:pPr>
              <w:pStyle w:val="ListParagraph"/>
              <w:keepLines w:val="0"/>
              <w:numPr>
                <w:ilvl w:val="0"/>
                <w:numId w:val="78"/>
              </w:numPr>
              <w:spacing w:before="240"/>
              <w:ind w:left="714" w:hanging="357"/>
              <w:contextualSpacing w:val="0"/>
              <w:rPr>
                <w:rFonts w:cs="Tahoma"/>
                <w:highlight w:val="yellow"/>
                <w:u w:val="single"/>
                <w:lang w:val="nl-BE"/>
              </w:rPr>
            </w:pPr>
            <w:r w:rsidRPr="00E52564">
              <w:rPr>
                <w:rFonts w:cs="Tahoma"/>
                <w:highlight w:val="yellow"/>
                <w:u w:val="single"/>
                <w:lang w:val="nl-BE"/>
              </w:rPr>
              <w:t>de gerechtelijke arrondissementen waar minstens 3 strafbare feiten zoals bedoeld in artikel 90ter van het Wetboek van Strafvordering per 1000 inwoners per jaar, zijn vastgesteld, over een gemiddelde van de drievoorbije kalenderjaren;</w:t>
            </w:r>
          </w:p>
        </w:tc>
      </w:tr>
      <w:tr w:rsidR="00E52564" w:rsidRPr="001A06FF" w14:paraId="64B6A728" w14:textId="77777777" w:rsidTr="000F7AA5">
        <w:tc>
          <w:tcPr>
            <w:tcW w:w="4458" w:type="dxa"/>
            <w:tcBorders>
              <w:top w:val="single" w:sz="4" w:space="0" w:color="auto"/>
              <w:left w:val="single" w:sz="4" w:space="0" w:color="auto"/>
              <w:bottom w:val="single" w:sz="4" w:space="0" w:color="auto"/>
              <w:right w:val="single" w:sz="4" w:space="0" w:color="auto"/>
            </w:tcBorders>
          </w:tcPr>
          <w:p w14:paraId="765A19B0" w14:textId="77777777" w:rsidR="00E52564" w:rsidRPr="00E52564" w:rsidRDefault="00E52564" w:rsidP="00E52564">
            <w:pPr>
              <w:pStyle w:val="ListParagraph"/>
              <w:keepLines w:val="0"/>
              <w:numPr>
                <w:ilvl w:val="0"/>
                <w:numId w:val="78"/>
              </w:numPr>
              <w:spacing w:before="240"/>
              <w:ind w:left="714" w:hanging="357"/>
              <w:contextualSpacing w:val="0"/>
              <w:rPr>
                <w:rFonts w:cs="Tahoma"/>
                <w:highlight w:val="yellow"/>
                <w:u w:val="single"/>
                <w:lang w:val="fr-FR"/>
              </w:rPr>
            </w:pPr>
            <w:r w:rsidRPr="00E52564">
              <w:rPr>
                <w:rFonts w:cs="Tahoma"/>
                <w:highlight w:val="yellow"/>
                <w:u w:val="single"/>
              </w:rPr>
              <w:t>zones de police, dans lesquelles, au moins 3infractions visées à l’article 90ter du Code d’instruction criminelle par 1000 habitants par an ont été constatées sur une moyenne des trois années calendriers précédentes celle en cours, et situées dans les arrondissements judiciaires dans lesquels pendant l'année calendrier précédente celle en cours, moins de 3 infractions visées à l’article 90ter du Code d’instruction criminelle par 1000 habitants par an sur une moyenne de  trois années précédente celle en cours ont été constatées.</w:t>
            </w:r>
          </w:p>
        </w:tc>
        <w:tc>
          <w:tcPr>
            <w:tcW w:w="4558" w:type="dxa"/>
            <w:tcBorders>
              <w:top w:val="single" w:sz="4" w:space="0" w:color="auto"/>
              <w:left w:val="single" w:sz="4" w:space="0" w:color="auto"/>
              <w:bottom w:val="single" w:sz="4" w:space="0" w:color="auto"/>
              <w:right w:val="single" w:sz="4" w:space="0" w:color="auto"/>
            </w:tcBorders>
          </w:tcPr>
          <w:p w14:paraId="799859B6" w14:textId="77777777" w:rsidR="00E52564" w:rsidRPr="00E52564" w:rsidRDefault="00E52564" w:rsidP="00E52564">
            <w:pPr>
              <w:pStyle w:val="ListParagraph"/>
              <w:keepLines w:val="0"/>
              <w:numPr>
                <w:ilvl w:val="0"/>
                <w:numId w:val="78"/>
              </w:numPr>
              <w:spacing w:before="240"/>
              <w:ind w:left="714" w:hanging="357"/>
              <w:contextualSpacing w:val="0"/>
              <w:rPr>
                <w:rFonts w:cs="Tahoma"/>
                <w:highlight w:val="yellow"/>
                <w:u w:val="single"/>
                <w:lang w:val="nl-BE"/>
              </w:rPr>
            </w:pPr>
            <w:r w:rsidRPr="00E52564">
              <w:rPr>
                <w:rFonts w:cs="Tahoma"/>
                <w:highlight w:val="yellow"/>
                <w:u w:val="single"/>
                <w:lang w:val="nl-BE"/>
              </w:rPr>
              <w:t xml:space="preserve">de politiezones waar minstens 3strafbare feiten zoals bedoeld in artikel 90ter van het Wetboek van Strafvordering per 1000 inwoners per jaar, zijn vastgesteld, over een gemiddelde van de drie voorbije kalenderjaren, die deel uitmaken van een gerechtelijk arrondissement waar, in het kalenderjaar voorafgaand aan het lopende kalenderjaar minder dan 3 strafbare feiten zoals bedoeld in artikel 90ter van het Wetboek van Strafvordering per 1000 inwoners per jaar, zijn vastgesteld, over een gemiddelde van de 3 voorbije kalenderjaren. </w:t>
            </w:r>
          </w:p>
        </w:tc>
      </w:tr>
      <w:tr w:rsidR="00E52564" w:rsidRPr="001A06FF" w14:paraId="4B0C3E21" w14:textId="77777777" w:rsidTr="000F7AA5">
        <w:tc>
          <w:tcPr>
            <w:tcW w:w="4458" w:type="dxa"/>
            <w:tcBorders>
              <w:top w:val="single" w:sz="4" w:space="0" w:color="auto"/>
              <w:left w:val="single" w:sz="4" w:space="0" w:color="auto"/>
              <w:bottom w:val="single" w:sz="4" w:space="0" w:color="auto"/>
              <w:right w:val="single" w:sz="4" w:space="0" w:color="auto"/>
            </w:tcBorders>
          </w:tcPr>
          <w:p w14:paraId="4E37961A"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rPr>
              <w:lastRenderedPageBreak/>
              <w:t>Dans l’hypothèse visée au 1</w:t>
            </w:r>
            <w:r w:rsidRPr="00E52564">
              <w:rPr>
                <w:rFonts w:cs="Tahoma"/>
                <w:szCs w:val="20"/>
                <w:highlight w:val="yellow"/>
                <w:u w:val="single"/>
                <w:vertAlign w:val="superscript"/>
              </w:rPr>
              <w:t>er</w:t>
            </w:r>
            <w:r w:rsidRPr="00E52564">
              <w:rPr>
                <w:rFonts w:cs="Tahoma"/>
                <w:szCs w:val="20"/>
                <w:highlight w:val="yellow"/>
                <w:u w:val="single"/>
              </w:rPr>
              <w:t xml:space="preserve"> tiret, le délai de conservation des données visées au paragraphe 2 est de :</w:t>
            </w:r>
          </w:p>
        </w:tc>
        <w:tc>
          <w:tcPr>
            <w:tcW w:w="4558" w:type="dxa"/>
            <w:tcBorders>
              <w:top w:val="single" w:sz="4" w:space="0" w:color="auto"/>
              <w:left w:val="single" w:sz="4" w:space="0" w:color="auto"/>
              <w:bottom w:val="single" w:sz="4" w:space="0" w:color="auto"/>
              <w:right w:val="single" w:sz="4" w:space="0" w:color="auto"/>
            </w:tcBorders>
          </w:tcPr>
          <w:p w14:paraId="458644D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NL"/>
              </w:rPr>
              <w:t>In het geval bedoeld in het eerste streepje bedraagt de bewaringstermijn van de gegevens bedoeld in paragraaf 2:</w:t>
            </w:r>
          </w:p>
        </w:tc>
      </w:tr>
      <w:tr w:rsidR="00E52564" w:rsidRPr="001A06FF" w14:paraId="28A9AE91" w14:textId="77777777" w:rsidTr="000F7AA5">
        <w:tc>
          <w:tcPr>
            <w:tcW w:w="4458" w:type="dxa"/>
            <w:tcBorders>
              <w:top w:val="single" w:sz="4" w:space="0" w:color="auto"/>
              <w:left w:val="single" w:sz="4" w:space="0" w:color="auto"/>
              <w:bottom w:val="single" w:sz="4" w:space="0" w:color="auto"/>
              <w:right w:val="single" w:sz="4" w:space="0" w:color="auto"/>
            </w:tcBorders>
          </w:tcPr>
          <w:p w14:paraId="2FB85726"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a) 6 mois, s’il y a 3 ou 4 infractions visées à l’article 90ter du Code d’instruction criminelle par an par 1000 habitants constatées sur une moyenne des trois dernières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4DF41A81"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a) 6 maanden, indien er 3 of 4 strafbare feiten zoals bedoeld in artikel 90ter van het Wetboek van Strafvordering per jaar per 1000 inwoners vastgesteld zijn in de drie voorbije kalenderjaren; </w:t>
            </w:r>
          </w:p>
        </w:tc>
      </w:tr>
      <w:tr w:rsidR="00E52564" w:rsidRPr="001A06FF" w14:paraId="6D8BF4A0" w14:textId="77777777" w:rsidTr="000F7AA5">
        <w:tc>
          <w:tcPr>
            <w:tcW w:w="4458" w:type="dxa"/>
            <w:tcBorders>
              <w:top w:val="single" w:sz="4" w:space="0" w:color="auto"/>
              <w:left w:val="single" w:sz="4" w:space="0" w:color="auto"/>
              <w:bottom w:val="single" w:sz="4" w:space="0" w:color="auto"/>
              <w:right w:val="single" w:sz="4" w:space="0" w:color="auto"/>
            </w:tcBorders>
          </w:tcPr>
          <w:p w14:paraId="109AB324"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b)</w:t>
            </w:r>
            <w:r w:rsidRPr="00E52564">
              <w:rPr>
                <w:rFonts w:cs="Tahoma"/>
                <w:szCs w:val="20"/>
                <w:highlight w:val="yellow"/>
                <w:u w:val="single"/>
              </w:rPr>
              <w:t xml:space="preserve"> 9 mois, s’il y a 5 ou 6 infractions visées à l’article 90ter du Code d’instruction criminelle par an par 1000 habitants constatées sur une moyenne des trois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19D723F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b) 9 maanden, indien er 5 of 6 strafbare feiten zoals bedoeld in artikel 90ter van het Wetboek van Strafvordering per jaar per 1000 </w:t>
            </w:r>
            <w:proofErr w:type="spellStart"/>
            <w:r w:rsidRPr="00E52564">
              <w:rPr>
                <w:rFonts w:cs="Tahoma"/>
                <w:szCs w:val="20"/>
                <w:highlight w:val="yellow"/>
                <w:u w:val="single"/>
                <w:lang w:val="nl-BE"/>
              </w:rPr>
              <w:t>inwonders</w:t>
            </w:r>
            <w:proofErr w:type="spellEnd"/>
            <w:r w:rsidRPr="00E52564">
              <w:rPr>
                <w:rFonts w:cs="Tahoma"/>
                <w:szCs w:val="20"/>
                <w:highlight w:val="yellow"/>
                <w:u w:val="single"/>
                <w:lang w:val="nl-BE"/>
              </w:rPr>
              <w:t xml:space="preserve"> vastgesteld zijn in de drie voorbije kalenderjaren;</w:t>
            </w:r>
          </w:p>
        </w:tc>
      </w:tr>
      <w:tr w:rsidR="00E52564" w:rsidRPr="001A06FF" w14:paraId="5678D666" w14:textId="77777777" w:rsidTr="000F7AA5">
        <w:tc>
          <w:tcPr>
            <w:tcW w:w="4458" w:type="dxa"/>
            <w:tcBorders>
              <w:top w:val="single" w:sz="4" w:space="0" w:color="auto"/>
              <w:left w:val="single" w:sz="4" w:space="0" w:color="auto"/>
              <w:bottom w:val="single" w:sz="4" w:space="0" w:color="auto"/>
              <w:right w:val="single" w:sz="4" w:space="0" w:color="auto"/>
            </w:tcBorders>
          </w:tcPr>
          <w:p w14:paraId="2D3490EB"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c) 12 mois, s’il y a 7 ou plus de 7 d’infractions visées à l’article 90ter du Code d’instruction criminelle par an par 1000 habitants constatées sur une moyenne des trois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54A84556"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c) 12 maanden, indien er 7 of meer dan 7 strafbare feiten zoals bedoeld in artikel 90ter van het Wetboek van Strafvordering per jaar per 1000 inwoners vastgesteld zijn in de 3 voorbije kalenderjaren.</w:t>
            </w:r>
          </w:p>
        </w:tc>
      </w:tr>
      <w:tr w:rsidR="00E52564" w:rsidRPr="001A06FF" w14:paraId="2CEF7085" w14:textId="77777777" w:rsidTr="000F7AA5">
        <w:tc>
          <w:tcPr>
            <w:tcW w:w="4458" w:type="dxa"/>
            <w:tcBorders>
              <w:top w:val="single" w:sz="4" w:space="0" w:color="auto"/>
              <w:left w:val="single" w:sz="4" w:space="0" w:color="auto"/>
              <w:bottom w:val="single" w:sz="4" w:space="0" w:color="auto"/>
              <w:right w:val="single" w:sz="4" w:space="0" w:color="auto"/>
            </w:tcBorders>
          </w:tcPr>
          <w:p w14:paraId="74C5DEF1"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Dans l’hypothèse visée au deuxième tiret, le délai de conservation des données visées au </w:t>
            </w:r>
            <w:proofErr w:type="spellStart"/>
            <w:r w:rsidRPr="00E52564">
              <w:rPr>
                <w:rFonts w:cs="Tahoma"/>
                <w:szCs w:val="20"/>
                <w:highlight w:val="yellow"/>
                <w:u w:val="single"/>
              </w:rPr>
              <w:t>paragraaf</w:t>
            </w:r>
            <w:proofErr w:type="spellEnd"/>
            <w:r w:rsidRPr="00E52564">
              <w:rPr>
                <w:rFonts w:cs="Tahoma"/>
                <w:szCs w:val="20"/>
                <w:highlight w:val="yellow"/>
                <w:u w:val="single"/>
              </w:rPr>
              <w:t xml:space="preserve"> 2 est de :</w:t>
            </w:r>
          </w:p>
        </w:tc>
        <w:tc>
          <w:tcPr>
            <w:tcW w:w="4558" w:type="dxa"/>
            <w:tcBorders>
              <w:top w:val="single" w:sz="4" w:space="0" w:color="auto"/>
              <w:left w:val="single" w:sz="4" w:space="0" w:color="auto"/>
              <w:bottom w:val="single" w:sz="4" w:space="0" w:color="auto"/>
              <w:right w:val="single" w:sz="4" w:space="0" w:color="auto"/>
            </w:tcBorders>
          </w:tcPr>
          <w:p w14:paraId="6606C639"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NL"/>
              </w:rPr>
              <w:t>In het geval bedoeld in het tweede streepje, bedraagt de bewaringstermijn van de gegevens bedoeld in  paragraaf2 :</w:t>
            </w:r>
          </w:p>
        </w:tc>
      </w:tr>
      <w:tr w:rsidR="00E52564" w:rsidRPr="001A06FF" w14:paraId="6FF88983" w14:textId="77777777" w:rsidTr="000F7AA5">
        <w:tc>
          <w:tcPr>
            <w:tcW w:w="4458" w:type="dxa"/>
            <w:tcBorders>
              <w:top w:val="single" w:sz="4" w:space="0" w:color="auto"/>
              <w:left w:val="single" w:sz="4" w:space="0" w:color="auto"/>
              <w:bottom w:val="single" w:sz="4" w:space="0" w:color="auto"/>
              <w:right w:val="single" w:sz="4" w:space="0" w:color="auto"/>
            </w:tcBorders>
          </w:tcPr>
          <w:p w14:paraId="78BC62CC" w14:textId="77777777" w:rsidR="00E52564" w:rsidRPr="00E52564" w:rsidRDefault="00E52564" w:rsidP="000F7AA5">
            <w:pPr>
              <w:spacing w:before="240"/>
              <w:rPr>
                <w:rFonts w:cs="Tahoma"/>
                <w:szCs w:val="20"/>
                <w:highlight w:val="yellow"/>
                <w:u w:val="single"/>
                <w:lang w:val="nl-NL"/>
              </w:rPr>
            </w:pPr>
          </w:p>
        </w:tc>
        <w:tc>
          <w:tcPr>
            <w:tcW w:w="4558" w:type="dxa"/>
            <w:tcBorders>
              <w:top w:val="single" w:sz="4" w:space="0" w:color="auto"/>
              <w:left w:val="single" w:sz="4" w:space="0" w:color="auto"/>
              <w:bottom w:val="single" w:sz="4" w:space="0" w:color="auto"/>
              <w:right w:val="single" w:sz="4" w:space="0" w:color="auto"/>
            </w:tcBorders>
          </w:tcPr>
          <w:p w14:paraId="6E272D0F" w14:textId="77777777" w:rsidR="00E52564" w:rsidRPr="00E52564" w:rsidRDefault="00E52564" w:rsidP="000F7AA5">
            <w:pPr>
              <w:spacing w:before="240"/>
              <w:rPr>
                <w:rFonts w:cs="Tahoma"/>
                <w:szCs w:val="20"/>
                <w:highlight w:val="yellow"/>
                <w:u w:val="single"/>
                <w:lang w:val="nl-BE"/>
              </w:rPr>
            </w:pPr>
          </w:p>
        </w:tc>
      </w:tr>
      <w:tr w:rsidR="00E52564" w:rsidRPr="001A06FF" w14:paraId="3701AFAA" w14:textId="77777777" w:rsidTr="000F7AA5">
        <w:tc>
          <w:tcPr>
            <w:tcW w:w="4458" w:type="dxa"/>
            <w:tcBorders>
              <w:top w:val="single" w:sz="4" w:space="0" w:color="auto"/>
              <w:left w:val="single" w:sz="4" w:space="0" w:color="auto"/>
              <w:bottom w:val="single" w:sz="4" w:space="0" w:color="auto"/>
              <w:right w:val="single" w:sz="4" w:space="0" w:color="auto"/>
            </w:tcBorders>
          </w:tcPr>
          <w:p w14:paraId="2CC06A8A"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rPr>
              <w:t>a) 6 mois, s’il y a 3 ou 4 infractions visées à l’article 90ter du Code d’instruction criminelle par an par 1000 habitants constatées sur une moyenne des trois dernières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6CC40506" w14:textId="77777777" w:rsidR="00E52564" w:rsidRPr="00E52564" w:rsidRDefault="00E52564" w:rsidP="000F7AA5">
            <w:pPr>
              <w:spacing w:before="240"/>
              <w:rPr>
                <w:rFonts w:cs="Tahoma"/>
                <w:szCs w:val="20"/>
                <w:highlight w:val="yellow"/>
                <w:u w:val="single"/>
                <w:lang w:val="nl-NL"/>
              </w:rPr>
            </w:pPr>
            <w:r w:rsidRPr="00E52564">
              <w:rPr>
                <w:rFonts w:cs="Tahoma"/>
                <w:szCs w:val="20"/>
                <w:highlight w:val="yellow"/>
                <w:u w:val="single"/>
                <w:lang w:val="nl-NL"/>
              </w:rPr>
              <w:t>a) 6 maanden, indien er 3 of 4 strafbare feiten</w:t>
            </w:r>
            <w:r w:rsidRPr="00E52564">
              <w:rPr>
                <w:rFonts w:cs="Tahoma"/>
                <w:szCs w:val="20"/>
                <w:highlight w:val="yellow"/>
                <w:u w:val="single"/>
                <w:lang w:val="nl-BE"/>
              </w:rPr>
              <w:t xml:space="preserve"> zoals bedoeld in artikel 90ter van het Wetboek van Strafvordering per jaar per 1000 inwoners vastgesteld zijn in de drie voorbije kalenderjaren;</w:t>
            </w:r>
          </w:p>
        </w:tc>
      </w:tr>
      <w:tr w:rsidR="00E52564" w:rsidRPr="001A06FF" w14:paraId="2A8C1BA2" w14:textId="77777777" w:rsidTr="000F7AA5">
        <w:tc>
          <w:tcPr>
            <w:tcW w:w="4458" w:type="dxa"/>
            <w:tcBorders>
              <w:top w:val="single" w:sz="4" w:space="0" w:color="auto"/>
              <w:left w:val="single" w:sz="4" w:space="0" w:color="auto"/>
              <w:bottom w:val="single" w:sz="4" w:space="0" w:color="auto"/>
              <w:right w:val="single" w:sz="4" w:space="0" w:color="auto"/>
            </w:tcBorders>
          </w:tcPr>
          <w:p w14:paraId="56BCE998"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lang w:val="fr-FR"/>
              </w:rPr>
              <w:t>b)</w:t>
            </w:r>
            <w:r w:rsidRPr="00E52564">
              <w:rPr>
                <w:rFonts w:cs="Tahoma"/>
                <w:szCs w:val="20"/>
                <w:highlight w:val="yellow"/>
                <w:u w:val="single"/>
              </w:rPr>
              <w:t xml:space="preserve"> 9 mois, s’il y a 5 ou 6 infractions visées à l’article 90ter du Code d’instruction criminelle par an par 1000 habitants constatées sur une moyenne des trois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285A4815" w14:textId="77777777" w:rsidR="00E52564" w:rsidRPr="00E52564" w:rsidRDefault="00E52564" w:rsidP="000F7AA5">
            <w:pPr>
              <w:spacing w:before="240"/>
              <w:rPr>
                <w:rFonts w:cs="Tahoma"/>
                <w:szCs w:val="20"/>
                <w:highlight w:val="yellow"/>
                <w:u w:val="single"/>
                <w:lang w:val="nl-NL"/>
              </w:rPr>
            </w:pPr>
            <w:r w:rsidRPr="00E52564">
              <w:rPr>
                <w:rFonts w:cs="Tahoma"/>
                <w:szCs w:val="20"/>
                <w:highlight w:val="yellow"/>
                <w:u w:val="single"/>
                <w:lang w:val="nl-NL"/>
              </w:rPr>
              <w:t xml:space="preserve">b) 9 maanden, indien er 5 of 6 </w:t>
            </w:r>
            <w:r w:rsidRPr="00E52564">
              <w:rPr>
                <w:rFonts w:cs="Tahoma"/>
                <w:szCs w:val="20"/>
                <w:highlight w:val="yellow"/>
                <w:u w:val="single"/>
                <w:lang w:val="nl-BE"/>
              </w:rPr>
              <w:t>strafbare feiten zoals bedoeld in artikel 90ter van het Wetboek van Strafvordering per jaar per 1000 inwoners vastgesteld zijn in de drie voorbije kalenderjaren.</w:t>
            </w:r>
          </w:p>
        </w:tc>
      </w:tr>
      <w:tr w:rsidR="00E52564" w:rsidRPr="001A06FF" w14:paraId="488E40E8" w14:textId="77777777" w:rsidTr="000F7AA5">
        <w:tc>
          <w:tcPr>
            <w:tcW w:w="4458" w:type="dxa"/>
            <w:tcBorders>
              <w:top w:val="single" w:sz="4" w:space="0" w:color="auto"/>
              <w:left w:val="single" w:sz="4" w:space="0" w:color="auto"/>
              <w:bottom w:val="single" w:sz="4" w:space="0" w:color="auto"/>
              <w:right w:val="single" w:sz="4" w:space="0" w:color="auto"/>
            </w:tcBorders>
          </w:tcPr>
          <w:p w14:paraId="5C0CCCB3"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rPr>
              <w:t>c) 12 mois, s’il y a 7 ou plus de 7 infractions visées à l’article 90ter du Code d’instruction criminelle par an par 1000 habitants constatées sur une moyenne des trois années calendriers précédentes celle en cours.</w:t>
            </w:r>
          </w:p>
        </w:tc>
        <w:tc>
          <w:tcPr>
            <w:tcW w:w="4558" w:type="dxa"/>
            <w:tcBorders>
              <w:top w:val="single" w:sz="4" w:space="0" w:color="auto"/>
              <w:left w:val="single" w:sz="4" w:space="0" w:color="auto"/>
              <w:bottom w:val="single" w:sz="4" w:space="0" w:color="auto"/>
              <w:right w:val="single" w:sz="4" w:space="0" w:color="auto"/>
            </w:tcBorders>
          </w:tcPr>
          <w:p w14:paraId="7215C75D" w14:textId="77777777" w:rsidR="00E52564" w:rsidRPr="00E52564" w:rsidRDefault="00E52564" w:rsidP="000F7AA5">
            <w:pPr>
              <w:spacing w:before="240"/>
              <w:rPr>
                <w:rFonts w:cs="Tahoma"/>
                <w:szCs w:val="20"/>
                <w:highlight w:val="yellow"/>
                <w:u w:val="single"/>
                <w:lang w:val="nl-NL"/>
              </w:rPr>
            </w:pPr>
            <w:r w:rsidRPr="00E52564">
              <w:rPr>
                <w:rFonts w:cs="Tahoma"/>
                <w:szCs w:val="20"/>
                <w:highlight w:val="yellow"/>
                <w:u w:val="single"/>
                <w:lang w:val="nl-NL"/>
              </w:rPr>
              <w:t xml:space="preserve">c) 12 maanden, indien er 7 of meer dan 7 </w:t>
            </w:r>
            <w:r w:rsidRPr="00E52564">
              <w:rPr>
                <w:rFonts w:cs="Tahoma"/>
                <w:szCs w:val="20"/>
                <w:highlight w:val="yellow"/>
                <w:u w:val="single"/>
                <w:lang w:val="nl-BE"/>
              </w:rPr>
              <w:t>strafbare feiten zoals bedoeld in artikel 90ter van het Wetboek van Strafvordering per jaar per 1000 inwoners vastgesteld zijn in de drie voorbije kalenderjaren.</w:t>
            </w:r>
          </w:p>
        </w:tc>
      </w:tr>
      <w:tr w:rsidR="00E52564" w:rsidRPr="001A06FF" w14:paraId="3AAA9E58" w14:textId="77777777" w:rsidTr="000F7AA5">
        <w:tc>
          <w:tcPr>
            <w:tcW w:w="4458" w:type="dxa"/>
            <w:tcBorders>
              <w:top w:val="single" w:sz="4" w:space="0" w:color="auto"/>
              <w:left w:val="single" w:sz="4" w:space="0" w:color="auto"/>
              <w:bottom w:val="single" w:sz="4" w:space="0" w:color="auto"/>
              <w:right w:val="single" w:sz="4" w:space="0" w:color="auto"/>
            </w:tcBorders>
          </w:tcPr>
          <w:p w14:paraId="145CE385"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Le nombre d’infractions ainsi déterminé est arrondi à l’unité supérieure ou inférieure, selon que le chiffre de la première décimale atteint ou non 5.</w:t>
            </w:r>
          </w:p>
        </w:tc>
        <w:tc>
          <w:tcPr>
            <w:tcW w:w="4558" w:type="dxa"/>
            <w:tcBorders>
              <w:top w:val="single" w:sz="4" w:space="0" w:color="auto"/>
              <w:left w:val="single" w:sz="4" w:space="0" w:color="auto"/>
              <w:bottom w:val="single" w:sz="4" w:space="0" w:color="auto"/>
              <w:right w:val="single" w:sz="4" w:space="0" w:color="auto"/>
            </w:tcBorders>
          </w:tcPr>
          <w:p w14:paraId="4A91139F" w14:textId="77777777" w:rsidR="00E52564" w:rsidRPr="00E52564" w:rsidRDefault="00E52564" w:rsidP="000F7AA5">
            <w:pPr>
              <w:spacing w:before="240"/>
              <w:rPr>
                <w:rFonts w:cs="Tahoma"/>
                <w:szCs w:val="20"/>
                <w:highlight w:val="yellow"/>
                <w:u w:val="single"/>
                <w:lang w:val="nl-NL"/>
              </w:rPr>
            </w:pPr>
            <w:r w:rsidRPr="00E52564">
              <w:rPr>
                <w:rFonts w:cs="Tahoma"/>
                <w:szCs w:val="20"/>
                <w:highlight w:val="yellow"/>
                <w:u w:val="single"/>
                <w:lang w:val="nl-NL"/>
              </w:rPr>
              <w:t>Het aldus vastgestelde aantal strafbare feiten wordt naar boven of naar beneden afgerond op het dichtstbijzijnde gehele getal, al naargelang het eerste cijfer achter de komma al dan niet 5 bereikt.</w:t>
            </w:r>
          </w:p>
        </w:tc>
      </w:tr>
      <w:tr w:rsidR="00E52564" w:rsidRPr="001A06FF" w14:paraId="1F492CF8" w14:textId="77777777" w:rsidTr="000F7AA5">
        <w:tc>
          <w:tcPr>
            <w:tcW w:w="4458" w:type="dxa"/>
            <w:tcBorders>
              <w:top w:val="single" w:sz="4" w:space="0" w:color="auto"/>
              <w:left w:val="single" w:sz="4" w:space="0" w:color="auto"/>
              <w:bottom w:val="single" w:sz="4" w:space="0" w:color="auto"/>
              <w:right w:val="single" w:sz="4" w:space="0" w:color="auto"/>
            </w:tcBorders>
          </w:tcPr>
          <w:p w14:paraId="3E8958CE"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Les statistiques utilisées proviennent de la Banque de données Nationale Générale visée à l’article 44/7 de la loi sur la fonction de police. </w:t>
            </w:r>
          </w:p>
        </w:tc>
        <w:tc>
          <w:tcPr>
            <w:tcW w:w="4558" w:type="dxa"/>
            <w:tcBorders>
              <w:top w:val="single" w:sz="4" w:space="0" w:color="auto"/>
              <w:left w:val="single" w:sz="4" w:space="0" w:color="auto"/>
              <w:bottom w:val="single" w:sz="4" w:space="0" w:color="auto"/>
              <w:right w:val="single" w:sz="4" w:space="0" w:color="auto"/>
            </w:tcBorders>
          </w:tcPr>
          <w:p w14:paraId="3620B19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De gebruikte statistieken zijn afkomstig van de Algemene Nationale Gegevensbank zoals bedoeld in artikel 44/7 van de wet op het politieambt.</w:t>
            </w:r>
          </w:p>
        </w:tc>
      </w:tr>
      <w:tr w:rsidR="00E52564" w:rsidRPr="001A06FF" w14:paraId="6BC43F5D" w14:textId="77777777" w:rsidTr="000F7AA5">
        <w:tc>
          <w:tcPr>
            <w:tcW w:w="4458" w:type="dxa"/>
            <w:tcBorders>
              <w:top w:val="single" w:sz="4" w:space="0" w:color="auto"/>
              <w:left w:val="single" w:sz="4" w:space="0" w:color="auto"/>
              <w:bottom w:val="single" w:sz="4" w:space="0" w:color="auto"/>
              <w:right w:val="single" w:sz="4" w:space="0" w:color="auto"/>
            </w:tcBorders>
          </w:tcPr>
          <w:p w14:paraId="554EF465"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lastRenderedPageBreak/>
              <w:t>La direction visée à l’article 44/11 de la loi sur la fonction de police transmet chaque année, à la date déterminée par le Roi,</w:t>
            </w:r>
            <w:r w:rsidRPr="00E52564">
              <w:rPr>
                <w:rFonts w:cs="Tahoma"/>
                <w:color w:val="EAB80F" w:themeColor="accent4"/>
                <w:szCs w:val="20"/>
                <w:highlight w:val="yellow"/>
                <w:u w:val="single"/>
              </w:rPr>
              <w:t xml:space="preserve"> </w:t>
            </w:r>
            <w:r w:rsidRPr="00E52564">
              <w:rPr>
                <w:rFonts w:cs="Tahoma"/>
                <w:szCs w:val="20"/>
                <w:highlight w:val="yellow"/>
                <w:u w:val="single"/>
              </w:rPr>
              <w:t>ces statistiques à l’Organe de contrôle de l’information policière qui, dans les [quinze] jours après leur réception, vérifie leur exactitude et en informe</w:t>
            </w:r>
            <w:r w:rsidRPr="00E52564">
              <w:rPr>
                <w:rFonts w:cs="Tahoma"/>
                <w:color w:val="000000" w:themeColor="text1"/>
                <w:szCs w:val="20"/>
                <w:highlight w:val="yellow"/>
                <w:u w:val="single"/>
                <w:lang w:val="fr-FR"/>
              </w:rPr>
              <w:t xml:space="preserve"> le service désigné par le Roi</w:t>
            </w:r>
            <w:r w:rsidRPr="00E52564">
              <w:rPr>
                <w:rFonts w:cs="Tahoma"/>
                <w:szCs w:val="20"/>
                <w:highlight w:val="yellow"/>
                <w:u w:val="single"/>
              </w:rPr>
              <w:t>.</w:t>
            </w:r>
          </w:p>
        </w:tc>
        <w:tc>
          <w:tcPr>
            <w:tcW w:w="4558" w:type="dxa"/>
            <w:tcBorders>
              <w:top w:val="single" w:sz="4" w:space="0" w:color="auto"/>
              <w:left w:val="single" w:sz="4" w:space="0" w:color="auto"/>
              <w:bottom w:val="single" w:sz="4" w:space="0" w:color="auto"/>
              <w:right w:val="single" w:sz="4" w:space="0" w:color="auto"/>
            </w:tcBorders>
          </w:tcPr>
          <w:p w14:paraId="51029969"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De directie, zoals bedoeld in artikel 44/11 van de wet op het politieambt, zendt jaarlijks op de door de Koning vastgestelde datum deze statistieken toe aan het Controleorgaan op de politionele informatie dat, binnen de [vijftien] dagen na ontvangst, de juistheid ervan controleert en de door de Koning aangewezen dienst</w:t>
            </w:r>
            <w:r w:rsidRPr="00E52564">
              <w:rPr>
                <w:rFonts w:cs="Tahoma"/>
                <w:color w:val="000000" w:themeColor="text1"/>
                <w:szCs w:val="20"/>
                <w:highlight w:val="yellow"/>
                <w:u w:val="single"/>
                <w:lang w:val="nl-BE"/>
              </w:rPr>
              <w:t xml:space="preserve"> </w:t>
            </w:r>
            <w:r w:rsidRPr="00E52564">
              <w:rPr>
                <w:rFonts w:cs="Tahoma"/>
                <w:szCs w:val="20"/>
                <w:highlight w:val="yellow"/>
                <w:u w:val="single"/>
                <w:lang w:val="nl-BE"/>
              </w:rPr>
              <w:t>ervan in kennis stelt.</w:t>
            </w:r>
          </w:p>
        </w:tc>
      </w:tr>
      <w:tr w:rsidR="00E52564" w:rsidRPr="001A06FF" w14:paraId="7165E96A" w14:textId="77777777" w:rsidTr="000F7AA5">
        <w:tc>
          <w:tcPr>
            <w:tcW w:w="4458" w:type="dxa"/>
            <w:tcBorders>
              <w:top w:val="single" w:sz="4" w:space="0" w:color="auto"/>
              <w:left w:val="single" w:sz="4" w:space="0" w:color="auto"/>
              <w:bottom w:val="single" w:sz="4" w:space="0" w:color="auto"/>
              <w:right w:val="single" w:sz="4" w:space="0" w:color="auto"/>
            </w:tcBorders>
          </w:tcPr>
          <w:p w14:paraId="62BFB40A" w14:textId="77777777" w:rsidR="00E52564" w:rsidRPr="00E52564" w:rsidRDefault="00E52564" w:rsidP="000F7AA5">
            <w:pPr>
              <w:spacing w:before="240"/>
              <w:rPr>
                <w:rFonts w:cs="Tahoma"/>
                <w:szCs w:val="20"/>
                <w:highlight w:val="yellow"/>
                <w:u w:val="single"/>
                <w:lang w:val="nl-BE"/>
              </w:rPr>
            </w:pPr>
          </w:p>
        </w:tc>
        <w:tc>
          <w:tcPr>
            <w:tcW w:w="4558" w:type="dxa"/>
            <w:tcBorders>
              <w:top w:val="single" w:sz="4" w:space="0" w:color="auto"/>
              <w:left w:val="single" w:sz="4" w:space="0" w:color="auto"/>
              <w:bottom w:val="single" w:sz="4" w:space="0" w:color="auto"/>
              <w:right w:val="single" w:sz="4" w:space="0" w:color="auto"/>
            </w:tcBorders>
          </w:tcPr>
          <w:p w14:paraId="6F6ADB24" w14:textId="77777777" w:rsidR="00E52564" w:rsidRPr="00E52564" w:rsidRDefault="00E52564" w:rsidP="000F7AA5">
            <w:pPr>
              <w:spacing w:before="240"/>
              <w:rPr>
                <w:rFonts w:cs="Tahoma"/>
                <w:szCs w:val="20"/>
                <w:highlight w:val="yellow"/>
                <w:u w:val="single"/>
                <w:lang w:val="nl-BE"/>
              </w:rPr>
            </w:pPr>
          </w:p>
        </w:tc>
      </w:tr>
      <w:tr w:rsidR="00E52564" w:rsidRPr="001A06FF" w14:paraId="69B18754" w14:textId="77777777" w:rsidTr="000F7AA5">
        <w:tc>
          <w:tcPr>
            <w:tcW w:w="4458" w:type="dxa"/>
            <w:tcBorders>
              <w:top w:val="single" w:sz="4" w:space="0" w:color="auto"/>
              <w:left w:val="single" w:sz="4" w:space="0" w:color="auto"/>
              <w:bottom w:val="single" w:sz="4" w:space="0" w:color="auto"/>
              <w:right w:val="single" w:sz="4" w:space="0" w:color="auto"/>
            </w:tcBorders>
          </w:tcPr>
          <w:p w14:paraId="6DB872B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2° Toutes les zones dont le niveau de la menace, déterminé par l’évaluation visée à l’article 8, 1° et 2°, de la loi du 10 juillet 2006 relative à l'analyse de la menace, est au moins de niveau 3, conformément à l’article 11 de l’arrêté royal du 28 novembre 2006 portant exécution de la loi du 10 juillet 2006 relative à l’analyse de la menace, et, aussi longtemps qu’un niveau d’au moins 3 perdure pour ces zones.</w:t>
            </w:r>
          </w:p>
        </w:tc>
        <w:tc>
          <w:tcPr>
            <w:tcW w:w="4558" w:type="dxa"/>
            <w:tcBorders>
              <w:top w:val="single" w:sz="4" w:space="0" w:color="auto"/>
              <w:left w:val="single" w:sz="4" w:space="0" w:color="auto"/>
              <w:bottom w:val="single" w:sz="4" w:space="0" w:color="auto"/>
              <w:right w:val="single" w:sz="4" w:space="0" w:color="auto"/>
            </w:tcBorders>
          </w:tcPr>
          <w:p w14:paraId="5816471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2° Alle zones waar het algemene dreigingsniveau, vastgesteld op basis van de evaluatie bedoeld in artikel 8, 1° en 2° van de wet van 10 juli 2006 betreffende de dreigingsanalyse, ten minste niveau 3 bedraagt, overeenkomstig artikel 11 van het koninklijk besluit van 28 november 2006 tot uitvoering van de wet van 10 juli 2006 betreffende de dreigingsanalyse, en zolang niveau 3 blijft bestaan.</w:t>
            </w:r>
          </w:p>
        </w:tc>
      </w:tr>
      <w:tr w:rsidR="00E52564" w:rsidRPr="001A06FF" w14:paraId="42A33A44" w14:textId="77777777" w:rsidTr="000F7AA5">
        <w:tc>
          <w:tcPr>
            <w:tcW w:w="4458" w:type="dxa"/>
            <w:tcBorders>
              <w:top w:val="single" w:sz="4" w:space="0" w:color="auto"/>
              <w:left w:val="single" w:sz="4" w:space="0" w:color="auto"/>
              <w:bottom w:val="single" w:sz="4" w:space="0" w:color="auto"/>
              <w:right w:val="single" w:sz="4" w:space="0" w:color="auto"/>
            </w:tcBorders>
          </w:tcPr>
          <w:p w14:paraId="5AA1A324" w14:textId="77777777" w:rsidR="00E52564" w:rsidRPr="00E52564" w:rsidRDefault="00E52564" w:rsidP="000F7AA5">
            <w:pPr>
              <w:spacing w:before="240"/>
              <w:rPr>
                <w:rFonts w:cs="Tahoma"/>
                <w:szCs w:val="20"/>
                <w:highlight w:val="yellow"/>
                <w:u w:val="single"/>
                <w:lang w:val="nl-BE"/>
              </w:rPr>
            </w:pPr>
          </w:p>
        </w:tc>
        <w:tc>
          <w:tcPr>
            <w:tcW w:w="4558" w:type="dxa"/>
            <w:tcBorders>
              <w:top w:val="single" w:sz="4" w:space="0" w:color="auto"/>
              <w:left w:val="single" w:sz="4" w:space="0" w:color="auto"/>
              <w:bottom w:val="single" w:sz="4" w:space="0" w:color="auto"/>
              <w:right w:val="single" w:sz="4" w:space="0" w:color="auto"/>
            </w:tcBorders>
          </w:tcPr>
          <w:p w14:paraId="05FC7F10" w14:textId="77777777" w:rsidR="00E52564" w:rsidRPr="00E52564" w:rsidRDefault="00E52564" w:rsidP="000F7AA5">
            <w:pPr>
              <w:spacing w:before="240"/>
              <w:rPr>
                <w:rFonts w:cs="Tahoma"/>
                <w:szCs w:val="20"/>
                <w:highlight w:val="yellow"/>
                <w:u w:val="single"/>
                <w:lang w:val="nl-BE"/>
              </w:rPr>
            </w:pPr>
          </w:p>
        </w:tc>
      </w:tr>
      <w:tr w:rsidR="00E52564" w:rsidRPr="001A06FF" w14:paraId="7A68C391" w14:textId="77777777" w:rsidTr="000F7AA5">
        <w:tc>
          <w:tcPr>
            <w:tcW w:w="4458" w:type="dxa"/>
            <w:tcBorders>
              <w:top w:val="single" w:sz="4" w:space="0" w:color="auto"/>
              <w:left w:val="single" w:sz="4" w:space="0" w:color="auto"/>
              <w:bottom w:val="single" w:sz="4" w:space="0" w:color="auto"/>
              <w:right w:val="single" w:sz="4" w:space="0" w:color="auto"/>
            </w:tcBorders>
          </w:tcPr>
          <w:p w14:paraId="0AFF180D"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3° </w:t>
            </w:r>
            <w:r w:rsidRPr="00E52564">
              <w:rPr>
                <w:rFonts w:cs="Tahoma"/>
                <w:szCs w:val="20"/>
                <w:highlight w:val="yellow"/>
                <w:u w:val="single"/>
                <w:lang w:val="fr-FR"/>
              </w:rPr>
              <w:t>Les zones particulièrement exposées à des menaces pour la sécurité nationale ou à des risques élevés de criminalité grave, à savoir:</w:t>
            </w:r>
            <w:r w:rsidRPr="00E52564">
              <w:rPr>
                <w:rFonts w:cs="Tahoma"/>
                <w:szCs w:val="20"/>
                <w:highlight w:val="yellow"/>
                <w:u w:val="single"/>
              </w:rPr>
              <w:t xml:space="preserve"> </w:t>
            </w:r>
          </w:p>
        </w:tc>
        <w:tc>
          <w:tcPr>
            <w:tcW w:w="4558" w:type="dxa"/>
            <w:tcBorders>
              <w:top w:val="single" w:sz="4" w:space="0" w:color="auto"/>
              <w:left w:val="single" w:sz="4" w:space="0" w:color="auto"/>
              <w:bottom w:val="single" w:sz="4" w:space="0" w:color="auto"/>
              <w:right w:val="single" w:sz="4" w:space="0" w:color="auto"/>
            </w:tcBorders>
          </w:tcPr>
          <w:p w14:paraId="774A59ED"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3° </w:t>
            </w:r>
            <w:r w:rsidRPr="00E52564">
              <w:rPr>
                <w:rFonts w:cs="Tahoma"/>
                <w:szCs w:val="20"/>
                <w:highlight w:val="yellow"/>
                <w:u w:val="single"/>
                <w:shd w:val="clear" w:color="auto" w:fill="FFFFFF" w:themeFill="background1"/>
                <w:lang w:val="nl-BE"/>
              </w:rPr>
              <w:t>De gebieden die in het bijzonder blootgesteld zijn aan bedreigingen tegen de nationale veiligheid</w:t>
            </w:r>
            <w:r w:rsidRPr="00E52564" w:rsidDel="00555BA7">
              <w:rPr>
                <w:rFonts w:cs="Tahoma"/>
                <w:szCs w:val="20"/>
                <w:highlight w:val="yellow"/>
                <w:u w:val="single"/>
                <w:lang w:val="nl-BE"/>
              </w:rPr>
              <w:t xml:space="preserve"> </w:t>
            </w:r>
            <w:r w:rsidRPr="00E52564">
              <w:rPr>
                <w:rFonts w:cs="Tahoma"/>
                <w:szCs w:val="20"/>
                <w:highlight w:val="yellow"/>
                <w:u w:val="single"/>
                <w:lang w:val="nl-BE"/>
              </w:rPr>
              <w:t>of voor het plegen van zware criminaliteit, met name:</w:t>
            </w:r>
          </w:p>
        </w:tc>
      </w:tr>
      <w:tr w:rsidR="00E52564" w:rsidRPr="001A06FF" w14:paraId="0C4B1111" w14:textId="77777777" w:rsidTr="000F7AA5">
        <w:tc>
          <w:tcPr>
            <w:tcW w:w="4458" w:type="dxa"/>
            <w:tcBorders>
              <w:top w:val="single" w:sz="4" w:space="0" w:color="auto"/>
              <w:left w:val="single" w:sz="4" w:space="0" w:color="auto"/>
              <w:bottom w:val="single" w:sz="4" w:space="0" w:color="auto"/>
              <w:right w:val="single" w:sz="4" w:space="0" w:color="auto"/>
            </w:tcBorders>
          </w:tcPr>
          <w:p w14:paraId="2023963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a) les installations portuaires, les ports et les zones de sûreté portuaire visées à l’article 2.5.2.2., 3°, 4° et 5° de la Code de la Navigation ;</w:t>
            </w:r>
          </w:p>
        </w:tc>
        <w:tc>
          <w:tcPr>
            <w:tcW w:w="4558" w:type="dxa"/>
            <w:tcBorders>
              <w:top w:val="single" w:sz="4" w:space="0" w:color="auto"/>
              <w:left w:val="single" w:sz="4" w:space="0" w:color="auto"/>
              <w:bottom w:val="single" w:sz="4" w:space="0" w:color="auto"/>
              <w:right w:val="single" w:sz="4" w:space="0" w:color="auto"/>
            </w:tcBorders>
          </w:tcPr>
          <w:p w14:paraId="1046EEFD"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a) de havenfaciliteiten, de havens en de </w:t>
            </w:r>
            <w:proofErr w:type="spellStart"/>
            <w:r w:rsidRPr="00E52564">
              <w:rPr>
                <w:rFonts w:cs="Tahoma"/>
                <w:szCs w:val="20"/>
                <w:highlight w:val="yellow"/>
                <w:u w:val="single"/>
                <w:lang w:val="nl-BE"/>
              </w:rPr>
              <w:t>havenbeveilingingszones</w:t>
            </w:r>
            <w:proofErr w:type="spellEnd"/>
            <w:r w:rsidRPr="00E52564">
              <w:rPr>
                <w:rFonts w:cs="Tahoma"/>
                <w:szCs w:val="20"/>
                <w:highlight w:val="yellow"/>
                <w:u w:val="single"/>
                <w:lang w:val="nl-BE"/>
              </w:rPr>
              <w:t xml:space="preserve"> bedoeld in artikel 2.5.2.2., 3°, 4° en 5° van het Scheepvaartwetboek;</w:t>
            </w:r>
          </w:p>
        </w:tc>
      </w:tr>
      <w:tr w:rsidR="00E52564" w:rsidRPr="001A06FF" w14:paraId="73253E3F" w14:textId="77777777" w:rsidTr="000F7AA5">
        <w:tc>
          <w:tcPr>
            <w:tcW w:w="4458" w:type="dxa"/>
            <w:tcBorders>
              <w:top w:val="single" w:sz="4" w:space="0" w:color="auto"/>
              <w:left w:val="single" w:sz="4" w:space="0" w:color="auto"/>
              <w:bottom w:val="single" w:sz="4" w:space="0" w:color="auto"/>
              <w:right w:val="single" w:sz="4" w:space="0" w:color="auto"/>
            </w:tcBorders>
          </w:tcPr>
          <w:p w14:paraId="36DA72A6"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b) les gares</w:t>
            </w:r>
            <w:r w:rsidRPr="00E52564">
              <w:rPr>
                <w:rFonts w:cs="Tahoma"/>
                <w:szCs w:val="20"/>
                <w:highlight w:val="yellow"/>
                <w:u w:val="single"/>
              </w:rPr>
              <w:t xml:space="preserve"> </w:t>
            </w:r>
            <w:r w:rsidRPr="00E52564">
              <w:rPr>
                <w:rFonts w:cs="Tahoma"/>
                <w:szCs w:val="20"/>
                <w:highlight w:val="yellow"/>
                <w:u w:val="single"/>
                <w:lang w:val="fr-FR"/>
              </w:rPr>
              <w:t>au sens de l’article 2, 5° de la loi du 27 avril 2018 sur la police des chemins de fer ;</w:t>
            </w:r>
          </w:p>
        </w:tc>
        <w:tc>
          <w:tcPr>
            <w:tcW w:w="4558" w:type="dxa"/>
            <w:tcBorders>
              <w:top w:val="single" w:sz="4" w:space="0" w:color="auto"/>
              <w:left w:val="single" w:sz="4" w:space="0" w:color="auto"/>
              <w:bottom w:val="single" w:sz="4" w:space="0" w:color="auto"/>
              <w:right w:val="single" w:sz="4" w:space="0" w:color="auto"/>
            </w:tcBorders>
          </w:tcPr>
          <w:p w14:paraId="756D09FE"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b) de spoorwegstations in de zin van artikel 2, 5° van de Wet van 27 april 2018 houdende de spoorwegpolitie;</w:t>
            </w:r>
          </w:p>
        </w:tc>
      </w:tr>
      <w:tr w:rsidR="00E52564" w:rsidRPr="00E707A2" w14:paraId="5C1D61F6" w14:textId="77777777" w:rsidTr="000F7AA5">
        <w:tc>
          <w:tcPr>
            <w:tcW w:w="4458" w:type="dxa"/>
            <w:tcBorders>
              <w:top w:val="single" w:sz="4" w:space="0" w:color="auto"/>
              <w:left w:val="single" w:sz="4" w:space="0" w:color="auto"/>
              <w:bottom w:val="single" w:sz="4" w:space="0" w:color="auto"/>
              <w:right w:val="single" w:sz="4" w:space="0" w:color="auto"/>
            </w:tcBorders>
          </w:tcPr>
          <w:p w14:paraId="76D1E328"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c) les stations de métro et de pré-métro ;</w:t>
            </w:r>
          </w:p>
        </w:tc>
        <w:tc>
          <w:tcPr>
            <w:tcW w:w="4558" w:type="dxa"/>
            <w:tcBorders>
              <w:top w:val="single" w:sz="4" w:space="0" w:color="auto"/>
              <w:left w:val="single" w:sz="4" w:space="0" w:color="auto"/>
              <w:bottom w:val="single" w:sz="4" w:space="0" w:color="auto"/>
              <w:right w:val="single" w:sz="4" w:space="0" w:color="auto"/>
            </w:tcBorders>
          </w:tcPr>
          <w:p w14:paraId="6D046180"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c) de </w:t>
            </w:r>
            <w:proofErr w:type="spellStart"/>
            <w:r w:rsidRPr="00E52564">
              <w:rPr>
                <w:rFonts w:cs="Tahoma"/>
                <w:szCs w:val="20"/>
                <w:highlight w:val="yellow"/>
                <w:u w:val="single"/>
              </w:rPr>
              <w:t>metro</w:t>
            </w:r>
            <w:proofErr w:type="spellEnd"/>
            <w:r w:rsidRPr="00E52564">
              <w:rPr>
                <w:rFonts w:cs="Tahoma"/>
                <w:szCs w:val="20"/>
                <w:highlight w:val="yellow"/>
                <w:u w:val="single"/>
              </w:rPr>
              <w:t xml:space="preserve">- en de </w:t>
            </w:r>
            <w:proofErr w:type="spellStart"/>
            <w:r w:rsidRPr="00E52564">
              <w:rPr>
                <w:rFonts w:cs="Tahoma"/>
                <w:szCs w:val="20"/>
                <w:highlight w:val="yellow"/>
                <w:u w:val="single"/>
              </w:rPr>
              <w:t>pre-metrostations</w:t>
            </w:r>
            <w:proofErr w:type="spellEnd"/>
            <w:r w:rsidRPr="00E52564">
              <w:rPr>
                <w:rFonts w:cs="Tahoma"/>
                <w:szCs w:val="20"/>
                <w:highlight w:val="yellow"/>
                <w:u w:val="single"/>
              </w:rPr>
              <w:t> ;</w:t>
            </w:r>
          </w:p>
        </w:tc>
      </w:tr>
      <w:tr w:rsidR="00E52564" w:rsidRPr="001A06FF" w14:paraId="15C6A5A6" w14:textId="77777777" w:rsidTr="000F7AA5">
        <w:tc>
          <w:tcPr>
            <w:tcW w:w="4458" w:type="dxa"/>
            <w:tcBorders>
              <w:top w:val="single" w:sz="4" w:space="0" w:color="auto"/>
              <w:left w:val="single" w:sz="4" w:space="0" w:color="auto"/>
              <w:bottom w:val="single" w:sz="4" w:space="0" w:color="auto"/>
              <w:right w:val="single" w:sz="4" w:space="0" w:color="auto"/>
            </w:tcBorders>
          </w:tcPr>
          <w:p w14:paraId="6E43FAF2"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d) les aéroports</w:t>
            </w:r>
            <w:bookmarkStart w:id="48" w:name="hit3"/>
            <w:bookmarkStart w:id="49" w:name="hit4"/>
            <w:bookmarkEnd w:id="48"/>
            <w:bookmarkEnd w:id="49"/>
            <w:r w:rsidRPr="00E52564">
              <w:rPr>
                <w:rFonts w:cs="Tahoma"/>
                <w:szCs w:val="20"/>
                <w:highlight w:val="yellow"/>
                <w:u w:val="single"/>
              </w:rPr>
              <w:t xml:space="preserve"> au sens de l'article 2, point 1), de la directive 2009/12/CE du Parlement européen et du Conseil, y compris les aéroports du réseau central énumérés à l'annexe II, section 2, du règlement (UE) n° 1315/2013 du Parlement européen et du Conseil, et entités exploitant les installations annexes se trouvant dans les aéroports ;</w:t>
            </w:r>
          </w:p>
        </w:tc>
        <w:tc>
          <w:tcPr>
            <w:tcW w:w="4558" w:type="dxa"/>
            <w:tcBorders>
              <w:top w:val="single" w:sz="4" w:space="0" w:color="auto"/>
              <w:left w:val="single" w:sz="4" w:space="0" w:color="auto"/>
              <w:bottom w:val="single" w:sz="4" w:space="0" w:color="auto"/>
              <w:right w:val="single" w:sz="4" w:space="0" w:color="auto"/>
            </w:tcBorders>
          </w:tcPr>
          <w:p w14:paraId="40FF1B49"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d) de luchthavens in de zin van artikel 2, punt 1), van richtlijn 2009/12/EG van het Europees Parlement en de Raad, met inbegrip van de luchthavens die tot het kernnetwerk behoren, opgesomd in bijlage II, afdeling 2, van verordening (EU) nr. 1315/2013 van het Europees Parlement en de Raad, alsook entiteiten die bijbehorende installaties bedienen welke zich op luchthavens bevinden,</w:t>
            </w:r>
          </w:p>
        </w:tc>
      </w:tr>
      <w:tr w:rsidR="00E52564" w:rsidRPr="001A06FF" w14:paraId="3E957BA7" w14:textId="77777777" w:rsidTr="000F7AA5">
        <w:tc>
          <w:tcPr>
            <w:tcW w:w="4458" w:type="dxa"/>
            <w:tcBorders>
              <w:top w:val="single" w:sz="4" w:space="0" w:color="auto"/>
              <w:left w:val="single" w:sz="4" w:space="0" w:color="auto"/>
              <w:bottom w:val="single" w:sz="4" w:space="0" w:color="auto"/>
              <w:right w:val="single" w:sz="4" w:space="0" w:color="auto"/>
            </w:tcBorders>
          </w:tcPr>
          <w:p w14:paraId="00CD9AE3"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 xml:space="preserve">e) </w:t>
            </w:r>
            <w:r w:rsidRPr="00E52564">
              <w:rPr>
                <w:rFonts w:cs="Tahoma"/>
                <w:szCs w:val="20"/>
                <w:highlight w:val="yellow"/>
                <w:u w:val="single"/>
              </w:rPr>
              <w:t>les bâtiments affectés aux institutions visées aux chapitres 5 à 7 du Titre III de la Constitution ;</w:t>
            </w:r>
          </w:p>
        </w:tc>
        <w:tc>
          <w:tcPr>
            <w:tcW w:w="4558" w:type="dxa"/>
            <w:tcBorders>
              <w:top w:val="single" w:sz="4" w:space="0" w:color="auto"/>
              <w:left w:val="single" w:sz="4" w:space="0" w:color="auto"/>
              <w:bottom w:val="single" w:sz="4" w:space="0" w:color="auto"/>
              <w:right w:val="single" w:sz="4" w:space="0" w:color="auto"/>
            </w:tcBorders>
          </w:tcPr>
          <w:p w14:paraId="6ABBB82D"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e) de gebouwen bestemd voor de instellingen bedoeld in Titel III, hoofdstukken 5 tot 7 van de Grondwet;</w:t>
            </w:r>
          </w:p>
        </w:tc>
      </w:tr>
      <w:tr w:rsidR="00E52564" w:rsidRPr="001A06FF" w14:paraId="66FF24D5" w14:textId="77777777" w:rsidTr="000F7AA5">
        <w:tc>
          <w:tcPr>
            <w:tcW w:w="4458" w:type="dxa"/>
            <w:tcBorders>
              <w:top w:val="single" w:sz="4" w:space="0" w:color="auto"/>
              <w:left w:val="single" w:sz="4" w:space="0" w:color="auto"/>
              <w:bottom w:val="single" w:sz="4" w:space="0" w:color="auto"/>
              <w:right w:val="single" w:sz="4" w:space="0" w:color="auto"/>
            </w:tcBorders>
          </w:tcPr>
          <w:p w14:paraId="07B58AC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f) les bâtiments affectés à la police locale et à la police fédérale ; </w:t>
            </w:r>
          </w:p>
        </w:tc>
        <w:tc>
          <w:tcPr>
            <w:tcW w:w="4558" w:type="dxa"/>
            <w:tcBorders>
              <w:top w:val="single" w:sz="4" w:space="0" w:color="auto"/>
              <w:left w:val="single" w:sz="4" w:space="0" w:color="auto"/>
              <w:bottom w:val="single" w:sz="4" w:space="0" w:color="auto"/>
              <w:right w:val="single" w:sz="4" w:space="0" w:color="auto"/>
            </w:tcBorders>
          </w:tcPr>
          <w:p w14:paraId="5A9A280B"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f) de gebouwen bestemd voor de lokale en de federale politie;</w:t>
            </w:r>
          </w:p>
        </w:tc>
      </w:tr>
      <w:tr w:rsidR="00E52564" w:rsidRPr="001A06FF" w14:paraId="1106D141" w14:textId="77777777" w:rsidTr="000F7AA5">
        <w:tc>
          <w:tcPr>
            <w:tcW w:w="4458" w:type="dxa"/>
            <w:tcBorders>
              <w:top w:val="single" w:sz="4" w:space="0" w:color="auto"/>
              <w:left w:val="single" w:sz="4" w:space="0" w:color="auto"/>
              <w:bottom w:val="single" w:sz="4" w:space="0" w:color="auto"/>
              <w:right w:val="single" w:sz="4" w:space="0" w:color="auto"/>
            </w:tcBorders>
          </w:tcPr>
          <w:p w14:paraId="6534DC5D"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lastRenderedPageBreak/>
              <w:t xml:space="preserve">g) les bâtiments affectés à l’administration des douanes et accises ; </w:t>
            </w:r>
          </w:p>
        </w:tc>
        <w:tc>
          <w:tcPr>
            <w:tcW w:w="4558" w:type="dxa"/>
            <w:tcBorders>
              <w:top w:val="single" w:sz="4" w:space="0" w:color="auto"/>
              <w:left w:val="single" w:sz="4" w:space="0" w:color="auto"/>
              <w:bottom w:val="single" w:sz="4" w:space="0" w:color="auto"/>
              <w:right w:val="single" w:sz="4" w:space="0" w:color="auto"/>
            </w:tcBorders>
          </w:tcPr>
          <w:p w14:paraId="37F6C596"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g) de gebouwen bestemd voor de administratie van douane en accijnzen;</w:t>
            </w:r>
          </w:p>
        </w:tc>
      </w:tr>
      <w:tr w:rsidR="00E52564" w:rsidRPr="001A06FF" w14:paraId="1BA527EC" w14:textId="77777777" w:rsidTr="000F7AA5">
        <w:tc>
          <w:tcPr>
            <w:tcW w:w="4458" w:type="dxa"/>
            <w:tcBorders>
              <w:top w:val="single" w:sz="4" w:space="0" w:color="auto"/>
              <w:left w:val="single" w:sz="4" w:space="0" w:color="auto"/>
              <w:bottom w:val="single" w:sz="4" w:space="0" w:color="auto"/>
              <w:right w:val="single" w:sz="4" w:space="0" w:color="auto"/>
            </w:tcBorders>
          </w:tcPr>
          <w:p w14:paraId="4D966236"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 xml:space="preserve">h) les communes dans lesquelles se trouvent des domaines militaires ; </w:t>
            </w:r>
          </w:p>
        </w:tc>
        <w:tc>
          <w:tcPr>
            <w:tcW w:w="4558" w:type="dxa"/>
            <w:tcBorders>
              <w:top w:val="single" w:sz="4" w:space="0" w:color="auto"/>
              <w:left w:val="single" w:sz="4" w:space="0" w:color="auto"/>
              <w:bottom w:val="single" w:sz="4" w:space="0" w:color="auto"/>
              <w:right w:val="single" w:sz="4" w:space="0" w:color="auto"/>
            </w:tcBorders>
          </w:tcPr>
          <w:p w14:paraId="1D4282EB"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h) de gemeenten waar zich militaire domeinen bevinden;</w:t>
            </w:r>
          </w:p>
        </w:tc>
      </w:tr>
      <w:tr w:rsidR="00E52564" w:rsidRPr="001A06FF" w14:paraId="77445426" w14:textId="77777777" w:rsidTr="000F7AA5">
        <w:tc>
          <w:tcPr>
            <w:tcW w:w="4458" w:type="dxa"/>
            <w:tcBorders>
              <w:top w:val="single" w:sz="4" w:space="0" w:color="auto"/>
              <w:left w:val="single" w:sz="4" w:space="0" w:color="auto"/>
              <w:bottom w:val="single" w:sz="4" w:space="0" w:color="auto"/>
              <w:right w:val="single" w:sz="4" w:space="0" w:color="auto"/>
            </w:tcBorders>
          </w:tcPr>
          <w:p w14:paraId="29F94534"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i) les prisons au sens de l'article 2, 15°, de la loi de principes du 12 janvier 2005 concernant l'administration pénitentiaire ainsi que le statut juridique des détenus, les centres communautaires pour mineurs ayant commis un fait qualifié infraction, visés à l'article 606 du Code d'instruction criminelle, et les centres de psychiatrie légale, visés à l'article 3, 4°, c), de la loi du 5 mai 2014 relative à l'internement ;</w:t>
            </w:r>
          </w:p>
        </w:tc>
        <w:tc>
          <w:tcPr>
            <w:tcW w:w="4558" w:type="dxa"/>
            <w:tcBorders>
              <w:top w:val="single" w:sz="4" w:space="0" w:color="auto"/>
              <w:left w:val="single" w:sz="4" w:space="0" w:color="auto"/>
              <w:bottom w:val="single" w:sz="4" w:space="0" w:color="auto"/>
              <w:right w:val="single" w:sz="4" w:space="0" w:color="auto"/>
            </w:tcBorders>
          </w:tcPr>
          <w:p w14:paraId="5AE0A5C5"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NL"/>
              </w:rPr>
              <w:t xml:space="preserve">i) de gevangenissen in de zin van artikel 2, 15°, van de Basiswet van 12 januari 2005 betreffende het gevangeniswezen en de rechtspositie van gedetineerden, de gemeenschapscentra voor minderjarigen die een als misdrijf omschreven feit hebben gesteld, bedoeld in artikel 606 van het Wetboek van Strafvordering, en </w:t>
            </w:r>
            <w:r w:rsidRPr="00E52564">
              <w:rPr>
                <w:rFonts w:cs="Tahoma"/>
                <w:szCs w:val="20"/>
                <w:highlight w:val="yellow"/>
                <w:u w:val="single"/>
                <w:lang w:val="nl-BE"/>
              </w:rPr>
              <w:t>de forensisch psychiatrische centra, bedoeld in artikel 3, 4°, c), van de wet van 5 mei 2014 betreffende de internering;</w:t>
            </w:r>
          </w:p>
        </w:tc>
      </w:tr>
      <w:tr w:rsidR="00E52564" w:rsidRPr="001A06FF" w14:paraId="53F3B7C5" w14:textId="77777777" w:rsidTr="000F7AA5">
        <w:tc>
          <w:tcPr>
            <w:tcW w:w="4458" w:type="dxa"/>
            <w:tcBorders>
              <w:top w:val="single" w:sz="4" w:space="0" w:color="auto"/>
              <w:left w:val="single" w:sz="4" w:space="0" w:color="auto"/>
              <w:bottom w:val="single" w:sz="4" w:space="0" w:color="auto"/>
              <w:right w:val="single" w:sz="4" w:space="0" w:color="auto"/>
            </w:tcBorders>
          </w:tcPr>
          <w:p w14:paraId="135D30FD"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j) les maisons de transition visées dans la loi du 17 mai 2006 relative au statut juridique externe des personnes condamnées à une peine privative de liberté et aux droits reconnus à la victime dans le cadre des modalités d'exécution de la peine ;</w:t>
            </w:r>
          </w:p>
        </w:tc>
        <w:tc>
          <w:tcPr>
            <w:tcW w:w="4558" w:type="dxa"/>
            <w:tcBorders>
              <w:top w:val="single" w:sz="4" w:space="0" w:color="auto"/>
              <w:left w:val="single" w:sz="4" w:space="0" w:color="auto"/>
              <w:bottom w:val="single" w:sz="4" w:space="0" w:color="auto"/>
              <w:right w:val="single" w:sz="4" w:space="0" w:color="auto"/>
            </w:tcBorders>
          </w:tcPr>
          <w:p w14:paraId="792D250F"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j) de transitiehuizen als bedoeld in de wet van 17 mei 2006 betreffende de externe rechtspositie van de veroordeelden tot een vrijheidsstraf en de aan het slachtoffer toegekende rechten in het raam van de strafuitvoeringsmodaliteiten;</w:t>
            </w:r>
          </w:p>
        </w:tc>
      </w:tr>
      <w:tr w:rsidR="00E52564" w:rsidRPr="001A06FF" w14:paraId="5F75BDE8" w14:textId="77777777" w:rsidTr="000F7AA5">
        <w:tc>
          <w:tcPr>
            <w:tcW w:w="4458" w:type="dxa"/>
            <w:tcBorders>
              <w:top w:val="single" w:sz="4" w:space="0" w:color="auto"/>
              <w:left w:val="single" w:sz="4" w:space="0" w:color="auto"/>
              <w:bottom w:val="single" w:sz="4" w:space="0" w:color="auto"/>
              <w:right w:val="single" w:sz="4" w:space="0" w:color="auto"/>
            </w:tcBorders>
          </w:tcPr>
          <w:p w14:paraId="47DDDC34"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k) les armuriers et les stands de tir au sens de l’article 2, points 1 et 19 de la loi du 8 juin 2006 réglant des activités économiques et individuelles avec des armes ;</w:t>
            </w:r>
          </w:p>
        </w:tc>
        <w:tc>
          <w:tcPr>
            <w:tcW w:w="4558" w:type="dxa"/>
            <w:tcBorders>
              <w:top w:val="single" w:sz="4" w:space="0" w:color="auto"/>
              <w:left w:val="single" w:sz="4" w:space="0" w:color="auto"/>
              <w:bottom w:val="single" w:sz="4" w:space="0" w:color="auto"/>
              <w:right w:val="single" w:sz="4" w:space="0" w:color="auto"/>
            </w:tcBorders>
          </w:tcPr>
          <w:p w14:paraId="2555965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NL"/>
              </w:rPr>
              <w:t>k) de wapenkamers en schietstanden zoals bedoeld in artikel 2, punten 1 en 19 van de Wet van 8 juni 2006 houdende de economische en individuele activiteiten met wapens;</w:t>
            </w:r>
          </w:p>
        </w:tc>
      </w:tr>
      <w:tr w:rsidR="00E52564" w:rsidRPr="001A06FF" w14:paraId="7669CD0A" w14:textId="77777777" w:rsidTr="000F7AA5">
        <w:tc>
          <w:tcPr>
            <w:tcW w:w="4458" w:type="dxa"/>
            <w:tcBorders>
              <w:top w:val="single" w:sz="4" w:space="0" w:color="auto"/>
              <w:left w:val="single" w:sz="4" w:space="0" w:color="auto"/>
              <w:bottom w:val="single" w:sz="4" w:space="0" w:color="auto"/>
              <w:right w:val="single" w:sz="4" w:space="0" w:color="auto"/>
            </w:tcBorders>
          </w:tcPr>
          <w:p w14:paraId="4303447F"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l) les établissements visés à l’article 3.1.a) de l’arrêté royal du 20 juillet 2001 portant  règlement général de la protection de la population, des travailleurs et de l'environnement contre le danger des rayonnements ionisants ;</w:t>
            </w:r>
          </w:p>
        </w:tc>
        <w:tc>
          <w:tcPr>
            <w:tcW w:w="4558" w:type="dxa"/>
            <w:tcBorders>
              <w:top w:val="single" w:sz="4" w:space="0" w:color="auto"/>
              <w:left w:val="single" w:sz="4" w:space="0" w:color="auto"/>
              <w:bottom w:val="single" w:sz="4" w:space="0" w:color="auto"/>
              <w:right w:val="single" w:sz="4" w:space="0" w:color="auto"/>
            </w:tcBorders>
          </w:tcPr>
          <w:p w14:paraId="6F67A675"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l) de faciliteiten bedoeld in artikel 3.1.a) van het koninklijk besluit van 20 juli 2001 houdende algemeen reglement op de bescherming van de bevolking, van de werknemers en het leefmilieu tegen het gevaar van de ioniserende stralingen;</w:t>
            </w:r>
          </w:p>
        </w:tc>
      </w:tr>
      <w:tr w:rsidR="00E52564" w:rsidRPr="001A06FF" w14:paraId="7C461EA1" w14:textId="77777777" w:rsidTr="000F7AA5">
        <w:tc>
          <w:tcPr>
            <w:tcW w:w="4458" w:type="dxa"/>
            <w:tcBorders>
              <w:top w:val="single" w:sz="4" w:space="0" w:color="auto"/>
              <w:left w:val="single" w:sz="4" w:space="0" w:color="auto"/>
              <w:bottom w:val="single" w:sz="4" w:space="0" w:color="auto"/>
              <w:right w:val="single" w:sz="4" w:space="0" w:color="auto"/>
            </w:tcBorders>
          </w:tcPr>
          <w:p w14:paraId="53EBE042"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m) les établissements SEVESO visés dans l'accord de coopération du 16 février 2016 entre l'Etat fédéral, la Région flamande, la Région wallonne et la Région de Bruxelles-Capitale concernant la maîtrise des dangers liés aux accidents majeurs impliquant des substances dangereuses ;</w:t>
            </w:r>
          </w:p>
        </w:tc>
        <w:tc>
          <w:tcPr>
            <w:tcW w:w="4558" w:type="dxa"/>
            <w:tcBorders>
              <w:top w:val="single" w:sz="4" w:space="0" w:color="auto"/>
              <w:left w:val="single" w:sz="4" w:space="0" w:color="auto"/>
              <w:bottom w:val="single" w:sz="4" w:space="0" w:color="auto"/>
              <w:right w:val="single" w:sz="4" w:space="0" w:color="auto"/>
            </w:tcBorders>
          </w:tcPr>
          <w:p w14:paraId="1B0725E9"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m) de SEVESO-inrichtingen zoals bedoeld in het samenwerkingsakkoord van 16 februari 2016 tussen de Federale Staat, het Vlaams Gewest, het Waals Gewest en het Brussels Hoofdstedelijk Gewest betreffende de beheersing van de gevaren van zware ongevallen waarbij gevaarlijke stoffen zijn betrokken;</w:t>
            </w:r>
          </w:p>
        </w:tc>
      </w:tr>
      <w:tr w:rsidR="00E52564" w:rsidRPr="001A06FF" w14:paraId="14A0790D" w14:textId="77777777" w:rsidTr="000F7AA5">
        <w:tc>
          <w:tcPr>
            <w:tcW w:w="4458" w:type="dxa"/>
            <w:tcBorders>
              <w:top w:val="single" w:sz="4" w:space="0" w:color="auto"/>
              <w:left w:val="single" w:sz="4" w:space="0" w:color="auto"/>
              <w:bottom w:val="single" w:sz="4" w:space="0" w:color="auto"/>
              <w:right w:val="single" w:sz="4" w:space="0" w:color="auto"/>
            </w:tcBorders>
          </w:tcPr>
          <w:p w14:paraId="2911EF2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n) les communes dans lesquelles il y a une ou plusieurs infrastructures critiques visées dans la loi du 1er juillet 2011 relative à la sécurité et à la protection des infrastructures critiques;</w:t>
            </w:r>
          </w:p>
        </w:tc>
        <w:tc>
          <w:tcPr>
            <w:tcW w:w="4558" w:type="dxa"/>
            <w:tcBorders>
              <w:top w:val="single" w:sz="4" w:space="0" w:color="auto"/>
              <w:left w:val="single" w:sz="4" w:space="0" w:color="auto"/>
              <w:bottom w:val="single" w:sz="4" w:space="0" w:color="auto"/>
              <w:right w:val="single" w:sz="4" w:space="0" w:color="auto"/>
            </w:tcBorders>
          </w:tcPr>
          <w:p w14:paraId="3010EEA8"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n) de gemeenten waar zich kritieke infrastructuren bevinden als bedoeld in de wet van 1 juli 2011 betreffende de beveiliging en bescherming van kritieke infrastructuren;</w:t>
            </w:r>
          </w:p>
        </w:tc>
      </w:tr>
      <w:tr w:rsidR="00E52564" w:rsidRPr="001A06FF" w14:paraId="5676E9C3" w14:textId="77777777" w:rsidTr="000F7AA5">
        <w:tc>
          <w:tcPr>
            <w:tcW w:w="4458" w:type="dxa"/>
            <w:tcBorders>
              <w:top w:val="single" w:sz="4" w:space="0" w:color="auto"/>
              <w:left w:val="single" w:sz="4" w:space="0" w:color="auto"/>
              <w:bottom w:val="single" w:sz="4" w:space="0" w:color="auto"/>
              <w:right w:val="single" w:sz="4" w:space="0" w:color="auto"/>
            </w:tcBorders>
          </w:tcPr>
          <w:p w14:paraId="6B50AF47"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o) le réseau  utilisé par la S.A. Astrid et ses infrastructures ainsi que le réseau et les infrastructures du système de communication et d'informations sécurisé et crypté visé à l’article 11, § 7 de l’arrêté royal du 28 novembre 2006 portant exécution de la loi du 10 juillet 2006 relative à l’analyse de la menace ;</w:t>
            </w:r>
          </w:p>
        </w:tc>
        <w:tc>
          <w:tcPr>
            <w:tcW w:w="4558" w:type="dxa"/>
            <w:tcBorders>
              <w:top w:val="single" w:sz="4" w:space="0" w:color="auto"/>
              <w:left w:val="single" w:sz="4" w:space="0" w:color="auto"/>
              <w:bottom w:val="single" w:sz="4" w:space="0" w:color="auto"/>
              <w:right w:val="single" w:sz="4" w:space="0" w:color="auto"/>
            </w:tcBorders>
          </w:tcPr>
          <w:p w14:paraId="1161228B"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o) het door de N.V. Astrid gebruikte netwerk en haar infrastructuren, evenals het netwerk en het beveiligde en versleutelde communicatie- en informatiesysteem bedoeld in artikel 11, § 7, van het koninklijk besluit van 28 november 2006 tot uitvoering van de wet van 10 juli 2006 betreffende de analyse van de dreiging;</w:t>
            </w:r>
          </w:p>
        </w:tc>
      </w:tr>
      <w:tr w:rsidR="00E52564" w:rsidRPr="001A06FF" w14:paraId="2A45C28E" w14:textId="77777777" w:rsidTr="000F7AA5">
        <w:tc>
          <w:tcPr>
            <w:tcW w:w="4458" w:type="dxa"/>
            <w:tcBorders>
              <w:top w:val="single" w:sz="4" w:space="0" w:color="auto"/>
              <w:left w:val="single" w:sz="4" w:space="0" w:color="auto"/>
              <w:bottom w:val="single" w:sz="4" w:space="0" w:color="auto"/>
              <w:right w:val="single" w:sz="4" w:space="0" w:color="auto"/>
            </w:tcBorders>
          </w:tcPr>
          <w:p w14:paraId="2AF2D1AE"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lastRenderedPageBreak/>
              <w:t>p) les réseaux et systèmes d’information qui soutiennent la fourniture des services essentiels des opérateurs de service essentiels désignés sur base de la loi du 7 avril 2019 établissant un cadre pour la sécurité des réseaux et des systèmes d'information d'intérêt général pour la sécurité publique ;</w:t>
            </w:r>
          </w:p>
        </w:tc>
        <w:tc>
          <w:tcPr>
            <w:tcW w:w="4558" w:type="dxa"/>
            <w:tcBorders>
              <w:top w:val="single" w:sz="4" w:space="0" w:color="auto"/>
              <w:left w:val="single" w:sz="4" w:space="0" w:color="auto"/>
              <w:bottom w:val="single" w:sz="4" w:space="0" w:color="auto"/>
              <w:right w:val="single" w:sz="4" w:space="0" w:color="auto"/>
            </w:tcBorders>
          </w:tcPr>
          <w:p w14:paraId="4062D302"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p) </w:t>
            </w:r>
            <w:r w:rsidRPr="00E52564">
              <w:rPr>
                <w:rFonts w:cs="Tahoma"/>
                <w:szCs w:val="20"/>
                <w:highlight w:val="yellow"/>
                <w:u w:val="single"/>
                <w:shd w:val="clear" w:color="auto" w:fill="FFFFFF" w:themeFill="background1"/>
                <w:lang w:val="nl-BE"/>
              </w:rPr>
              <w:t>de informatienetwerken en –systemen die de verlening van essentiële diensten van operatoren van essentiële diensten ondersteunen aangeduid op basis van de wet van 7 april 2019 tot vaststelling van een kader voor de beveiliging van netwerken en informatiesystemen van algemeen belang voor de openbare veiligheid;</w:t>
            </w:r>
          </w:p>
        </w:tc>
      </w:tr>
      <w:tr w:rsidR="00E52564" w:rsidRPr="001A06FF" w14:paraId="07D479A1" w14:textId="77777777" w:rsidTr="000F7AA5">
        <w:tc>
          <w:tcPr>
            <w:tcW w:w="4458" w:type="dxa"/>
            <w:tcBorders>
              <w:top w:val="single" w:sz="4" w:space="0" w:color="auto"/>
              <w:left w:val="single" w:sz="4" w:space="0" w:color="auto"/>
              <w:bottom w:val="single" w:sz="4" w:space="0" w:color="auto"/>
              <w:right w:val="single" w:sz="4" w:space="0" w:color="auto"/>
            </w:tcBorders>
          </w:tcPr>
          <w:p w14:paraId="5145785C"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q) le cas échéant, les autres zones fixées par arrêté royal.</w:t>
            </w:r>
          </w:p>
        </w:tc>
        <w:tc>
          <w:tcPr>
            <w:tcW w:w="4558" w:type="dxa"/>
            <w:tcBorders>
              <w:top w:val="single" w:sz="4" w:space="0" w:color="auto"/>
              <w:left w:val="single" w:sz="4" w:space="0" w:color="auto"/>
              <w:bottom w:val="single" w:sz="4" w:space="0" w:color="auto"/>
              <w:right w:val="single" w:sz="4" w:space="0" w:color="auto"/>
            </w:tcBorders>
          </w:tcPr>
          <w:p w14:paraId="712732CB"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q) in voorkomend geval, de andere zones vastgesteld bij Koninklijk besluit.</w:t>
            </w:r>
          </w:p>
        </w:tc>
      </w:tr>
      <w:tr w:rsidR="00E52564" w:rsidRPr="001A06FF" w14:paraId="1D5AFE98" w14:textId="77777777" w:rsidTr="000F7AA5">
        <w:tc>
          <w:tcPr>
            <w:tcW w:w="4458" w:type="dxa"/>
            <w:tcBorders>
              <w:top w:val="single" w:sz="4" w:space="0" w:color="auto"/>
              <w:left w:val="single" w:sz="4" w:space="0" w:color="auto"/>
              <w:bottom w:val="single" w:sz="4" w:space="0" w:color="auto"/>
              <w:right w:val="single" w:sz="4" w:space="0" w:color="auto"/>
            </w:tcBorders>
          </w:tcPr>
          <w:p w14:paraId="7D4ACDE8" w14:textId="77777777" w:rsidR="00E52564" w:rsidRPr="00E52564" w:rsidRDefault="00E52564" w:rsidP="000F7AA5">
            <w:pPr>
              <w:spacing w:before="240"/>
              <w:rPr>
                <w:rFonts w:cs="Tahoma"/>
                <w:szCs w:val="20"/>
                <w:highlight w:val="yellow"/>
                <w:u w:val="single"/>
                <w:lang w:val="nl-BE"/>
              </w:rPr>
            </w:pPr>
          </w:p>
        </w:tc>
        <w:tc>
          <w:tcPr>
            <w:tcW w:w="4558" w:type="dxa"/>
            <w:tcBorders>
              <w:top w:val="single" w:sz="4" w:space="0" w:color="auto"/>
              <w:left w:val="single" w:sz="4" w:space="0" w:color="auto"/>
              <w:bottom w:val="single" w:sz="4" w:space="0" w:color="auto"/>
              <w:right w:val="single" w:sz="4" w:space="0" w:color="auto"/>
            </w:tcBorders>
          </w:tcPr>
          <w:p w14:paraId="39CA34DE" w14:textId="77777777" w:rsidR="00E52564" w:rsidRPr="00E52564" w:rsidRDefault="00E52564" w:rsidP="000F7AA5">
            <w:pPr>
              <w:spacing w:before="240"/>
              <w:rPr>
                <w:rFonts w:cs="Tahoma"/>
                <w:szCs w:val="20"/>
                <w:highlight w:val="yellow"/>
                <w:u w:val="single"/>
                <w:lang w:val="nl-BE"/>
              </w:rPr>
            </w:pPr>
          </w:p>
        </w:tc>
      </w:tr>
      <w:tr w:rsidR="00E52564" w:rsidRPr="001A06FF" w14:paraId="406CA57F" w14:textId="77777777" w:rsidTr="000F7AA5">
        <w:tc>
          <w:tcPr>
            <w:tcW w:w="4458" w:type="dxa"/>
            <w:tcBorders>
              <w:top w:val="single" w:sz="4" w:space="0" w:color="auto"/>
              <w:left w:val="single" w:sz="4" w:space="0" w:color="auto"/>
              <w:bottom w:val="single" w:sz="4" w:space="0" w:color="auto"/>
              <w:right w:val="single" w:sz="4" w:space="0" w:color="auto"/>
            </w:tcBorders>
          </w:tcPr>
          <w:p w14:paraId="46E5CDCF"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4° Les zones où il y a une menace grave potentielle pour les intérêts vitaux du pays ou pour les besoins essentiels de la population, à savoir :</w:t>
            </w:r>
          </w:p>
        </w:tc>
        <w:tc>
          <w:tcPr>
            <w:tcW w:w="4558" w:type="dxa"/>
            <w:tcBorders>
              <w:top w:val="single" w:sz="4" w:space="0" w:color="auto"/>
              <w:left w:val="single" w:sz="4" w:space="0" w:color="auto"/>
              <w:bottom w:val="single" w:sz="4" w:space="0" w:color="auto"/>
              <w:right w:val="single" w:sz="4" w:space="0" w:color="auto"/>
            </w:tcBorders>
          </w:tcPr>
          <w:p w14:paraId="791547B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4° De zones waar er een mogelijke ernstige bedreiging is voor de vitale belangen van het land of de essentiële behoeften van de bevolking, met name:</w:t>
            </w:r>
          </w:p>
        </w:tc>
      </w:tr>
      <w:tr w:rsidR="00E52564" w:rsidRPr="001A06FF" w14:paraId="6275CE6B" w14:textId="77777777" w:rsidTr="000F7AA5">
        <w:tc>
          <w:tcPr>
            <w:tcW w:w="4458" w:type="dxa"/>
            <w:tcBorders>
              <w:top w:val="single" w:sz="4" w:space="0" w:color="auto"/>
              <w:left w:val="single" w:sz="4" w:space="0" w:color="auto"/>
              <w:bottom w:val="single" w:sz="4" w:space="0" w:color="auto"/>
              <w:right w:val="single" w:sz="4" w:space="0" w:color="auto"/>
            </w:tcBorders>
          </w:tcPr>
          <w:p w14:paraId="2315E290"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a) en matière d’ordre public, les zones neutres et les cabinets ministériels ;</w:t>
            </w:r>
          </w:p>
        </w:tc>
        <w:tc>
          <w:tcPr>
            <w:tcW w:w="4558" w:type="dxa"/>
            <w:tcBorders>
              <w:top w:val="single" w:sz="4" w:space="0" w:color="auto"/>
              <w:left w:val="single" w:sz="4" w:space="0" w:color="auto"/>
              <w:bottom w:val="single" w:sz="4" w:space="0" w:color="auto"/>
              <w:right w:val="single" w:sz="4" w:space="0" w:color="auto"/>
            </w:tcBorders>
          </w:tcPr>
          <w:p w14:paraId="19A17798"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a) voor de openbare orde, de neutrale zones en de ministeriële kabinetten; </w:t>
            </w:r>
          </w:p>
        </w:tc>
      </w:tr>
      <w:tr w:rsidR="00E52564" w:rsidRPr="001A06FF" w14:paraId="12823AFE" w14:textId="77777777" w:rsidTr="000F7AA5">
        <w:tc>
          <w:tcPr>
            <w:tcW w:w="4458" w:type="dxa"/>
            <w:tcBorders>
              <w:top w:val="single" w:sz="4" w:space="0" w:color="auto"/>
              <w:left w:val="single" w:sz="4" w:space="0" w:color="auto"/>
              <w:bottom w:val="single" w:sz="4" w:space="0" w:color="auto"/>
              <w:right w:val="single" w:sz="4" w:space="0" w:color="auto"/>
            </w:tcBorders>
          </w:tcPr>
          <w:p w14:paraId="5C7CD4A8"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b) pour ce qui concerne le potentiel scientifique et économique, les bâtiments affectés aux personnes morales dont le potentiel économique et/ou scientifique doit être protégé et repris sur une liste établie annuellement par la Sûreté de l’Etat et le Service général du Renseignement et de la sécurité sur proposition du Ministre de la Justice et de la Défense et approuvée par le Conseil national de sécurité ;</w:t>
            </w:r>
          </w:p>
        </w:tc>
        <w:tc>
          <w:tcPr>
            <w:tcW w:w="4558" w:type="dxa"/>
            <w:tcBorders>
              <w:top w:val="single" w:sz="4" w:space="0" w:color="auto"/>
              <w:left w:val="single" w:sz="4" w:space="0" w:color="auto"/>
              <w:bottom w:val="single" w:sz="4" w:space="0" w:color="auto"/>
              <w:right w:val="single" w:sz="4" w:space="0" w:color="auto"/>
            </w:tcBorders>
          </w:tcPr>
          <w:p w14:paraId="3BF71F8D"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b) </w:t>
            </w:r>
            <w:r w:rsidRPr="00E52564">
              <w:rPr>
                <w:rFonts w:cs="Tahoma"/>
                <w:szCs w:val="20"/>
                <w:highlight w:val="yellow"/>
                <w:u w:val="single"/>
                <w:lang w:val="nl-NL"/>
              </w:rPr>
              <w:t>voor het wetenschappelijk en economisch potentieel, de gebouwen bestemd voor  rechtspersonen waarvan het economisch en wetenschappelijk potentieel beschermd moet worden</w:t>
            </w:r>
            <w:r w:rsidRPr="00E52564">
              <w:rPr>
                <w:rFonts w:cs="Tahoma"/>
                <w:szCs w:val="20"/>
                <w:highlight w:val="yellow"/>
                <w:u w:val="single"/>
                <w:lang w:val="nl-BE"/>
              </w:rPr>
              <w:t xml:space="preserve"> </w:t>
            </w:r>
            <w:r w:rsidRPr="00E52564">
              <w:rPr>
                <w:rFonts w:cs="Tahoma"/>
                <w:szCs w:val="20"/>
                <w:highlight w:val="yellow"/>
                <w:u w:val="single"/>
                <w:lang w:val="nl-NL"/>
              </w:rPr>
              <w:t>die zijn opgenomen in een lijst die jaarlijks door de staatsveiligheid en de algemene inlichtingen- en veiligheidsdienst wordt opgesteld op voorstel van de minister van Justitie en Defensie en wordt goedgekeurd door de Nationale Veiligheidsraad;</w:t>
            </w:r>
          </w:p>
        </w:tc>
      </w:tr>
      <w:tr w:rsidR="00E52564" w:rsidRPr="001A06FF" w14:paraId="532C1999" w14:textId="77777777" w:rsidTr="000F7AA5">
        <w:tc>
          <w:tcPr>
            <w:tcW w:w="4458" w:type="dxa"/>
            <w:tcBorders>
              <w:top w:val="single" w:sz="4" w:space="0" w:color="auto"/>
              <w:left w:val="single" w:sz="4" w:space="0" w:color="auto"/>
              <w:bottom w:val="single" w:sz="4" w:space="0" w:color="auto"/>
              <w:right w:val="single" w:sz="4" w:space="0" w:color="auto"/>
            </w:tcBorders>
          </w:tcPr>
          <w:p w14:paraId="291DE2C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c) pour le transport, les autoroutes et les parkings publics attenant ;</w:t>
            </w:r>
          </w:p>
        </w:tc>
        <w:tc>
          <w:tcPr>
            <w:tcW w:w="4558" w:type="dxa"/>
            <w:tcBorders>
              <w:top w:val="single" w:sz="4" w:space="0" w:color="auto"/>
              <w:left w:val="single" w:sz="4" w:space="0" w:color="auto"/>
              <w:bottom w:val="single" w:sz="4" w:space="0" w:color="auto"/>
              <w:right w:val="single" w:sz="4" w:space="0" w:color="auto"/>
            </w:tcBorders>
          </w:tcPr>
          <w:p w14:paraId="7A9221E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c) voor het transport, de autosnelwegen en de bijhorende openbare parkeerterreinen;</w:t>
            </w:r>
          </w:p>
        </w:tc>
      </w:tr>
      <w:tr w:rsidR="00E52564" w:rsidRPr="001A06FF" w14:paraId="033BBB5F" w14:textId="77777777" w:rsidTr="000F7AA5">
        <w:tc>
          <w:tcPr>
            <w:tcW w:w="4458" w:type="dxa"/>
            <w:tcBorders>
              <w:top w:val="single" w:sz="4" w:space="0" w:color="auto"/>
              <w:left w:val="single" w:sz="4" w:space="0" w:color="auto"/>
              <w:bottom w:val="single" w:sz="4" w:space="0" w:color="auto"/>
              <w:right w:val="single" w:sz="4" w:space="0" w:color="auto"/>
            </w:tcBorders>
          </w:tcPr>
          <w:p w14:paraId="5DDEEBB4"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d) pour ce qui concerne la souveraineté nationale et les institutions établies par la Constitution et les lois, les décrets ou les ordonnances :</w:t>
            </w:r>
          </w:p>
        </w:tc>
        <w:tc>
          <w:tcPr>
            <w:tcW w:w="4558" w:type="dxa"/>
            <w:tcBorders>
              <w:top w:val="single" w:sz="4" w:space="0" w:color="auto"/>
              <w:left w:val="single" w:sz="4" w:space="0" w:color="auto"/>
              <w:bottom w:val="single" w:sz="4" w:space="0" w:color="auto"/>
              <w:right w:val="single" w:sz="4" w:space="0" w:color="auto"/>
            </w:tcBorders>
          </w:tcPr>
          <w:p w14:paraId="4C055286" w14:textId="77777777" w:rsidR="00E52564" w:rsidRPr="00E52564" w:rsidRDefault="00E52564" w:rsidP="000F7AA5">
            <w:pPr>
              <w:spacing w:before="240"/>
              <w:ind w:hanging="35"/>
              <w:rPr>
                <w:rFonts w:cs="Tahoma"/>
                <w:szCs w:val="20"/>
                <w:highlight w:val="yellow"/>
                <w:u w:val="single"/>
                <w:lang w:val="nl-NL"/>
              </w:rPr>
            </w:pPr>
            <w:r w:rsidRPr="00E52564">
              <w:rPr>
                <w:rFonts w:cs="Tahoma"/>
                <w:szCs w:val="20"/>
                <w:highlight w:val="yellow"/>
                <w:u w:val="single"/>
                <w:lang w:val="nl-BE"/>
              </w:rPr>
              <w:t xml:space="preserve">d) </w:t>
            </w:r>
            <w:r w:rsidRPr="00E52564">
              <w:rPr>
                <w:rFonts w:cs="Tahoma"/>
                <w:szCs w:val="20"/>
                <w:highlight w:val="yellow"/>
                <w:u w:val="single"/>
                <w:lang w:val="nl-NL"/>
              </w:rPr>
              <w:t>voor de nationale soevereiniteit en de instellingen opgericht door de Grondwet en de wetten, decreten of ordonnanties:</w:t>
            </w:r>
          </w:p>
        </w:tc>
      </w:tr>
      <w:tr w:rsidR="00E52564" w:rsidRPr="001A06FF" w14:paraId="5D72BCE8" w14:textId="77777777" w:rsidTr="000F7AA5">
        <w:tc>
          <w:tcPr>
            <w:tcW w:w="4458" w:type="dxa"/>
            <w:tcBorders>
              <w:top w:val="single" w:sz="4" w:space="0" w:color="auto"/>
              <w:left w:val="single" w:sz="4" w:space="0" w:color="auto"/>
              <w:bottom w:val="single" w:sz="4" w:space="0" w:color="auto"/>
              <w:right w:val="single" w:sz="4" w:space="0" w:color="auto"/>
            </w:tcBorders>
          </w:tcPr>
          <w:p w14:paraId="258FD313"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i) les assemblées législatives au sens de l’article 1</w:t>
            </w:r>
            <w:r w:rsidRPr="00E52564">
              <w:rPr>
                <w:rFonts w:cs="Tahoma"/>
                <w:szCs w:val="20"/>
                <w:highlight w:val="yellow"/>
                <w:u w:val="single"/>
                <w:vertAlign w:val="superscript"/>
              </w:rPr>
              <w:t>er</w:t>
            </w:r>
            <w:r w:rsidRPr="00E52564">
              <w:rPr>
                <w:rFonts w:cs="Tahoma"/>
                <w:szCs w:val="20"/>
                <w:highlight w:val="yellow"/>
                <w:u w:val="single"/>
              </w:rPr>
              <w:t xml:space="preserve">  de la loi du 2 mars 1954 tendant à prévenir et réprimer les atteintes au libre exercice des pouvoirs souverains établis par la Constitution ;</w:t>
            </w:r>
          </w:p>
        </w:tc>
        <w:tc>
          <w:tcPr>
            <w:tcW w:w="4558" w:type="dxa"/>
            <w:tcBorders>
              <w:top w:val="single" w:sz="4" w:space="0" w:color="auto"/>
              <w:left w:val="single" w:sz="4" w:space="0" w:color="auto"/>
              <w:bottom w:val="single" w:sz="4" w:space="0" w:color="auto"/>
              <w:right w:val="single" w:sz="4" w:space="0" w:color="auto"/>
            </w:tcBorders>
          </w:tcPr>
          <w:p w14:paraId="19A15626"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nl-BE"/>
              </w:rPr>
              <w:t>i) de wetgevende vergaderingen bedoeld in artikel 1 van de wet van 2 maart 1954 tot voorkoming en beteugeling der aanslagen op de vrije uitoefening van de door de Grondwet ingestelde soevereine machten;</w:t>
            </w:r>
          </w:p>
        </w:tc>
      </w:tr>
      <w:tr w:rsidR="00E52564" w:rsidRPr="00E707A2" w14:paraId="1545D15B" w14:textId="77777777" w:rsidTr="000F7AA5">
        <w:tc>
          <w:tcPr>
            <w:tcW w:w="4458" w:type="dxa"/>
            <w:tcBorders>
              <w:top w:val="single" w:sz="4" w:space="0" w:color="auto"/>
              <w:left w:val="single" w:sz="4" w:space="0" w:color="auto"/>
              <w:bottom w:val="single" w:sz="4" w:space="0" w:color="auto"/>
              <w:right w:val="single" w:sz="4" w:space="0" w:color="auto"/>
            </w:tcBorders>
          </w:tcPr>
          <w:p w14:paraId="15C5E69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 xml:space="preserve">ii) </w:t>
            </w:r>
            <w:r w:rsidRPr="00E52564">
              <w:rPr>
                <w:rFonts w:cs="Tahoma"/>
                <w:szCs w:val="20"/>
                <w:highlight w:val="yellow"/>
                <w:u w:val="single"/>
              </w:rPr>
              <w:t>les maisons communales et les hôtels de ville ;</w:t>
            </w:r>
          </w:p>
        </w:tc>
        <w:tc>
          <w:tcPr>
            <w:tcW w:w="4558" w:type="dxa"/>
            <w:tcBorders>
              <w:top w:val="single" w:sz="4" w:space="0" w:color="auto"/>
              <w:left w:val="single" w:sz="4" w:space="0" w:color="auto"/>
              <w:bottom w:val="single" w:sz="4" w:space="0" w:color="auto"/>
              <w:right w:val="single" w:sz="4" w:space="0" w:color="auto"/>
            </w:tcBorders>
          </w:tcPr>
          <w:p w14:paraId="642C5F03"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fr-FR"/>
              </w:rPr>
              <w:t xml:space="preserve">ii) </w:t>
            </w:r>
            <w:r w:rsidRPr="00E52564">
              <w:rPr>
                <w:rFonts w:cs="Tahoma"/>
                <w:szCs w:val="20"/>
                <w:highlight w:val="yellow"/>
                <w:u w:val="single"/>
              </w:rPr>
              <w:t xml:space="preserve">de </w:t>
            </w:r>
            <w:proofErr w:type="spellStart"/>
            <w:r w:rsidRPr="00E52564">
              <w:rPr>
                <w:rFonts w:cs="Tahoma"/>
                <w:szCs w:val="20"/>
                <w:highlight w:val="yellow"/>
                <w:u w:val="single"/>
              </w:rPr>
              <w:t>gemeentehuizen</w:t>
            </w:r>
            <w:proofErr w:type="spellEnd"/>
            <w:r w:rsidRPr="00E52564">
              <w:rPr>
                <w:rFonts w:cs="Tahoma"/>
                <w:szCs w:val="20"/>
                <w:highlight w:val="yellow"/>
                <w:u w:val="single"/>
              </w:rPr>
              <w:t> ;</w:t>
            </w:r>
          </w:p>
        </w:tc>
      </w:tr>
      <w:tr w:rsidR="00E52564" w:rsidRPr="001A06FF" w14:paraId="12D02F1B" w14:textId="77777777" w:rsidTr="000F7AA5">
        <w:tc>
          <w:tcPr>
            <w:tcW w:w="4458" w:type="dxa"/>
            <w:tcBorders>
              <w:top w:val="single" w:sz="4" w:space="0" w:color="auto"/>
              <w:left w:val="single" w:sz="4" w:space="0" w:color="auto"/>
              <w:bottom w:val="single" w:sz="4" w:space="0" w:color="auto"/>
              <w:right w:val="single" w:sz="4" w:space="0" w:color="auto"/>
            </w:tcBorders>
          </w:tcPr>
          <w:p w14:paraId="327D4CAD"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iii) les sièges des conseils provinciaux ;</w:t>
            </w:r>
          </w:p>
        </w:tc>
        <w:tc>
          <w:tcPr>
            <w:tcW w:w="4558" w:type="dxa"/>
            <w:tcBorders>
              <w:top w:val="single" w:sz="4" w:space="0" w:color="auto"/>
              <w:left w:val="single" w:sz="4" w:space="0" w:color="auto"/>
              <w:bottom w:val="single" w:sz="4" w:space="0" w:color="auto"/>
              <w:right w:val="single" w:sz="4" w:space="0" w:color="auto"/>
            </w:tcBorders>
          </w:tcPr>
          <w:p w14:paraId="0BF360AB"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nl-BE"/>
              </w:rPr>
              <w:t>iii) de zetels van de provincieraden;</w:t>
            </w:r>
          </w:p>
        </w:tc>
      </w:tr>
      <w:tr w:rsidR="00E52564" w:rsidRPr="00E707A2" w14:paraId="49C5F96C" w14:textId="77777777" w:rsidTr="000F7AA5">
        <w:tc>
          <w:tcPr>
            <w:tcW w:w="4458" w:type="dxa"/>
            <w:tcBorders>
              <w:top w:val="single" w:sz="4" w:space="0" w:color="auto"/>
              <w:left w:val="single" w:sz="4" w:space="0" w:color="auto"/>
              <w:bottom w:val="single" w:sz="4" w:space="0" w:color="auto"/>
              <w:right w:val="single" w:sz="4" w:space="0" w:color="auto"/>
            </w:tcBorders>
          </w:tcPr>
          <w:p w14:paraId="57ABCE03"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iv) le palais royal ;</w:t>
            </w:r>
          </w:p>
        </w:tc>
        <w:tc>
          <w:tcPr>
            <w:tcW w:w="4558" w:type="dxa"/>
            <w:tcBorders>
              <w:top w:val="single" w:sz="4" w:space="0" w:color="auto"/>
              <w:left w:val="single" w:sz="4" w:space="0" w:color="auto"/>
              <w:bottom w:val="single" w:sz="4" w:space="0" w:color="auto"/>
              <w:right w:val="single" w:sz="4" w:space="0" w:color="auto"/>
            </w:tcBorders>
          </w:tcPr>
          <w:p w14:paraId="750B338F"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nl-BE"/>
              </w:rPr>
              <w:t>iv) het koninklijk paleis;</w:t>
            </w:r>
          </w:p>
        </w:tc>
      </w:tr>
      <w:tr w:rsidR="00E52564" w:rsidRPr="00E707A2" w14:paraId="0DB458EC" w14:textId="77777777" w:rsidTr="000F7AA5">
        <w:tc>
          <w:tcPr>
            <w:tcW w:w="4458" w:type="dxa"/>
            <w:tcBorders>
              <w:top w:val="single" w:sz="4" w:space="0" w:color="auto"/>
              <w:left w:val="single" w:sz="4" w:space="0" w:color="auto"/>
              <w:bottom w:val="single" w:sz="4" w:space="0" w:color="auto"/>
              <w:right w:val="single" w:sz="4" w:space="0" w:color="auto"/>
            </w:tcBorders>
          </w:tcPr>
          <w:p w14:paraId="4AFE8378"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v) les domaines royaux ;</w:t>
            </w:r>
          </w:p>
        </w:tc>
        <w:tc>
          <w:tcPr>
            <w:tcW w:w="4558" w:type="dxa"/>
            <w:tcBorders>
              <w:top w:val="single" w:sz="4" w:space="0" w:color="auto"/>
              <w:left w:val="single" w:sz="4" w:space="0" w:color="auto"/>
              <w:bottom w:val="single" w:sz="4" w:space="0" w:color="auto"/>
              <w:right w:val="single" w:sz="4" w:space="0" w:color="auto"/>
            </w:tcBorders>
          </w:tcPr>
          <w:p w14:paraId="21066744"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nl-BE"/>
              </w:rPr>
              <w:t>v) de koninklijke domeinen;</w:t>
            </w:r>
          </w:p>
        </w:tc>
      </w:tr>
      <w:tr w:rsidR="00E52564" w:rsidRPr="001A06FF" w14:paraId="103971DD" w14:textId="77777777" w:rsidTr="000F7AA5">
        <w:tc>
          <w:tcPr>
            <w:tcW w:w="4458" w:type="dxa"/>
            <w:tcBorders>
              <w:top w:val="single" w:sz="4" w:space="0" w:color="auto"/>
              <w:left w:val="single" w:sz="4" w:space="0" w:color="auto"/>
              <w:bottom w:val="single" w:sz="4" w:space="0" w:color="auto"/>
              <w:right w:val="single" w:sz="4" w:space="0" w:color="auto"/>
            </w:tcBorders>
          </w:tcPr>
          <w:p w14:paraId="5AC41892"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lastRenderedPageBreak/>
              <w:t>vi) les bâtiments affectés aux institutions visées aux chapitres 5 à 7 du Titre III de la Constitution ;</w:t>
            </w:r>
          </w:p>
        </w:tc>
        <w:tc>
          <w:tcPr>
            <w:tcW w:w="4558" w:type="dxa"/>
            <w:tcBorders>
              <w:top w:val="single" w:sz="4" w:space="0" w:color="auto"/>
              <w:left w:val="single" w:sz="4" w:space="0" w:color="auto"/>
              <w:bottom w:val="single" w:sz="4" w:space="0" w:color="auto"/>
              <w:right w:val="single" w:sz="4" w:space="0" w:color="auto"/>
            </w:tcBorders>
          </w:tcPr>
          <w:p w14:paraId="2FEF73C7" w14:textId="77777777" w:rsidR="00E52564" w:rsidRPr="00E52564" w:rsidRDefault="00E52564" w:rsidP="000F7AA5">
            <w:pPr>
              <w:spacing w:before="240"/>
              <w:ind w:hanging="35"/>
              <w:rPr>
                <w:rFonts w:cs="Tahoma"/>
                <w:szCs w:val="20"/>
                <w:highlight w:val="yellow"/>
                <w:u w:val="single"/>
                <w:lang w:val="nl-BE"/>
              </w:rPr>
            </w:pPr>
            <w:r w:rsidRPr="00E52564">
              <w:rPr>
                <w:rFonts w:cs="Tahoma"/>
                <w:szCs w:val="20"/>
                <w:highlight w:val="yellow"/>
                <w:u w:val="single"/>
                <w:lang w:val="nl-BE"/>
              </w:rPr>
              <w:t>vi) de gebouwen toegewezen aan de instellingen bedoeld in Titel III, hoofdstukken 5 tot 7 van de Grondwet;</w:t>
            </w:r>
          </w:p>
        </w:tc>
      </w:tr>
      <w:tr w:rsidR="00E52564" w:rsidRPr="001A06FF" w14:paraId="4E33B7D1" w14:textId="77777777" w:rsidTr="000F7AA5">
        <w:tc>
          <w:tcPr>
            <w:tcW w:w="4458" w:type="dxa"/>
            <w:tcBorders>
              <w:top w:val="single" w:sz="4" w:space="0" w:color="auto"/>
              <w:left w:val="single" w:sz="4" w:space="0" w:color="auto"/>
              <w:bottom w:val="single" w:sz="4" w:space="0" w:color="auto"/>
              <w:right w:val="single" w:sz="4" w:space="0" w:color="auto"/>
            </w:tcBorders>
          </w:tcPr>
          <w:p w14:paraId="06D1D33A"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rPr>
              <w:t>vii) les communes dans lesquelles se trouvent des domaines militaires ;</w:t>
            </w:r>
          </w:p>
        </w:tc>
        <w:tc>
          <w:tcPr>
            <w:tcW w:w="4558" w:type="dxa"/>
            <w:tcBorders>
              <w:top w:val="single" w:sz="4" w:space="0" w:color="auto"/>
              <w:left w:val="single" w:sz="4" w:space="0" w:color="auto"/>
              <w:bottom w:val="single" w:sz="4" w:space="0" w:color="auto"/>
              <w:right w:val="single" w:sz="4" w:space="0" w:color="auto"/>
            </w:tcBorders>
          </w:tcPr>
          <w:p w14:paraId="3AA1046E"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vii) de gemeenten waar zich militaire domeinen bevinden;</w:t>
            </w:r>
          </w:p>
        </w:tc>
      </w:tr>
      <w:tr w:rsidR="00E52564" w:rsidRPr="001A06FF" w14:paraId="2B4423F1"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311FAE2F"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rPr>
              <w:t>viii) les bâtiments affectés à  la police locale, à  la police fédérale, ainsi qu’ à la Sûreté de l’Etat ;</w:t>
            </w:r>
          </w:p>
        </w:tc>
        <w:tc>
          <w:tcPr>
            <w:tcW w:w="4558" w:type="dxa"/>
            <w:tcBorders>
              <w:top w:val="single" w:sz="4" w:space="0" w:color="auto"/>
              <w:left w:val="single" w:sz="4" w:space="0" w:color="auto"/>
              <w:bottom w:val="single" w:sz="4" w:space="0" w:color="auto"/>
              <w:right w:val="single" w:sz="4" w:space="0" w:color="auto"/>
            </w:tcBorders>
            <w:hideMark/>
          </w:tcPr>
          <w:p w14:paraId="276A121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 xml:space="preserve">viii) de gebouwen bestemd voor de lokale en de federale politie,  alsook voor  de Veiligheid van de Staat; </w:t>
            </w:r>
          </w:p>
        </w:tc>
      </w:tr>
      <w:tr w:rsidR="00E52564" w:rsidRPr="001A06FF" w14:paraId="32E52859" w14:textId="77777777" w:rsidTr="000F7AA5">
        <w:tc>
          <w:tcPr>
            <w:tcW w:w="4458" w:type="dxa"/>
            <w:tcBorders>
              <w:top w:val="single" w:sz="4" w:space="0" w:color="auto"/>
              <w:left w:val="single" w:sz="4" w:space="0" w:color="auto"/>
              <w:bottom w:val="single" w:sz="4" w:space="0" w:color="auto"/>
              <w:right w:val="single" w:sz="4" w:space="0" w:color="auto"/>
            </w:tcBorders>
          </w:tcPr>
          <w:p w14:paraId="7023A180"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e) pour ce qui concerne l’intégrité du territoire national les communes frontalières;</w:t>
            </w:r>
          </w:p>
        </w:tc>
        <w:tc>
          <w:tcPr>
            <w:tcW w:w="4558" w:type="dxa"/>
            <w:tcBorders>
              <w:top w:val="single" w:sz="4" w:space="0" w:color="auto"/>
              <w:left w:val="single" w:sz="4" w:space="0" w:color="auto"/>
              <w:bottom w:val="single" w:sz="4" w:space="0" w:color="auto"/>
              <w:right w:val="single" w:sz="4" w:space="0" w:color="auto"/>
            </w:tcBorders>
          </w:tcPr>
          <w:p w14:paraId="21F79A3F"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e) voor de integriteit van het nationaal grondgebied, de grensgemeenten;</w:t>
            </w:r>
          </w:p>
        </w:tc>
      </w:tr>
      <w:tr w:rsidR="00E52564" w:rsidRPr="001A06FF" w14:paraId="30518415" w14:textId="77777777" w:rsidTr="000F7AA5">
        <w:tc>
          <w:tcPr>
            <w:tcW w:w="4458" w:type="dxa"/>
            <w:tcBorders>
              <w:top w:val="single" w:sz="4" w:space="0" w:color="auto"/>
              <w:left w:val="single" w:sz="4" w:space="0" w:color="auto"/>
              <w:bottom w:val="single" w:sz="4" w:space="0" w:color="auto"/>
              <w:right w:val="single" w:sz="4" w:space="0" w:color="auto"/>
            </w:tcBorders>
          </w:tcPr>
          <w:p w14:paraId="1C49A06C" w14:textId="77777777" w:rsidR="00E52564" w:rsidRPr="00E52564" w:rsidRDefault="00E52564" w:rsidP="000F7AA5">
            <w:pPr>
              <w:spacing w:before="240"/>
              <w:rPr>
                <w:rFonts w:cs="Tahoma"/>
                <w:color w:val="000000" w:themeColor="text1"/>
                <w:szCs w:val="20"/>
                <w:highlight w:val="yellow"/>
                <w:u w:val="single"/>
                <w:lang w:val="fr-FR"/>
              </w:rPr>
            </w:pPr>
            <w:r w:rsidRPr="00E52564">
              <w:rPr>
                <w:rFonts w:cs="Tahoma"/>
                <w:szCs w:val="20"/>
                <w:highlight w:val="yellow"/>
                <w:u w:val="single"/>
                <w:lang w:val="fr-FR"/>
              </w:rPr>
              <w:t xml:space="preserve">f) pour ce qui concerne les </w:t>
            </w:r>
            <w:r w:rsidRPr="00E52564">
              <w:rPr>
                <w:rFonts w:cs="Tahoma"/>
                <w:color w:val="000000" w:themeColor="text1"/>
                <w:szCs w:val="20"/>
                <w:highlight w:val="yellow"/>
                <w:u w:val="single"/>
                <w:lang w:val="fr-FR"/>
              </w:rPr>
              <w:t>intérêts économiques ou financiers importants, y compris dans les domaines monétaire, budgétaire et fiscal, de la santé publique et de la sécurité sociale :</w:t>
            </w:r>
          </w:p>
        </w:tc>
        <w:tc>
          <w:tcPr>
            <w:tcW w:w="4558" w:type="dxa"/>
            <w:tcBorders>
              <w:top w:val="single" w:sz="4" w:space="0" w:color="auto"/>
              <w:left w:val="single" w:sz="4" w:space="0" w:color="auto"/>
              <w:bottom w:val="single" w:sz="4" w:space="0" w:color="auto"/>
              <w:right w:val="single" w:sz="4" w:space="0" w:color="auto"/>
            </w:tcBorders>
          </w:tcPr>
          <w:p w14:paraId="4F9C0AA7"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f) voor de belangrijke economische of financiële belangen, met inbegrip van monetaire, budgettaire en fiscale aangelegenheden, de volksgezondheid en de sociale zekerheid:</w:t>
            </w:r>
          </w:p>
        </w:tc>
      </w:tr>
      <w:tr w:rsidR="00E52564" w:rsidRPr="001A06FF" w14:paraId="6422EC65" w14:textId="77777777" w:rsidTr="000F7AA5">
        <w:tc>
          <w:tcPr>
            <w:tcW w:w="4458" w:type="dxa"/>
            <w:tcBorders>
              <w:top w:val="single" w:sz="4" w:space="0" w:color="auto"/>
              <w:left w:val="single" w:sz="4" w:space="0" w:color="auto"/>
              <w:bottom w:val="single" w:sz="4" w:space="0" w:color="auto"/>
              <w:right w:val="single" w:sz="4" w:space="0" w:color="auto"/>
            </w:tcBorders>
          </w:tcPr>
          <w:p w14:paraId="4244E42F" w14:textId="77777777" w:rsidR="00E52564" w:rsidRPr="00E52564" w:rsidRDefault="00E52564" w:rsidP="000F7AA5">
            <w:pPr>
              <w:spacing w:before="240"/>
              <w:ind w:firstLine="29"/>
              <w:rPr>
                <w:rFonts w:cs="Tahoma"/>
                <w:szCs w:val="20"/>
                <w:highlight w:val="yellow"/>
                <w:u w:val="single"/>
              </w:rPr>
            </w:pPr>
            <w:r w:rsidRPr="00E52564">
              <w:rPr>
                <w:rFonts w:cs="Tahoma"/>
                <w:szCs w:val="20"/>
                <w:highlight w:val="yellow"/>
                <w:u w:val="single"/>
                <w:lang w:val="fr-FR"/>
              </w:rPr>
              <w:t xml:space="preserve">i) </w:t>
            </w:r>
            <w:r w:rsidRPr="00E52564">
              <w:rPr>
                <w:rFonts w:cs="Tahoma"/>
                <w:szCs w:val="20"/>
                <w:highlight w:val="yellow"/>
                <w:u w:val="single"/>
              </w:rPr>
              <w:t xml:space="preserve">les hôpitaux  au sens de l’article 2 de la loi coordonnée du 10 juillet 2008 sur les hôpitaux et autres établissements de soin ; </w:t>
            </w:r>
          </w:p>
        </w:tc>
        <w:tc>
          <w:tcPr>
            <w:tcW w:w="4558" w:type="dxa"/>
            <w:tcBorders>
              <w:top w:val="single" w:sz="4" w:space="0" w:color="auto"/>
              <w:left w:val="single" w:sz="4" w:space="0" w:color="auto"/>
              <w:bottom w:val="single" w:sz="4" w:space="0" w:color="auto"/>
              <w:right w:val="single" w:sz="4" w:space="0" w:color="auto"/>
            </w:tcBorders>
          </w:tcPr>
          <w:p w14:paraId="67F2AEA5"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i) de ziekenhuizen zoals bedoeld in artikel 2 van de Gecoördineerde wet van 10 juli 2008 op de ziekenhuizen en andere verzorgingsinrichtingen;</w:t>
            </w:r>
          </w:p>
        </w:tc>
      </w:tr>
      <w:tr w:rsidR="00E52564" w:rsidRPr="001A06FF" w14:paraId="1C102A30" w14:textId="77777777" w:rsidTr="000F7AA5">
        <w:tc>
          <w:tcPr>
            <w:tcW w:w="4458" w:type="dxa"/>
            <w:tcBorders>
              <w:top w:val="single" w:sz="4" w:space="0" w:color="auto"/>
              <w:left w:val="single" w:sz="4" w:space="0" w:color="auto"/>
              <w:bottom w:val="single" w:sz="4" w:space="0" w:color="auto"/>
              <w:right w:val="single" w:sz="4" w:space="0" w:color="auto"/>
            </w:tcBorders>
          </w:tcPr>
          <w:p w14:paraId="2AD3D395" w14:textId="77777777" w:rsidR="00E52564" w:rsidRPr="00E52564" w:rsidRDefault="00E52564" w:rsidP="000F7AA5">
            <w:pPr>
              <w:spacing w:before="240"/>
              <w:rPr>
                <w:rFonts w:cs="Tahoma"/>
                <w:szCs w:val="20"/>
                <w:highlight w:val="yellow"/>
                <w:u w:val="single"/>
              </w:rPr>
            </w:pPr>
            <w:r w:rsidRPr="00E52564">
              <w:rPr>
                <w:rFonts w:cs="Tahoma"/>
                <w:szCs w:val="20"/>
                <w:highlight w:val="yellow"/>
                <w:u w:val="single"/>
              </w:rPr>
              <w:t>ii) la Banque nationale de  Belgique;</w:t>
            </w:r>
          </w:p>
        </w:tc>
        <w:tc>
          <w:tcPr>
            <w:tcW w:w="4558" w:type="dxa"/>
            <w:tcBorders>
              <w:top w:val="single" w:sz="4" w:space="0" w:color="auto"/>
              <w:left w:val="single" w:sz="4" w:space="0" w:color="auto"/>
              <w:bottom w:val="single" w:sz="4" w:space="0" w:color="auto"/>
              <w:right w:val="single" w:sz="4" w:space="0" w:color="auto"/>
            </w:tcBorders>
          </w:tcPr>
          <w:p w14:paraId="1B68BC65"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ii) de Nationale Bank van België;</w:t>
            </w:r>
          </w:p>
        </w:tc>
      </w:tr>
      <w:tr w:rsidR="00E52564" w:rsidRPr="001A06FF" w14:paraId="0B860424" w14:textId="77777777" w:rsidTr="000F7AA5">
        <w:tc>
          <w:tcPr>
            <w:tcW w:w="4458" w:type="dxa"/>
            <w:tcBorders>
              <w:top w:val="single" w:sz="4" w:space="0" w:color="auto"/>
              <w:left w:val="single" w:sz="4" w:space="0" w:color="auto"/>
              <w:bottom w:val="single" w:sz="4" w:space="0" w:color="auto"/>
              <w:right w:val="single" w:sz="4" w:space="0" w:color="auto"/>
            </w:tcBorders>
          </w:tcPr>
          <w:p w14:paraId="332F2F75" w14:textId="77777777" w:rsidR="00E52564" w:rsidRPr="00E52564" w:rsidRDefault="00E52564" w:rsidP="000F7AA5">
            <w:pPr>
              <w:spacing w:before="240"/>
              <w:rPr>
                <w:rFonts w:cs="Tahoma"/>
                <w:szCs w:val="20"/>
                <w:highlight w:val="yellow"/>
                <w:u w:val="single"/>
                <w:lang w:val="fr-FR"/>
              </w:rPr>
            </w:pPr>
            <w:r w:rsidRPr="00E52564">
              <w:rPr>
                <w:rFonts w:cs="Tahoma"/>
                <w:color w:val="000000" w:themeColor="text1"/>
                <w:szCs w:val="20"/>
                <w:highlight w:val="yellow"/>
                <w:u w:val="single"/>
                <w:lang w:val="fr-FR"/>
              </w:rPr>
              <w:t xml:space="preserve">g) le cas échéant, les autres zones fixées par arrêté royal.  </w:t>
            </w:r>
          </w:p>
        </w:tc>
        <w:tc>
          <w:tcPr>
            <w:tcW w:w="4558" w:type="dxa"/>
            <w:tcBorders>
              <w:top w:val="single" w:sz="4" w:space="0" w:color="auto"/>
              <w:left w:val="single" w:sz="4" w:space="0" w:color="auto"/>
              <w:bottom w:val="single" w:sz="4" w:space="0" w:color="auto"/>
              <w:right w:val="single" w:sz="4" w:space="0" w:color="auto"/>
            </w:tcBorders>
          </w:tcPr>
          <w:p w14:paraId="343C61F0"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g) in voorkomend geval, de andere zones vastgesteld bij koninklijk besluit.</w:t>
            </w:r>
          </w:p>
        </w:tc>
      </w:tr>
      <w:tr w:rsidR="00E52564" w:rsidRPr="001A06FF" w14:paraId="7B2C9EF8" w14:textId="77777777" w:rsidTr="000F7AA5">
        <w:tc>
          <w:tcPr>
            <w:tcW w:w="4458" w:type="dxa"/>
            <w:tcBorders>
              <w:top w:val="single" w:sz="4" w:space="0" w:color="auto"/>
              <w:left w:val="single" w:sz="4" w:space="0" w:color="auto"/>
              <w:bottom w:val="single" w:sz="4" w:space="0" w:color="auto"/>
              <w:right w:val="single" w:sz="4" w:space="0" w:color="auto"/>
            </w:tcBorders>
          </w:tcPr>
          <w:p w14:paraId="2F59854A" w14:textId="77777777" w:rsidR="00E52564" w:rsidRPr="00E52564" w:rsidRDefault="00E52564" w:rsidP="000F7AA5">
            <w:pPr>
              <w:spacing w:before="240"/>
              <w:rPr>
                <w:rFonts w:cs="Tahoma"/>
                <w:szCs w:val="20"/>
                <w:highlight w:val="yellow"/>
                <w:u w:val="single"/>
                <w:lang w:val="nl-BE"/>
              </w:rPr>
            </w:pPr>
          </w:p>
        </w:tc>
        <w:tc>
          <w:tcPr>
            <w:tcW w:w="4558" w:type="dxa"/>
            <w:tcBorders>
              <w:top w:val="single" w:sz="4" w:space="0" w:color="auto"/>
              <w:left w:val="single" w:sz="4" w:space="0" w:color="auto"/>
              <w:bottom w:val="single" w:sz="4" w:space="0" w:color="auto"/>
              <w:right w:val="single" w:sz="4" w:space="0" w:color="auto"/>
            </w:tcBorders>
          </w:tcPr>
          <w:p w14:paraId="185B21CE" w14:textId="77777777" w:rsidR="00E52564" w:rsidRPr="00E52564" w:rsidRDefault="00E52564" w:rsidP="000F7AA5">
            <w:pPr>
              <w:spacing w:before="240"/>
              <w:rPr>
                <w:rFonts w:cs="Tahoma"/>
                <w:szCs w:val="20"/>
                <w:highlight w:val="yellow"/>
                <w:u w:val="single"/>
                <w:lang w:val="nl-BE"/>
              </w:rPr>
            </w:pPr>
          </w:p>
        </w:tc>
      </w:tr>
      <w:tr w:rsidR="00E52564" w:rsidRPr="001A06FF" w14:paraId="1E42E27D" w14:textId="77777777" w:rsidTr="000F7AA5">
        <w:tc>
          <w:tcPr>
            <w:tcW w:w="4458" w:type="dxa"/>
            <w:tcBorders>
              <w:top w:val="single" w:sz="4" w:space="0" w:color="auto"/>
              <w:left w:val="single" w:sz="4" w:space="0" w:color="auto"/>
              <w:bottom w:val="single" w:sz="4" w:space="0" w:color="auto"/>
              <w:right w:val="single" w:sz="4" w:space="0" w:color="auto"/>
            </w:tcBorders>
          </w:tcPr>
          <w:p w14:paraId="79DB86B4"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5° Les zones où il y a une menace potentielle grave pour les intérêts des institutions internationales accueillies sur le territoire national, à savoir :</w:t>
            </w:r>
          </w:p>
        </w:tc>
        <w:tc>
          <w:tcPr>
            <w:tcW w:w="4558" w:type="dxa"/>
            <w:tcBorders>
              <w:top w:val="single" w:sz="4" w:space="0" w:color="auto"/>
              <w:left w:val="single" w:sz="4" w:space="0" w:color="auto"/>
              <w:bottom w:val="single" w:sz="4" w:space="0" w:color="auto"/>
              <w:right w:val="single" w:sz="4" w:space="0" w:color="auto"/>
            </w:tcBorders>
          </w:tcPr>
          <w:p w14:paraId="75CB95E8"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5° De zones waar er een mogelijk ernstige bedreiging bestaat voor de belangen van de op het nationale grondgebied gevestigde internationale instellingen, met name:</w:t>
            </w:r>
          </w:p>
        </w:tc>
      </w:tr>
      <w:tr w:rsidR="00E52564" w:rsidRPr="001A06FF" w14:paraId="105278CE" w14:textId="77777777" w:rsidTr="000F7AA5">
        <w:tc>
          <w:tcPr>
            <w:tcW w:w="4458" w:type="dxa"/>
            <w:tcBorders>
              <w:top w:val="single" w:sz="4" w:space="0" w:color="auto"/>
              <w:left w:val="single" w:sz="4" w:space="0" w:color="auto"/>
              <w:bottom w:val="single" w:sz="4" w:space="0" w:color="auto"/>
              <w:right w:val="single" w:sz="4" w:space="0" w:color="auto"/>
            </w:tcBorders>
          </w:tcPr>
          <w:p w14:paraId="06F79CF8"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a) les ambassades et les représentations diplomatiques ;</w:t>
            </w:r>
          </w:p>
        </w:tc>
        <w:tc>
          <w:tcPr>
            <w:tcW w:w="4558" w:type="dxa"/>
            <w:tcBorders>
              <w:top w:val="single" w:sz="4" w:space="0" w:color="auto"/>
              <w:left w:val="single" w:sz="4" w:space="0" w:color="auto"/>
              <w:bottom w:val="single" w:sz="4" w:space="0" w:color="auto"/>
              <w:right w:val="single" w:sz="4" w:space="0" w:color="auto"/>
            </w:tcBorders>
          </w:tcPr>
          <w:p w14:paraId="644D9B7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a) de ambassades en diplomatieke vertegenwoordigingen;</w:t>
            </w:r>
          </w:p>
        </w:tc>
      </w:tr>
      <w:tr w:rsidR="00E52564" w:rsidRPr="001A06FF" w14:paraId="11646E16" w14:textId="77777777" w:rsidTr="000F7AA5">
        <w:tc>
          <w:tcPr>
            <w:tcW w:w="4458" w:type="dxa"/>
            <w:tcBorders>
              <w:top w:val="single" w:sz="4" w:space="0" w:color="auto"/>
              <w:left w:val="single" w:sz="4" w:space="0" w:color="auto"/>
              <w:bottom w:val="single" w:sz="4" w:space="0" w:color="auto"/>
              <w:right w:val="single" w:sz="4" w:space="0" w:color="auto"/>
            </w:tcBorders>
          </w:tcPr>
          <w:p w14:paraId="46F13660"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b) les bâtiments affectés à l’Union Européenne ;</w:t>
            </w:r>
          </w:p>
        </w:tc>
        <w:tc>
          <w:tcPr>
            <w:tcW w:w="4558" w:type="dxa"/>
            <w:tcBorders>
              <w:top w:val="single" w:sz="4" w:space="0" w:color="auto"/>
              <w:left w:val="single" w:sz="4" w:space="0" w:color="auto"/>
              <w:bottom w:val="single" w:sz="4" w:space="0" w:color="auto"/>
              <w:right w:val="single" w:sz="4" w:space="0" w:color="auto"/>
            </w:tcBorders>
          </w:tcPr>
          <w:p w14:paraId="2EBFDBEA"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b) de gebouwen bestemd voor de Europese Unie;</w:t>
            </w:r>
          </w:p>
        </w:tc>
      </w:tr>
      <w:tr w:rsidR="00E52564" w:rsidRPr="001A06FF" w14:paraId="4062F501" w14:textId="77777777" w:rsidTr="000F7AA5">
        <w:tc>
          <w:tcPr>
            <w:tcW w:w="4458" w:type="dxa"/>
            <w:tcBorders>
              <w:top w:val="single" w:sz="4" w:space="0" w:color="auto"/>
              <w:left w:val="single" w:sz="4" w:space="0" w:color="auto"/>
              <w:bottom w:val="single" w:sz="4" w:space="0" w:color="auto"/>
              <w:right w:val="single" w:sz="4" w:space="0" w:color="auto"/>
            </w:tcBorders>
          </w:tcPr>
          <w:p w14:paraId="54DFFFCF"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c) les bâtiments et infrastructures affectés à l’OTAN ;</w:t>
            </w:r>
          </w:p>
        </w:tc>
        <w:tc>
          <w:tcPr>
            <w:tcW w:w="4558" w:type="dxa"/>
            <w:tcBorders>
              <w:top w:val="single" w:sz="4" w:space="0" w:color="auto"/>
              <w:left w:val="single" w:sz="4" w:space="0" w:color="auto"/>
              <w:bottom w:val="single" w:sz="4" w:space="0" w:color="auto"/>
              <w:right w:val="single" w:sz="4" w:space="0" w:color="auto"/>
            </w:tcBorders>
          </w:tcPr>
          <w:p w14:paraId="30657C6B"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c) de gebouwen en de infrastructuren bestemd voor de NAVO;</w:t>
            </w:r>
          </w:p>
        </w:tc>
      </w:tr>
      <w:tr w:rsidR="00E52564" w:rsidRPr="001A06FF" w14:paraId="3FA66630" w14:textId="77777777" w:rsidTr="000F7AA5">
        <w:tc>
          <w:tcPr>
            <w:tcW w:w="4458" w:type="dxa"/>
            <w:tcBorders>
              <w:top w:val="single" w:sz="4" w:space="0" w:color="auto"/>
              <w:left w:val="single" w:sz="4" w:space="0" w:color="auto"/>
              <w:bottom w:val="single" w:sz="4" w:space="0" w:color="auto"/>
              <w:right w:val="single" w:sz="4" w:space="0" w:color="auto"/>
            </w:tcBorders>
          </w:tcPr>
          <w:p w14:paraId="2F5E02ED"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d) les bureaux des institutions de l’Espace économique européen ;</w:t>
            </w:r>
          </w:p>
        </w:tc>
        <w:tc>
          <w:tcPr>
            <w:tcW w:w="4558" w:type="dxa"/>
            <w:tcBorders>
              <w:top w:val="single" w:sz="4" w:space="0" w:color="auto"/>
              <w:left w:val="single" w:sz="4" w:space="0" w:color="auto"/>
              <w:bottom w:val="single" w:sz="4" w:space="0" w:color="auto"/>
              <w:right w:val="single" w:sz="4" w:space="0" w:color="auto"/>
            </w:tcBorders>
          </w:tcPr>
          <w:p w14:paraId="44A31697"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d) de kantoren van de instellingen van de Europese Economische Ruimte;</w:t>
            </w:r>
          </w:p>
        </w:tc>
      </w:tr>
      <w:tr w:rsidR="00E52564" w:rsidRPr="001A06FF" w14:paraId="46CD4525" w14:textId="77777777" w:rsidTr="000F7AA5">
        <w:tc>
          <w:tcPr>
            <w:tcW w:w="4458" w:type="dxa"/>
            <w:tcBorders>
              <w:top w:val="single" w:sz="4" w:space="0" w:color="auto"/>
              <w:left w:val="single" w:sz="4" w:space="0" w:color="auto"/>
              <w:bottom w:val="single" w:sz="4" w:space="0" w:color="auto"/>
              <w:right w:val="single" w:sz="4" w:space="0" w:color="auto"/>
            </w:tcBorders>
          </w:tcPr>
          <w:p w14:paraId="6DAB1647"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e) les bureaux des Nations unies ;</w:t>
            </w:r>
          </w:p>
        </w:tc>
        <w:tc>
          <w:tcPr>
            <w:tcW w:w="4558" w:type="dxa"/>
            <w:tcBorders>
              <w:top w:val="single" w:sz="4" w:space="0" w:color="auto"/>
              <w:left w:val="single" w:sz="4" w:space="0" w:color="auto"/>
              <w:bottom w:val="single" w:sz="4" w:space="0" w:color="auto"/>
              <w:right w:val="single" w:sz="4" w:space="0" w:color="auto"/>
            </w:tcBorders>
          </w:tcPr>
          <w:p w14:paraId="57828FA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e) de kantoren van de Verenigde Naties;</w:t>
            </w:r>
          </w:p>
        </w:tc>
      </w:tr>
      <w:tr w:rsidR="00E52564" w:rsidRPr="001A06FF" w14:paraId="7732ABE1" w14:textId="77777777" w:rsidTr="000F7AA5">
        <w:tc>
          <w:tcPr>
            <w:tcW w:w="4458" w:type="dxa"/>
            <w:tcBorders>
              <w:top w:val="single" w:sz="4" w:space="0" w:color="auto"/>
              <w:left w:val="single" w:sz="4" w:space="0" w:color="auto"/>
              <w:bottom w:val="single" w:sz="4" w:space="0" w:color="auto"/>
              <w:right w:val="single" w:sz="4" w:space="0" w:color="auto"/>
            </w:tcBorders>
          </w:tcPr>
          <w:p w14:paraId="4BE2699E" w14:textId="77777777" w:rsidR="00E52564" w:rsidRPr="00E52564" w:rsidRDefault="00E52564" w:rsidP="000F7AA5">
            <w:pPr>
              <w:spacing w:before="240"/>
              <w:rPr>
                <w:rFonts w:cs="Tahoma"/>
                <w:szCs w:val="20"/>
                <w:highlight w:val="yellow"/>
                <w:u w:val="single"/>
                <w:lang w:val="fr-FR"/>
              </w:rPr>
            </w:pPr>
            <w:r w:rsidRPr="00E52564">
              <w:rPr>
                <w:rFonts w:cs="Tahoma"/>
                <w:szCs w:val="20"/>
                <w:highlight w:val="yellow"/>
                <w:u w:val="single"/>
                <w:lang w:val="fr-FR"/>
              </w:rPr>
              <w:t>f) le cas échéant, les autres zones fixées par arrêté royal.</w:t>
            </w:r>
          </w:p>
        </w:tc>
        <w:tc>
          <w:tcPr>
            <w:tcW w:w="4558" w:type="dxa"/>
            <w:tcBorders>
              <w:top w:val="single" w:sz="4" w:space="0" w:color="auto"/>
              <w:left w:val="single" w:sz="4" w:space="0" w:color="auto"/>
              <w:bottom w:val="single" w:sz="4" w:space="0" w:color="auto"/>
              <w:right w:val="single" w:sz="4" w:space="0" w:color="auto"/>
            </w:tcBorders>
          </w:tcPr>
          <w:p w14:paraId="47FAAFAF"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f) in voorkomend geval, de andere zones vastgesteld bij Koninklijk besluit.</w:t>
            </w:r>
          </w:p>
        </w:tc>
      </w:tr>
      <w:tr w:rsidR="00E52564" w:rsidRPr="001A06FF" w14:paraId="4E510A6B" w14:textId="77777777" w:rsidTr="000F7AA5">
        <w:tc>
          <w:tcPr>
            <w:tcW w:w="4458" w:type="dxa"/>
            <w:tcBorders>
              <w:top w:val="single" w:sz="4" w:space="0" w:color="auto"/>
              <w:left w:val="single" w:sz="4" w:space="0" w:color="auto"/>
              <w:bottom w:val="single" w:sz="4" w:space="0" w:color="auto"/>
              <w:right w:val="single" w:sz="4" w:space="0" w:color="auto"/>
            </w:tcBorders>
          </w:tcPr>
          <w:p w14:paraId="6DF8D8BD" w14:textId="77777777" w:rsidR="00E52564" w:rsidRPr="00E52564" w:rsidRDefault="00E52564" w:rsidP="000F7AA5">
            <w:pPr>
              <w:spacing w:before="240"/>
              <w:rPr>
                <w:rFonts w:cs="Tahoma"/>
                <w:szCs w:val="20"/>
                <w:highlight w:val="yellow"/>
                <w:u w:val="single"/>
                <w:lang w:val="fr-FR"/>
              </w:rPr>
            </w:pPr>
            <w:r w:rsidRPr="00E52564">
              <w:rPr>
                <w:rFonts w:cs="Tahoma"/>
                <w:color w:val="000000" w:themeColor="text1"/>
                <w:szCs w:val="20"/>
                <w:highlight w:val="yellow"/>
                <w:u w:val="single"/>
                <w:lang w:val="fr-FR"/>
              </w:rPr>
              <w:t>Chaque autorité compétente dans l’une des matières visées aux</w:t>
            </w:r>
            <w:r w:rsidRPr="00E52564">
              <w:rPr>
                <w:rFonts w:cs="Tahoma"/>
                <w:szCs w:val="20"/>
                <w:highlight w:val="yellow"/>
                <w:u w:val="single"/>
                <w:lang w:val="fr-FR"/>
              </w:rPr>
              <w:t xml:space="preserve"> points 1° à 5° </w:t>
            </w:r>
            <w:r w:rsidRPr="00E52564">
              <w:rPr>
                <w:rFonts w:cs="Tahoma"/>
                <w:color w:val="000000" w:themeColor="text1"/>
                <w:szCs w:val="20"/>
                <w:highlight w:val="yellow"/>
                <w:u w:val="single"/>
                <w:lang w:val="fr-FR"/>
              </w:rPr>
              <w:t xml:space="preserve">transmet chaque année à la date déterminée par le Roi et au service désigné par le Roi, les informations </w:t>
            </w:r>
            <w:r w:rsidRPr="00E52564">
              <w:rPr>
                <w:rFonts w:cs="Tahoma"/>
                <w:color w:val="000000" w:themeColor="text1"/>
                <w:szCs w:val="20"/>
                <w:highlight w:val="yellow"/>
                <w:u w:val="single"/>
                <w:lang w:val="fr-FR"/>
              </w:rPr>
              <w:lastRenderedPageBreak/>
              <w:t xml:space="preserve">nécessaires à la détermination concrète des zones géographiques. </w:t>
            </w:r>
          </w:p>
        </w:tc>
        <w:tc>
          <w:tcPr>
            <w:tcW w:w="4558" w:type="dxa"/>
            <w:tcBorders>
              <w:top w:val="single" w:sz="4" w:space="0" w:color="auto"/>
              <w:left w:val="single" w:sz="4" w:space="0" w:color="auto"/>
              <w:bottom w:val="single" w:sz="4" w:space="0" w:color="auto"/>
              <w:right w:val="single" w:sz="4" w:space="0" w:color="auto"/>
            </w:tcBorders>
          </w:tcPr>
          <w:p w14:paraId="7E9FAA31"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lastRenderedPageBreak/>
              <w:t xml:space="preserve">Elke autoriteit die bevoegd is voor een van de in de punten 1 tot en met 5 bedoelde aangelegenheden deelt jaarlijks op de door de Koning vastgestelde datum aan de door de Koning aangewezen dienst de gegevens mee die </w:t>
            </w:r>
            <w:r w:rsidRPr="00E52564">
              <w:rPr>
                <w:rFonts w:cs="Tahoma"/>
                <w:szCs w:val="20"/>
                <w:highlight w:val="yellow"/>
                <w:u w:val="single"/>
                <w:lang w:val="nl-BE"/>
              </w:rPr>
              <w:lastRenderedPageBreak/>
              <w:t>nodig zijn voor de operationele tenuitvoerlegging van dit lid.</w:t>
            </w:r>
          </w:p>
        </w:tc>
      </w:tr>
      <w:tr w:rsidR="00E52564" w:rsidRPr="001A06FF" w14:paraId="752BC555" w14:textId="77777777" w:rsidTr="000F7AA5">
        <w:tc>
          <w:tcPr>
            <w:tcW w:w="4458" w:type="dxa"/>
            <w:tcBorders>
              <w:top w:val="single" w:sz="4" w:space="0" w:color="auto"/>
              <w:left w:val="single" w:sz="4" w:space="0" w:color="auto"/>
              <w:bottom w:val="single" w:sz="4" w:space="0" w:color="auto"/>
              <w:right w:val="single" w:sz="4" w:space="0" w:color="auto"/>
            </w:tcBorders>
          </w:tcPr>
          <w:p w14:paraId="16098503" w14:textId="77777777" w:rsidR="00E52564" w:rsidRPr="00E52564" w:rsidRDefault="00E52564" w:rsidP="000F7AA5">
            <w:pPr>
              <w:spacing w:before="240"/>
              <w:rPr>
                <w:rFonts w:cs="Tahoma"/>
                <w:szCs w:val="20"/>
                <w:highlight w:val="yellow"/>
                <w:u w:val="single"/>
                <w:lang w:val="fr-FR"/>
              </w:rPr>
            </w:pPr>
            <w:r w:rsidRPr="00E52564">
              <w:rPr>
                <w:rFonts w:cs="Tahoma"/>
                <w:color w:val="000000" w:themeColor="text1"/>
                <w:szCs w:val="20"/>
                <w:highlight w:val="yellow"/>
                <w:u w:val="single"/>
                <w:lang w:val="fr-FR"/>
              </w:rPr>
              <w:lastRenderedPageBreak/>
              <w:t>Ces autorités informent sans délai ce service lorsqu’une zone géographique ne correspond plus au critère concerné afin qu’il soit mis fin le plus rapidement possible à l’obligation de conservation visée au paragraphe 1</w:t>
            </w:r>
            <w:r w:rsidRPr="00E52564">
              <w:rPr>
                <w:rFonts w:cs="Tahoma"/>
                <w:color w:val="000000" w:themeColor="text1"/>
                <w:szCs w:val="20"/>
                <w:highlight w:val="yellow"/>
                <w:u w:val="single"/>
                <w:vertAlign w:val="superscript"/>
                <w:lang w:val="fr-FR"/>
              </w:rPr>
              <w:t>er</w:t>
            </w:r>
            <w:r w:rsidRPr="00E52564">
              <w:rPr>
                <w:rFonts w:cs="Tahoma"/>
                <w:color w:val="000000" w:themeColor="text1"/>
                <w:szCs w:val="20"/>
                <w:highlight w:val="yellow"/>
                <w:u w:val="single"/>
                <w:lang w:val="fr-FR"/>
              </w:rPr>
              <w:t xml:space="preserve"> dans cette zone.</w:t>
            </w:r>
          </w:p>
        </w:tc>
        <w:tc>
          <w:tcPr>
            <w:tcW w:w="4558" w:type="dxa"/>
            <w:tcBorders>
              <w:top w:val="single" w:sz="4" w:space="0" w:color="auto"/>
              <w:left w:val="single" w:sz="4" w:space="0" w:color="auto"/>
              <w:bottom w:val="single" w:sz="4" w:space="0" w:color="auto"/>
              <w:right w:val="single" w:sz="4" w:space="0" w:color="auto"/>
            </w:tcBorders>
          </w:tcPr>
          <w:p w14:paraId="06408B47"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Wanneer een geografische zone niet langer aan het bedoeld criterium voldoet, stellen deze autoriteiten deze dienst daarvan onverwijld in kennis, zodat de verplichting tot bewaring bedoeld in paragraaf 1 in deze zone zo spoedig mogelijk kan worden beëindigd.</w:t>
            </w:r>
          </w:p>
        </w:tc>
      </w:tr>
      <w:tr w:rsidR="00E52564" w:rsidRPr="001A06FF" w14:paraId="4CEE851F" w14:textId="77777777" w:rsidTr="000F7AA5">
        <w:tc>
          <w:tcPr>
            <w:tcW w:w="4458" w:type="dxa"/>
            <w:tcBorders>
              <w:top w:val="single" w:sz="4" w:space="0" w:color="auto"/>
              <w:left w:val="single" w:sz="4" w:space="0" w:color="auto"/>
              <w:bottom w:val="single" w:sz="4" w:space="0" w:color="auto"/>
              <w:right w:val="single" w:sz="4" w:space="0" w:color="auto"/>
            </w:tcBorders>
          </w:tcPr>
          <w:p w14:paraId="2B3E43F8" w14:textId="77777777" w:rsidR="00E52564" w:rsidRPr="00E52564" w:rsidRDefault="00E52564" w:rsidP="000F7AA5">
            <w:pPr>
              <w:spacing w:before="240"/>
              <w:rPr>
                <w:rFonts w:cs="Tahoma"/>
                <w:szCs w:val="20"/>
                <w:highlight w:val="yellow"/>
                <w:u w:val="single"/>
                <w:lang w:val="fr-FR"/>
              </w:rPr>
            </w:pPr>
            <w:r w:rsidRPr="00E52564">
              <w:rPr>
                <w:rFonts w:cs="Tahoma"/>
                <w:color w:val="000000" w:themeColor="text1"/>
                <w:szCs w:val="20"/>
                <w:highlight w:val="yellow"/>
                <w:u w:val="single"/>
                <w:lang w:val="fr-FR"/>
              </w:rPr>
              <w:t>Chaque année et chaque fois qu’il est informé d’une modification, le service désigné par le Roi met à jour la liste des zones géographiques soumises à l’obligation de conservation et transmet cette liste aux opérateurs.</w:t>
            </w:r>
          </w:p>
        </w:tc>
        <w:tc>
          <w:tcPr>
            <w:tcW w:w="4558" w:type="dxa"/>
            <w:tcBorders>
              <w:top w:val="single" w:sz="4" w:space="0" w:color="auto"/>
              <w:left w:val="single" w:sz="4" w:space="0" w:color="auto"/>
              <w:bottom w:val="single" w:sz="4" w:space="0" w:color="auto"/>
              <w:right w:val="single" w:sz="4" w:space="0" w:color="auto"/>
            </w:tcBorders>
          </w:tcPr>
          <w:p w14:paraId="0EC23EC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Elk jaar en telkens wanneer hij van een wijziging in kennis wordt gesteld, werkt de door de Koning aangewezen dienst de lijst van de onder de geografische gebieden waar de gegevens moeten bewaard worden  bij en zendt hij deze lijst door aan de operatoren.</w:t>
            </w:r>
          </w:p>
        </w:tc>
      </w:tr>
      <w:tr w:rsidR="00E52564" w:rsidRPr="001A06FF" w14:paraId="69516371" w14:textId="77777777" w:rsidTr="000F7AA5">
        <w:tc>
          <w:tcPr>
            <w:tcW w:w="4458" w:type="dxa"/>
            <w:tcBorders>
              <w:top w:val="single" w:sz="4" w:space="0" w:color="auto"/>
              <w:left w:val="single" w:sz="4" w:space="0" w:color="auto"/>
              <w:bottom w:val="single" w:sz="4" w:space="0" w:color="auto"/>
              <w:right w:val="single" w:sz="4" w:space="0" w:color="auto"/>
            </w:tcBorders>
          </w:tcPr>
          <w:p w14:paraId="7575DEA2" w14:textId="77777777" w:rsidR="00E52564" w:rsidRPr="00E52564" w:rsidRDefault="00E52564" w:rsidP="000F7AA5">
            <w:pPr>
              <w:rPr>
                <w:rFonts w:cs="Tahoma"/>
                <w:color w:val="000000" w:themeColor="text1"/>
                <w:szCs w:val="20"/>
                <w:highlight w:val="yellow"/>
                <w:u w:val="single"/>
                <w:lang w:val="nl-BE"/>
              </w:rPr>
            </w:pPr>
          </w:p>
          <w:p w14:paraId="45EAEE07" w14:textId="77777777" w:rsidR="00E52564" w:rsidRPr="00E52564" w:rsidRDefault="00E52564" w:rsidP="000F7AA5">
            <w:pPr>
              <w:rPr>
                <w:rFonts w:cs="Tahoma"/>
                <w:color w:val="000000" w:themeColor="text1"/>
                <w:szCs w:val="20"/>
                <w:highlight w:val="yellow"/>
                <w:u w:val="single"/>
              </w:rPr>
            </w:pPr>
            <w:r w:rsidRPr="00E52564">
              <w:rPr>
                <w:rFonts w:cs="Tahoma"/>
                <w:color w:val="000000" w:themeColor="text1"/>
                <w:szCs w:val="20"/>
                <w:highlight w:val="yellow"/>
                <w:u w:val="single"/>
                <w:lang w:val="fr-FR"/>
              </w:rPr>
              <w:t>A l’exception de la liste des lieux visés à l’alinéa 1</w:t>
            </w:r>
            <w:r w:rsidRPr="00E52564">
              <w:rPr>
                <w:rFonts w:cs="Tahoma"/>
                <w:color w:val="000000" w:themeColor="text1"/>
                <w:szCs w:val="20"/>
                <w:highlight w:val="yellow"/>
                <w:u w:val="single"/>
                <w:vertAlign w:val="superscript"/>
                <w:lang w:val="fr-FR"/>
              </w:rPr>
              <w:t>er</w:t>
            </w:r>
            <w:r w:rsidRPr="00E52564">
              <w:rPr>
                <w:rFonts w:cs="Tahoma"/>
                <w:color w:val="000000" w:themeColor="text1"/>
                <w:szCs w:val="20"/>
                <w:highlight w:val="yellow"/>
                <w:u w:val="single"/>
                <w:lang w:val="fr-FR"/>
              </w:rPr>
              <w:t>, point 4°, b), mise à la disposition du Comité permanent R par les services de renseignement et de sécurité, le service désigné par le Roi tient à la disposition de l’Organe de contrôle de l’information policière la liste actualisée des zones où une conservation de données est obligatoire.</w:t>
            </w:r>
          </w:p>
        </w:tc>
        <w:tc>
          <w:tcPr>
            <w:tcW w:w="4558" w:type="dxa"/>
            <w:tcBorders>
              <w:top w:val="single" w:sz="4" w:space="0" w:color="auto"/>
              <w:left w:val="single" w:sz="4" w:space="0" w:color="auto"/>
              <w:bottom w:val="single" w:sz="4" w:space="0" w:color="auto"/>
              <w:right w:val="single" w:sz="4" w:space="0" w:color="auto"/>
            </w:tcBorders>
          </w:tcPr>
          <w:p w14:paraId="60BA6213"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Met uitzondering van de in het eerste lid, punt 4°, b), bedoelde lijst van plaatsen, die door de inlichtingen- en veiligheidsdiensten ter beschikking van het vast Comité I wordt gesteld, stelt de Koning aangewezen dienst de bijgewerkte lijst van zones waar de bewaring van gegevens verplicht is, ter beschikking van het Controleorgaan van de politionele informatie.</w:t>
            </w:r>
          </w:p>
        </w:tc>
      </w:tr>
      <w:tr w:rsidR="00E52564" w:rsidRPr="001A06FF" w14:paraId="78A518BF" w14:textId="77777777" w:rsidTr="000F7AA5">
        <w:tc>
          <w:tcPr>
            <w:tcW w:w="4458" w:type="dxa"/>
            <w:tcBorders>
              <w:top w:val="single" w:sz="4" w:space="0" w:color="auto"/>
              <w:left w:val="single" w:sz="4" w:space="0" w:color="auto"/>
              <w:bottom w:val="single" w:sz="4" w:space="0" w:color="auto"/>
              <w:right w:val="single" w:sz="4" w:space="0" w:color="auto"/>
            </w:tcBorders>
          </w:tcPr>
          <w:p w14:paraId="7260DF82" w14:textId="77777777" w:rsidR="00E52564" w:rsidRPr="00E52564" w:rsidRDefault="00E52564" w:rsidP="000F7AA5">
            <w:pPr>
              <w:spacing w:before="240"/>
              <w:rPr>
                <w:rFonts w:cs="Tahoma"/>
                <w:szCs w:val="20"/>
                <w:highlight w:val="yellow"/>
                <w:u w:val="single"/>
                <w:lang w:val="fr-FR"/>
              </w:rPr>
            </w:pPr>
            <w:r w:rsidRPr="00E52564">
              <w:rPr>
                <w:rFonts w:cs="Tahoma"/>
                <w:color w:val="000000" w:themeColor="text1"/>
                <w:szCs w:val="20"/>
                <w:highlight w:val="yellow"/>
                <w:u w:val="single"/>
                <w:lang w:val="fr-FR"/>
              </w:rPr>
              <w:t>La loi du 11 avril 1994 relative à la publicité de l'administration et la loi du 5 août 2006 relative à l'accès du public à l'information en matière d'environnement ne s'appliquent pas aux informations, documents ou données, sous quelque forme que ce soit, visés au présent article, à l’exception des statistiques de criminalité visées à l’alinéa 1</w:t>
            </w:r>
            <w:r w:rsidRPr="00E52564">
              <w:rPr>
                <w:rFonts w:cs="Tahoma"/>
                <w:color w:val="000000" w:themeColor="text1"/>
                <w:szCs w:val="20"/>
                <w:highlight w:val="yellow"/>
                <w:u w:val="single"/>
                <w:vertAlign w:val="superscript"/>
                <w:lang w:val="fr-FR"/>
              </w:rPr>
              <w:t>er</w:t>
            </w:r>
            <w:r w:rsidRPr="00E52564">
              <w:rPr>
                <w:rFonts w:cs="Tahoma"/>
                <w:color w:val="000000" w:themeColor="text1"/>
                <w:szCs w:val="20"/>
                <w:highlight w:val="yellow"/>
                <w:u w:val="single"/>
                <w:lang w:val="fr-FR"/>
              </w:rPr>
              <w:t>, point 1°.</w:t>
            </w:r>
          </w:p>
        </w:tc>
        <w:tc>
          <w:tcPr>
            <w:tcW w:w="4558" w:type="dxa"/>
            <w:tcBorders>
              <w:top w:val="single" w:sz="4" w:space="0" w:color="auto"/>
              <w:left w:val="single" w:sz="4" w:space="0" w:color="auto"/>
              <w:bottom w:val="single" w:sz="4" w:space="0" w:color="auto"/>
              <w:right w:val="single" w:sz="4" w:space="0" w:color="auto"/>
            </w:tcBorders>
          </w:tcPr>
          <w:p w14:paraId="096B68EE" w14:textId="77777777" w:rsidR="00E52564" w:rsidRPr="00E52564" w:rsidRDefault="00E52564" w:rsidP="000F7AA5">
            <w:pPr>
              <w:spacing w:before="240"/>
              <w:rPr>
                <w:rFonts w:cs="Tahoma"/>
                <w:szCs w:val="20"/>
                <w:highlight w:val="yellow"/>
                <w:u w:val="single"/>
                <w:lang w:val="nl-BE"/>
              </w:rPr>
            </w:pPr>
            <w:r w:rsidRPr="00E52564">
              <w:rPr>
                <w:rFonts w:cs="Tahoma"/>
                <w:szCs w:val="20"/>
                <w:highlight w:val="yellow"/>
                <w:u w:val="single"/>
                <w:lang w:val="nl-BE"/>
              </w:rPr>
              <w:t>De wet van 11 april 1994 betreffende de openbaarheid van bestuur en de wet van 5 augustus 2006 betreffende de toegang van het publiek tot milieu-informatie zijn niet van toepassing op de informatie, documenten of gegevens, in welke vorm ook, bedoeld in dit artikel, met uitzondering van de criminaliteitsstatistieken bedoeld in het eerste lid, punt 1°.</w:t>
            </w:r>
          </w:p>
        </w:tc>
      </w:tr>
    </w:tbl>
    <w:p w14:paraId="64BB1C4A" w14:textId="6BA1C07F" w:rsidR="00E52564" w:rsidRDefault="00E52564" w:rsidP="00E52564">
      <w:pPr>
        <w:pStyle w:val="BIPTHeading2"/>
      </w:pPr>
      <w:bookmarkStart w:id="50" w:name="_Toc71290461"/>
      <w:r>
        <w:t>§ 4</w:t>
      </w:r>
      <w:bookmarkEnd w:id="50"/>
    </w:p>
    <w:p w14:paraId="10A9085D" w14:textId="77777777" w:rsidR="00E52564" w:rsidRDefault="00E52564"/>
    <w:tbl>
      <w:tblPr>
        <w:tblStyle w:val="TableGrid"/>
        <w:tblW w:w="0" w:type="auto"/>
        <w:tblLook w:val="04A0" w:firstRow="1" w:lastRow="0" w:firstColumn="1" w:lastColumn="0" w:noHBand="0" w:noVBand="1"/>
      </w:tblPr>
      <w:tblGrid>
        <w:gridCol w:w="4458"/>
        <w:gridCol w:w="4558"/>
      </w:tblGrid>
      <w:tr w:rsidR="00E52564" w:rsidRPr="001A06FF" w14:paraId="7769156A" w14:textId="77777777" w:rsidTr="000F7AA5">
        <w:tc>
          <w:tcPr>
            <w:tcW w:w="4458" w:type="dxa"/>
            <w:tcBorders>
              <w:top w:val="single" w:sz="4" w:space="0" w:color="auto"/>
              <w:left w:val="single" w:sz="4" w:space="0" w:color="auto"/>
              <w:bottom w:val="single" w:sz="4" w:space="0" w:color="auto"/>
              <w:right w:val="single" w:sz="4" w:space="0" w:color="auto"/>
            </w:tcBorders>
          </w:tcPr>
          <w:p w14:paraId="70B3509E" w14:textId="77777777" w:rsidR="00E52564" w:rsidRPr="00E52564" w:rsidRDefault="00E52564" w:rsidP="000F7AA5">
            <w:pPr>
              <w:spacing w:before="240"/>
              <w:rPr>
                <w:rFonts w:cs="Tahoma"/>
                <w:color w:val="000000" w:themeColor="text1"/>
                <w:highlight w:val="yellow"/>
                <w:u w:val="single"/>
                <w:lang w:val="fr-FR"/>
              </w:rPr>
            </w:pPr>
            <w:r w:rsidRPr="00E52564">
              <w:rPr>
                <w:rFonts w:cs="Tahoma"/>
                <w:b/>
                <w:highlight w:val="yellow"/>
                <w:u w:val="single"/>
              </w:rPr>
              <w:t>§ 4.</w:t>
            </w:r>
            <w:r w:rsidRPr="00E52564">
              <w:rPr>
                <w:rFonts w:cs="Tahoma"/>
                <w:highlight w:val="yellow"/>
                <w:u w:val="single"/>
              </w:rPr>
              <w:t xml:space="preserve"> Les opérateurs conservent les données pour toutes les communications effectuées à partir d’une zone géographique visée au paragraphe 3 ou vers une telle zone.</w:t>
            </w:r>
          </w:p>
        </w:tc>
        <w:tc>
          <w:tcPr>
            <w:tcW w:w="4558" w:type="dxa"/>
            <w:tcBorders>
              <w:top w:val="single" w:sz="4" w:space="0" w:color="auto"/>
              <w:left w:val="single" w:sz="4" w:space="0" w:color="auto"/>
              <w:bottom w:val="single" w:sz="4" w:space="0" w:color="auto"/>
              <w:right w:val="single" w:sz="4" w:space="0" w:color="auto"/>
            </w:tcBorders>
          </w:tcPr>
          <w:p w14:paraId="2A28B9B5" w14:textId="77777777" w:rsidR="00E52564" w:rsidRPr="00E52564" w:rsidRDefault="00E52564" w:rsidP="000F7AA5">
            <w:pPr>
              <w:spacing w:before="240"/>
              <w:rPr>
                <w:rFonts w:cs="Tahoma"/>
                <w:highlight w:val="yellow"/>
                <w:u w:val="single"/>
                <w:lang w:val="nl-BE"/>
              </w:rPr>
            </w:pPr>
            <w:r w:rsidRPr="00E52564">
              <w:rPr>
                <w:rFonts w:cs="Tahoma"/>
                <w:b/>
                <w:bCs/>
                <w:highlight w:val="yellow"/>
                <w:u w:val="single"/>
                <w:lang w:val="nl-BE"/>
              </w:rPr>
              <w:t>§ 4.</w:t>
            </w:r>
            <w:r w:rsidRPr="00E52564">
              <w:rPr>
                <w:rFonts w:cs="Tahoma"/>
                <w:highlight w:val="yellow"/>
                <w:u w:val="single"/>
                <w:lang w:val="nl-BE"/>
              </w:rPr>
              <w:t xml:space="preserve"> De operatoren bewaren de gegevens voor alle communicaties die vanuit of naar een geografisch gebied als bedoeld in paragraaf 3 worden gevoerd.</w:t>
            </w:r>
          </w:p>
        </w:tc>
      </w:tr>
      <w:tr w:rsidR="00E52564" w:rsidRPr="001A06FF" w14:paraId="0AC6602F" w14:textId="77777777" w:rsidTr="000F7AA5">
        <w:tc>
          <w:tcPr>
            <w:tcW w:w="4458" w:type="dxa"/>
            <w:tcBorders>
              <w:top w:val="single" w:sz="4" w:space="0" w:color="auto"/>
              <w:left w:val="single" w:sz="4" w:space="0" w:color="auto"/>
              <w:bottom w:val="single" w:sz="4" w:space="0" w:color="auto"/>
              <w:right w:val="single" w:sz="4" w:space="0" w:color="auto"/>
            </w:tcBorders>
          </w:tcPr>
          <w:p w14:paraId="15677A59" w14:textId="77777777" w:rsidR="00E52564" w:rsidRPr="00E52564" w:rsidRDefault="00E52564" w:rsidP="000F7AA5">
            <w:pPr>
              <w:spacing w:before="240"/>
              <w:rPr>
                <w:rFonts w:cs="Tahoma"/>
                <w:color w:val="000000" w:themeColor="text1"/>
                <w:highlight w:val="yellow"/>
                <w:u w:val="single"/>
                <w:lang w:val="fr-FR"/>
              </w:rPr>
            </w:pPr>
            <w:r w:rsidRPr="00E52564">
              <w:rPr>
                <w:rFonts w:cs="Tahoma"/>
                <w:highlight w:val="yellow"/>
                <w:u w:val="single"/>
              </w:rPr>
              <w:t>Lorsqu’un utilisateur final entre dans une zone visée au paragraphe 3 ou sort de cette zone, les seules données conservées sont celles traitées ou générées lorsqu’il se trouve dans cette zone.</w:t>
            </w:r>
          </w:p>
        </w:tc>
        <w:tc>
          <w:tcPr>
            <w:tcW w:w="4558" w:type="dxa"/>
            <w:tcBorders>
              <w:top w:val="single" w:sz="4" w:space="0" w:color="auto"/>
              <w:left w:val="single" w:sz="4" w:space="0" w:color="auto"/>
              <w:bottom w:val="single" w:sz="4" w:space="0" w:color="auto"/>
              <w:right w:val="single" w:sz="4" w:space="0" w:color="auto"/>
            </w:tcBorders>
          </w:tcPr>
          <w:p w14:paraId="3DCD5F1B"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Wanneer een eindgebruiker een in paragraaf 3 bedoelde zone binnengaat of deze zone verlaat, worden alleen de gegevens bewaard die zijn verwerkt of gegenereerd wanneer hij zich in deze zone bevond.</w:t>
            </w:r>
          </w:p>
        </w:tc>
      </w:tr>
      <w:tr w:rsidR="00E52564" w:rsidRPr="00E707A2" w14:paraId="21F18FEF" w14:textId="77777777" w:rsidTr="000F7AA5">
        <w:tc>
          <w:tcPr>
            <w:tcW w:w="4458" w:type="dxa"/>
            <w:tcBorders>
              <w:top w:val="single" w:sz="4" w:space="0" w:color="auto"/>
              <w:left w:val="single" w:sz="4" w:space="0" w:color="auto"/>
              <w:bottom w:val="single" w:sz="4" w:space="0" w:color="auto"/>
              <w:right w:val="single" w:sz="4" w:space="0" w:color="auto"/>
            </w:tcBorders>
          </w:tcPr>
          <w:p w14:paraId="7764A896" w14:textId="77777777" w:rsidR="00E52564" w:rsidRPr="00E52564" w:rsidRDefault="00E52564" w:rsidP="000F7AA5">
            <w:pPr>
              <w:spacing w:before="240"/>
              <w:rPr>
                <w:rFonts w:cs="Tahoma"/>
                <w:color w:val="000000" w:themeColor="text1"/>
                <w:highlight w:val="yellow"/>
                <w:u w:val="single"/>
                <w:lang w:val="fr-FR"/>
              </w:rPr>
            </w:pPr>
            <w:r w:rsidRPr="00E52564">
              <w:rPr>
                <w:rFonts w:cs="Tahoma"/>
                <w:bCs/>
                <w:highlight w:val="yellow"/>
                <w:u w:val="single"/>
              </w:rPr>
              <w:t xml:space="preserve">Pour déterminer si l’équipement terminal se trouve dans une zone géographique visée au paragraphe 3, les opérateurs utilisent les données les plus fiables et précises possibles. Ils </w:t>
            </w:r>
            <w:r w:rsidRPr="00E52564">
              <w:rPr>
                <w:rFonts w:cs="Tahoma"/>
                <w:bCs/>
                <w:highlight w:val="yellow"/>
                <w:u w:val="single"/>
              </w:rPr>
              <w:lastRenderedPageBreak/>
              <w:t>utilisent à cet effet la localisation satellitaire d’un équipement terminal.</w:t>
            </w:r>
          </w:p>
        </w:tc>
        <w:tc>
          <w:tcPr>
            <w:tcW w:w="4558" w:type="dxa"/>
            <w:tcBorders>
              <w:top w:val="single" w:sz="4" w:space="0" w:color="auto"/>
              <w:left w:val="single" w:sz="4" w:space="0" w:color="auto"/>
              <w:bottom w:val="single" w:sz="4" w:space="0" w:color="auto"/>
              <w:right w:val="single" w:sz="4" w:space="0" w:color="auto"/>
            </w:tcBorders>
          </w:tcPr>
          <w:p w14:paraId="6BA48790"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lastRenderedPageBreak/>
              <w:t xml:space="preserve">Om te bepalen of eindapparatuur zich in een geografisch gebied als bedoeld in paragraaf 3 bevindt, maken de operatoren gebruik van de meest betrouwbare en nauwkeurige gegevens die </w:t>
            </w:r>
            <w:r w:rsidRPr="00E52564">
              <w:rPr>
                <w:rFonts w:cs="Tahoma"/>
                <w:highlight w:val="yellow"/>
                <w:u w:val="single"/>
                <w:lang w:val="nl-BE"/>
              </w:rPr>
              <w:lastRenderedPageBreak/>
              <w:t>beschikbaar zijn. Zij maken hiervoor gebruik van de satellietlocatie van eindapparatuur.</w:t>
            </w:r>
          </w:p>
        </w:tc>
      </w:tr>
      <w:tr w:rsidR="00E52564" w:rsidRPr="001A06FF" w14:paraId="2E95B8E5" w14:textId="77777777" w:rsidTr="000F7AA5">
        <w:tc>
          <w:tcPr>
            <w:tcW w:w="4458" w:type="dxa"/>
            <w:tcBorders>
              <w:top w:val="single" w:sz="4" w:space="0" w:color="auto"/>
              <w:left w:val="single" w:sz="4" w:space="0" w:color="auto"/>
              <w:bottom w:val="single" w:sz="4" w:space="0" w:color="auto"/>
              <w:right w:val="single" w:sz="4" w:space="0" w:color="auto"/>
            </w:tcBorders>
          </w:tcPr>
          <w:p w14:paraId="4B2B7799" w14:textId="77777777" w:rsidR="00E52564" w:rsidRPr="00E52564" w:rsidRDefault="00E52564" w:rsidP="000F7AA5">
            <w:pPr>
              <w:spacing w:before="240"/>
              <w:rPr>
                <w:rFonts w:cs="Tahoma"/>
                <w:color w:val="000000" w:themeColor="text1"/>
                <w:highlight w:val="yellow"/>
                <w:u w:val="single"/>
                <w:lang w:val="fr-FR"/>
              </w:rPr>
            </w:pPr>
            <w:r w:rsidRPr="00E52564">
              <w:rPr>
                <w:rFonts w:cs="Tahoma"/>
                <w:highlight w:val="yellow"/>
                <w:u w:val="single"/>
              </w:rPr>
              <w:lastRenderedPageBreak/>
              <w:t xml:space="preserve">Lorsque la technologie utilisée par l’opérateur ne permet pas de limiter la conservation de données aux zones visées au paragraphe 3, il conserve au moins les données nécessaires pour couvrir l’entièreté de la zone concernée tout en limitant la conservation de données en dehors de cette zone au strict nécessaire au regard de ses possibilités techniques.  </w:t>
            </w:r>
          </w:p>
        </w:tc>
        <w:tc>
          <w:tcPr>
            <w:tcW w:w="4558" w:type="dxa"/>
            <w:tcBorders>
              <w:top w:val="single" w:sz="4" w:space="0" w:color="auto"/>
              <w:left w:val="single" w:sz="4" w:space="0" w:color="auto"/>
              <w:bottom w:val="single" w:sz="4" w:space="0" w:color="auto"/>
              <w:right w:val="single" w:sz="4" w:space="0" w:color="auto"/>
            </w:tcBorders>
          </w:tcPr>
          <w:p w14:paraId="5D981620"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Indien de door de operator gebruikte technologie niet toelaat de bewaring van gegevens te beperken tot de in paragraaf 3 bedoelde zones, bewaart hij ten minste de gegevens die nodig zijn om de hele betrokken zone te bestrijken en beperkt hij de bewaring van gegevens buiten die zone tot wat strikt noodzakelijk is in het licht van de technische mogelijkheden.</w:t>
            </w:r>
          </w:p>
        </w:tc>
      </w:tr>
    </w:tbl>
    <w:p w14:paraId="1240FB47" w14:textId="000BB17F" w:rsidR="00E52564" w:rsidRDefault="00E52564" w:rsidP="00E52564">
      <w:pPr>
        <w:pStyle w:val="BIPTHeading2"/>
      </w:pPr>
      <w:bookmarkStart w:id="51" w:name="_Toc71290462"/>
      <w:r>
        <w:t>§ 5</w:t>
      </w:r>
      <w:bookmarkEnd w:id="51"/>
    </w:p>
    <w:p w14:paraId="43101BA5" w14:textId="77777777" w:rsidR="00E52564" w:rsidRDefault="00E52564"/>
    <w:tbl>
      <w:tblPr>
        <w:tblStyle w:val="TableGrid"/>
        <w:tblW w:w="0" w:type="auto"/>
        <w:tblLook w:val="04A0" w:firstRow="1" w:lastRow="0" w:firstColumn="1" w:lastColumn="0" w:noHBand="0" w:noVBand="1"/>
      </w:tblPr>
      <w:tblGrid>
        <w:gridCol w:w="4458"/>
        <w:gridCol w:w="4558"/>
      </w:tblGrid>
      <w:tr w:rsidR="00E52564" w:rsidRPr="001A06FF" w14:paraId="2524FEEB"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40E2F8EA" w14:textId="77777777" w:rsidR="00E52564" w:rsidRPr="00E52564" w:rsidRDefault="00E52564" w:rsidP="000F7AA5">
            <w:pPr>
              <w:spacing w:before="240"/>
              <w:rPr>
                <w:rFonts w:cs="Tahoma"/>
                <w:highlight w:val="yellow"/>
                <w:u w:val="single"/>
              </w:rPr>
            </w:pPr>
            <w:r w:rsidRPr="00E52564">
              <w:rPr>
                <w:rFonts w:cs="Tahoma"/>
                <w:b/>
                <w:color w:val="000000"/>
                <w:highlight w:val="yellow"/>
                <w:u w:val="single"/>
              </w:rPr>
              <w:t>§ 5.</w:t>
            </w:r>
            <w:r w:rsidRPr="00E52564">
              <w:rPr>
                <w:rFonts w:cs="Tahoma"/>
                <w:bCs/>
                <w:color w:val="000000"/>
                <w:highlight w:val="yellow"/>
                <w:u w:val="single"/>
              </w:rPr>
              <w:t xml:space="preserve"> Le Roi peut fixer, par arrêté délibéré en Conseil des ministres, sur proposition du ministre de la Justice, du ministre de l’Intérieur, du ministre de la défense, et du ministre, et </w:t>
            </w:r>
            <w:r w:rsidRPr="00E52564">
              <w:rPr>
                <w:rFonts w:cs="Tahoma"/>
                <w:color w:val="000000" w:themeColor="text1"/>
                <w:highlight w:val="yellow"/>
                <w:u w:val="single"/>
                <w:lang w:val="fr-FR"/>
              </w:rPr>
              <w:t>après avis des Autorités de protection des données compétentes et de l’Institut</w:t>
            </w:r>
            <w:r w:rsidRPr="00E52564">
              <w:rPr>
                <w:rFonts w:cs="Tahoma"/>
                <w:bCs/>
                <w:color w:val="000000"/>
                <w:highlight w:val="yellow"/>
                <w:u w:val="single"/>
              </w:rPr>
              <w:t>, les éléments suivants :</w:t>
            </w:r>
          </w:p>
        </w:tc>
        <w:tc>
          <w:tcPr>
            <w:tcW w:w="4558" w:type="dxa"/>
            <w:tcBorders>
              <w:top w:val="single" w:sz="4" w:space="0" w:color="auto"/>
              <w:left w:val="single" w:sz="4" w:space="0" w:color="auto"/>
              <w:bottom w:val="single" w:sz="4" w:space="0" w:color="auto"/>
              <w:right w:val="single" w:sz="4" w:space="0" w:color="auto"/>
            </w:tcBorders>
            <w:hideMark/>
          </w:tcPr>
          <w:p w14:paraId="5E740D09" w14:textId="77777777" w:rsidR="00E52564" w:rsidRPr="00E52564" w:rsidRDefault="00E52564" w:rsidP="000F7AA5">
            <w:pPr>
              <w:spacing w:before="240"/>
              <w:rPr>
                <w:rFonts w:cs="Tahoma"/>
                <w:highlight w:val="yellow"/>
                <w:u w:val="single"/>
                <w:lang w:val="nl-BE"/>
              </w:rPr>
            </w:pPr>
            <w:r w:rsidRPr="00E52564">
              <w:rPr>
                <w:rFonts w:cs="Tahoma"/>
                <w:b/>
                <w:bCs/>
                <w:highlight w:val="yellow"/>
                <w:u w:val="single"/>
                <w:lang w:val="nl-BE"/>
              </w:rPr>
              <w:t>§ 5.</w:t>
            </w:r>
            <w:r w:rsidRPr="00E52564">
              <w:rPr>
                <w:rFonts w:cs="Tahoma"/>
                <w:highlight w:val="yellow"/>
                <w:u w:val="single"/>
                <w:lang w:val="nl-BE"/>
              </w:rPr>
              <w:t xml:space="preserve"> De Koning kan, bij een besluit vastgesteld na overleg in de Ministerraad, op voorstel van de minister van Justitie, de minister van Binnenlandse Zaken, de minister van Defensie, en van de minister, na raadpleging van de bevoegde gegevensbeschermingsautoriteiten en van het Instituut, het volgende bepalen:</w:t>
            </w:r>
          </w:p>
        </w:tc>
      </w:tr>
      <w:tr w:rsidR="00E52564" w:rsidRPr="001A06FF" w14:paraId="0F425B0B" w14:textId="77777777" w:rsidTr="000F7AA5">
        <w:tc>
          <w:tcPr>
            <w:tcW w:w="4458" w:type="dxa"/>
            <w:tcBorders>
              <w:top w:val="single" w:sz="4" w:space="0" w:color="auto"/>
              <w:left w:val="single" w:sz="4" w:space="0" w:color="auto"/>
              <w:bottom w:val="single" w:sz="4" w:space="0" w:color="auto"/>
              <w:right w:val="single" w:sz="4" w:space="0" w:color="auto"/>
            </w:tcBorders>
          </w:tcPr>
          <w:p w14:paraId="17543F63"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les paramètres techniques et les données que les opérateurs utilisent pour limiter la conservation de données aux zones visées au paragraphe 3 ;</w:t>
            </w:r>
          </w:p>
        </w:tc>
        <w:tc>
          <w:tcPr>
            <w:tcW w:w="4558" w:type="dxa"/>
            <w:tcBorders>
              <w:top w:val="single" w:sz="4" w:space="0" w:color="auto"/>
              <w:left w:val="single" w:sz="4" w:space="0" w:color="auto"/>
              <w:bottom w:val="single" w:sz="4" w:space="0" w:color="auto"/>
              <w:right w:val="single" w:sz="4" w:space="0" w:color="auto"/>
            </w:tcBorders>
          </w:tcPr>
          <w:p w14:paraId="16106D6B"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de technische parameters en gegevens die de operatoren gebruiken om de gegevensopslag te beperken tot de in paragraaf 3 bedoelde zones;</w:t>
            </w:r>
          </w:p>
        </w:tc>
      </w:tr>
      <w:tr w:rsidR="00E52564" w:rsidRPr="001A06FF" w14:paraId="74293DD2" w14:textId="77777777" w:rsidTr="000F7AA5">
        <w:tc>
          <w:tcPr>
            <w:tcW w:w="4458" w:type="dxa"/>
            <w:tcBorders>
              <w:top w:val="single" w:sz="4" w:space="0" w:color="auto"/>
              <w:left w:val="single" w:sz="4" w:space="0" w:color="auto"/>
              <w:bottom w:val="single" w:sz="4" w:space="0" w:color="auto"/>
              <w:right w:val="single" w:sz="4" w:space="0" w:color="auto"/>
            </w:tcBorders>
          </w:tcPr>
          <w:p w14:paraId="7FAB7F2C"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la liste des différentes autorités compétentes dans les matières visées au paragraphe 3, alinéa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points 2° à 5° ;</w:t>
            </w:r>
          </w:p>
        </w:tc>
        <w:tc>
          <w:tcPr>
            <w:tcW w:w="4558" w:type="dxa"/>
            <w:tcBorders>
              <w:top w:val="single" w:sz="4" w:space="0" w:color="auto"/>
              <w:left w:val="single" w:sz="4" w:space="0" w:color="auto"/>
              <w:bottom w:val="single" w:sz="4" w:space="0" w:color="auto"/>
              <w:right w:val="single" w:sz="4" w:space="0" w:color="auto"/>
            </w:tcBorders>
          </w:tcPr>
          <w:p w14:paraId="713AB471"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de lijst van de verschillende autoriteiten die bevoegd zijn voor de in paragraaf 3, eerste lid, punten 2° tot en met 5° bedoelde aangelegenheden ;</w:t>
            </w:r>
          </w:p>
        </w:tc>
      </w:tr>
      <w:tr w:rsidR="00E52564" w:rsidRPr="001A06FF" w14:paraId="4DA153B7" w14:textId="77777777" w:rsidTr="000F7AA5">
        <w:tc>
          <w:tcPr>
            <w:tcW w:w="4458" w:type="dxa"/>
            <w:tcBorders>
              <w:top w:val="single" w:sz="4" w:space="0" w:color="auto"/>
              <w:left w:val="single" w:sz="4" w:space="0" w:color="auto"/>
              <w:bottom w:val="single" w:sz="4" w:space="0" w:color="auto"/>
              <w:right w:val="single" w:sz="4" w:space="0" w:color="auto"/>
            </w:tcBorders>
          </w:tcPr>
          <w:p w14:paraId="6D359B58"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les modalités de communication des informations par les autorités compétentes vers le service désigné par le Roi, les modalités de communication des informations par ce service vers les opérateurs concernés,</w:t>
            </w:r>
            <w:r w:rsidRPr="00E52564">
              <w:rPr>
                <w:rFonts w:cs="Tahoma"/>
                <w:highlight w:val="yellow"/>
                <w:u w:val="single"/>
                <w:lang w:val="fr-FR"/>
              </w:rPr>
              <w:t xml:space="preserve"> </w:t>
            </w:r>
            <w:r w:rsidRPr="00E52564">
              <w:rPr>
                <w:rFonts w:cs="Tahoma"/>
                <w:bCs/>
                <w:color w:val="000000"/>
                <w:highlight w:val="yellow"/>
                <w:u w:val="single"/>
                <w:lang w:val="fr-FR"/>
              </w:rPr>
              <w:t>ainsi que le délai dans lequel les opérateurs mettent en œuvre annuellement la conservation visée au paragraphe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w:t>
            </w:r>
          </w:p>
        </w:tc>
        <w:tc>
          <w:tcPr>
            <w:tcW w:w="4558" w:type="dxa"/>
            <w:tcBorders>
              <w:top w:val="single" w:sz="4" w:space="0" w:color="auto"/>
              <w:left w:val="single" w:sz="4" w:space="0" w:color="auto"/>
              <w:bottom w:val="single" w:sz="4" w:space="0" w:color="auto"/>
              <w:right w:val="single" w:sz="4" w:space="0" w:color="auto"/>
            </w:tcBorders>
          </w:tcPr>
          <w:p w14:paraId="3C957B20"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xml:space="preserve">- de procedures voor de mededeling van informatie door de bevoegde autoriteiten aan de door de Koning aangewezen dienst, de procedures voor de mededeling van informatie door deze dienst aan de betrokken operatoren en de termijn waarbinnen de operatoren jaarlijks de in paragraaf 1 bedoelde bewaring ten uitvoer leggen; </w:t>
            </w:r>
          </w:p>
        </w:tc>
      </w:tr>
      <w:tr w:rsidR="00E52564" w:rsidRPr="001A06FF" w14:paraId="756AB7E5" w14:textId="77777777" w:rsidTr="000F7AA5">
        <w:tc>
          <w:tcPr>
            <w:tcW w:w="4458" w:type="dxa"/>
            <w:tcBorders>
              <w:top w:val="single" w:sz="4" w:space="0" w:color="auto"/>
              <w:left w:val="single" w:sz="4" w:space="0" w:color="auto"/>
              <w:bottom w:val="single" w:sz="4" w:space="0" w:color="auto"/>
              <w:right w:val="single" w:sz="4" w:space="0" w:color="auto"/>
            </w:tcBorders>
          </w:tcPr>
          <w:p w14:paraId="41156C32"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s’il y échet, les zones géographiques additionnelles visées au paragraphe 3, alinéa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points 3°, q), 4°, g) et 5° f).</w:t>
            </w:r>
          </w:p>
        </w:tc>
        <w:tc>
          <w:tcPr>
            <w:tcW w:w="4558" w:type="dxa"/>
            <w:tcBorders>
              <w:top w:val="single" w:sz="4" w:space="0" w:color="auto"/>
              <w:left w:val="single" w:sz="4" w:space="0" w:color="auto"/>
              <w:bottom w:val="single" w:sz="4" w:space="0" w:color="auto"/>
              <w:right w:val="single" w:sz="4" w:space="0" w:color="auto"/>
            </w:tcBorders>
          </w:tcPr>
          <w:p w14:paraId="6DE49666"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in voorkomend geval, de bijkomende geografische zones bedoeld in paragraaf 3, eerste lid, punten 3°, q), 4° g) en 5°,f).</w:t>
            </w:r>
          </w:p>
        </w:tc>
      </w:tr>
      <w:tr w:rsidR="00E52564" w:rsidRPr="001A06FF" w14:paraId="18C829FA" w14:textId="77777777" w:rsidTr="000F7AA5">
        <w:tc>
          <w:tcPr>
            <w:tcW w:w="4458" w:type="dxa"/>
            <w:tcBorders>
              <w:top w:val="single" w:sz="4" w:space="0" w:color="auto"/>
              <w:left w:val="single" w:sz="4" w:space="0" w:color="auto"/>
              <w:bottom w:val="single" w:sz="4" w:space="0" w:color="auto"/>
              <w:right w:val="single" w:sz="4" w:space="0" w:color="auto"/>
            </w:tcBorders>
          </w:tcPr>
          <w:p w14:paraId="1A1DBB50"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L’arrêté royal visé à l’alinéa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4</w:t>
            </w:r>
            <w:r w:rsidRPr="00E52564">
              <w:rPr>
                <w:rFonts w:cs="Tahoma"/>
                <w:bCs/>
                <w:color w:val="000000"/>
                <w:highlight w:val="yellow"/>
                <w:u w:val="single"/>
                <w:vertAlign w:val="superscript"/>
                <w:lang w:val="fr-FR"/>
              </w:rPr>
              <w:t>ème</w:t>
            </w:r>
            <w:r w:rsidRPr="00E52564">
              <w:rPr>
                <w:rFonts w:cs="Tahoma"/>
                <w:bCs/>
                <w:color w:val="000000"/>
                <w:highlight w:val="yellow"/>
                <w:u w:val="single"/>
                <w:lang w:val="fr-FR"/>
              </w:rPr>
              <w:t xml:space="preserve"> tiret, est renouvelé tous les trois ans. En l'absence de renouvellement, l'obligation de conservation visée au paragraphe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xml:space="preserve"> en ce qui concerne ces zones géographiques additionnelles cesse de s'appliquer, et ce jusqu'à l'entrée en vigueur d'un nouvel arrêté royal.</w:t>
            </w:r>
          </w:p>
        </w:tc>
        <w:tc>
          <w:tcPr>
            <w:tcW w:w="4558" w:type="dxa"/>
            <w:tcBorders>
              <w:top w:val="single" w:sz="4" w:space="0" w:color="auto"/>
              <w:left w:val="single" w:sz="4" w:space="0" w:color="auto"/>
              <w:bottom w:val="single" w:sz="4" w:space="0" w:color="auto"/>
              <w:right w:val="single" w:sz="4" w:space="0" w:color="auto"/>
            </w:tcBorders>
          </w:tcPr>
          <w:p w14:paraId="01A7ADEE" w14:textId="2DCB438D"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Elke drie jaar dient het koninklijk besluit bedoeld in het eerste lid, 4e streepje te worden hernieuwd. Bij ontstentenis van een hernieuwing vervalt de verplichting tot bewaring bedoeld in paragraaf 1 voor wat deze bijkomende geografische zones betreft, en dit tot een nieuw koninklijk besluit van kracht wordt.</w:t>
            </w:r>
          </w:p>
        </w:tc>
      </w:tr>
    </w:tbl>
    <w:p w14:paraId="01F610C1" w14:textId="4BDE9A05" w:rsidR="00E52564" w:rsidRDefault="00E52564" w:rsidP="00E52564">
      <w:pPr>
        <w:pStyle w:val="BIPTHeading2"/>
      </w:pPr>
      <w:bookmarkStart w:id="52" w:name="_Toc71290463"/>
      <w:r>
        <w:lastRenderedPageBreak/>
        <w:t>§ 6</w:t>
      </w:r>
      <w:bookmarkEnd w:id="52"/>
    </w:p>
    <w:p w14:paraId="050CA992" w14:textId="77777777" w:rsidR="00E52564" w:rsidRDefault="00E52564"/>
    <w:tbl>
      <w:tblPr>
        <w:tblStyle w:val="TableGrid"/>
        <w:tblW w:w="0" w:type="auto"/>
        <w:tblLook w:val="04A0" w:firstRow="1" w:lastRow="0" w:firstColumn="1" w:lastColumn="0" w:noHBand="0" w:noVBand="1"/>
      </w:tblPr>
      <w:tblGrid>
        <w:gridCol w:w="4458"/>
        <w:gridCol w:w="4558"/>
      </w:tblGrid>
      <w:tr w:rsidR="00E52564" w:rsidRPr="001A06FF" w14:paraId="0BF8D753" w14:textId="77777777" w:rsidTr="000F7AA5">
        <w:tc>
          <w:tcPr>
            <w:tcW w:w="4458" w:type="dxa"/>
            <w:tcBorders>
              <w:top w:val="single" w:sz="4" w:space="0" w:color="auto"/>
              <w:left w:val="single" w:sz="4" w:space="0" w:color="auto"/>
              <w:bottom w:val="single" w:sz="4" w:space="0" w:color="auto"/>
              <w:right w:val="single" w:sz="4" w:space="0" w:color="auto"/>
            </w:tcBorders>
            <w:hideMark/>
          </w:tcPr>
          <w:p w14:paraId="51FF1D3C" w14:textId="77777777" w:rsidR="00E52564" w:rsidRPr="00E52564" w:rsidRDefault="00E52564" w:rsidP="000F7AA5">
            <w:pPr>
              <w:spacing w:before="240"/>
              <w:rPr>
                <w:rFonts w:cs="Tahoma"/>
                <w:bCs/>
                <w:color w:val="000000"/>
                <w:highlight w:val="yellow"/>
                <w:u w:val="single"/>
              </w:rPr>
            </w:pPr>
            <w:r w:rsidRPr="00E52564">
              <w:rPr>
                <w:rFonts w:cs="Tahoma"/>
                <w:b/>
                <w:color w:val="000000"/>
                <w:highlight w:val="yellow"/>
                <w:u w:val="single"/>
              </w:rPr>
              <w:t>§ 6.</w:t>
            </w:r>
            <w:r w:rsidRPr="00E52564">
              <w:rPr>
                <w:rFonts w:cs="Tahoma"/>
                <w:bCs/>
                <w:color w:val="000000"/>
                <w:highlight w:val="yellow"/>
                <w:u w:val="single"/>
              </w:rPr>
              <w:t xml:space="preserve"> Le ministre de la Justice, le ministre de l’Intérieur, le ministre de la Défense et le ministre présentent annuellement, après avis préalable du Comité de coordination du Renseignement et de la Sécurité, et de l’Institut et des autorités de protection des données compétentes, un rapport d'évaluation à la Chambre des représentants, sur la mise en œuvre du présent article et, le cas échéant,  de l’arrêté royal visé au paragraphe 5, afin de vérifier si des dispositions doivent être adaptées.</w:t>
            </w:r>
          </w:p>
        </w:tc>
        <w:tc>
          <w:tcPr>
            <w:tcW w:w="4558" w:type="dxa"/>
            <w:tcBorders>
              <w:top w:val="single" w:sz="4" w:space="0" w:color="auto"/>
              <w:left w:val="single" w:sz="4" w:space="0" w:color="auto"/>
              <w:bottom w:val="single" w:sz="4" w:space="0" w:color="auto"/>
              <w:right w:val="single" w:sz="4" w:space="0" w:color="auto"/>
            </w:tcBorders>
            <w:hideMark/>
          </w:tcPr>
          <w:p w14:paraId="43115BBA" w14:textId="77777777" w:rsidR="00E52564" w:rsidRPr="00E52564" w:rsidRDefault="00E52564" w:rsidP="000F7AA5">
            <w:pPr>
              <w:spacing w:before="240"/>
              <w:rPr>
                <w:rFonts w:cs="Tahoma"/>
                <w:highlight w:val="yellow"/>
                <w:u w:val="single"/>
                <w:lang w:val="nl-BE"/>
              </w:rPr>
            </w:pPr>
            <w:r w:rsidRPr="00E52564">
              <w:rPr>
                <w:rFonts w:cs="Tahoma"/>
                <w:b/>
                <w:bCs/>
                <w:highlight w:val="yellow"/>
                <w:u w:val="single"/>
                <w:lang w:val="nl-BE"/>
              </w:rPr>
              <w:t>§ 6.</w:t>
            </w:r>
            <w:r w:rsidRPr="00E52564">
              <w:rPr>
                <w:rFonts w:cs="Tahoma"/>
                <w:highlight w:val="yellow"/>
                <w:u w:val="single"/>
                <w:lang w:val="nl-BE"/>
              </w:rPr>
              <w:t xml:space="preserve"> De minister van Justitie, de minister van Binnenlandse Zaken, de minister van Defensie en de minister brengen, na voorafgaand advies van het Coördinatiecomité voor Inlichtingen en Veiligheid</w:t>
            </w:r>
            <w:r w:rsidRPr="00E52564">
              <w:rPr>
                <w:rFonts w:cs="Tahoma"/>
                <w:highlight w:val="yellow"/>
                <w:u w:val="single"/>
                <w:lang w:val="nl-NL"/>
              </w:rPr>
              <w:t>,</w:t>
            </w:r>
            <w:r w:rsidRPr="00E52564">
              <w:rPr>
                <w:rFonts w:cs="Tahoma"/>
                <w:highlight w:val="yellow"/>
                <w:u w:val="single"/>
                <w:lang w:val="nl-BE"/>
              </w:rPr>
              <w:t xml:space="preserve"> en van het Instituut</w:t>
            </w:r>
            <w:r w:rsidRPr="00E52564">
              <w:rPr>
                <w:rFonts w:cs="Tahoma"/>
                <w:highlight w:val="yellow"/>
                <w:u w:val="single"/>
                <w:lang w:val="nl-NL"/>
              </w:rPr>
              <w:t xml:space="preserve"> en de bevoegde gegevensbeschermingsautoriteiten</w:t>
            </w:r>
            <w:r w:rsidRPr="00E52564">
              <w:rPr>
                <w:rFonts w:cs="Tahoma"/>
                <w:highlight w:val="yellow"/>
                <w:u w:val="single"/>
                <w:lang w:val="nl-BE"/>
              </w:rPr>
              <w:t>, jaarlijks een evaluatieverslag uit aan de Kamer van volksvertegenwoordigers over de toepassing van dit artikel en, in voorkomend geval, van het in paragraaf 5 bedoelde Koninklijk Besluit, teneinde na te gaan of het nodig is bepalingen aan te passen.</w:t>
            </w:r>
          </w:p>
        </w:tc>
      </w:tr>
      <w:tr w:rsidR="00E52564" w:rsidRPr="001A06FF" w14:paraId="19788601" w14:textId="77777777" w:rsidTr="000F7AA5">
        <w:tc>
          <w:tcPr>
            <w:tcW w:w="4458" w:type="dxa"/>
            <w:tcBorders>
              <w:top w:val="single" w:sz="4" w:space="0" w:color="auto"/>
              <w:left w:val="single" w:sz="4" w:space="0" w:color="auto"/>
              <w:bottom w:val="single" w:sz="4" w:space="0" w:color="auto"/>
              <w:right w:val="single" w:sz="4" w:space="0" w:color="auto"/>
            </w:tcBorders>
          </w:tcPr>
          <w:p w14:paraId="64693C14"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Ce rapport d'évaluation examine en particulier si les catégories de zones géographiques énumérées dans la loi et dans l'arrêté royal visé au paragraphe 5 répondent toujours aux critères visés au paragraphe 3, alinéa 1</w:t>
            </w:r>
            <w:r w:rsidRPr="00E52564">
              <w:rPr>
                <w:rFonts w:cs="Tahoma"/>
                <w:bCs/>
                <w:color w:val="000000"/>
                <w:highlight w:val="yellow"/>
                <w:u w:val="single"/>
                <w:vertAlign w:val="superscript"/>
                <w:lang w:val="fr-FR"/>
              </w:rPr>
              <w:t>er</w:t>
            </w:r>
            <w:r w:rsidRPr="00E52564">
              <w:rPr>
                <w:rFonts w:cs="Tahoma"/>
                <w:bCs/>
                <w:color w:val="000000"/>
                <w:highlight w:val="yellow"/>
                <w:u w:val="single"/>
                <w:lang w:val="fr-FR"/>
              </w:rPr>
              <w:t>, points 3° à 5° et s'il est nécessaire de les maintenir ou si d'autres doivent être incluses.</w:t>
            </w:r>
          </w:p>
        </w:tc>
        <w:tc>
          <w:tcPr>
            <w:tcW w:w="4558" w:type="dxa"/>
            <w:tcBorders>
              <w:top w:val="single" w:sz="4" w:space="0" w:color="auto"/>
              <w:left w:val="single" w:sz="4" w:space="0" w:color="auto"/>
              <w:bottom w:val="single" w:sz="4" w:space="0" w:color="auto"/>
              <w:right w:val="single" w:sz="4" w:space="0" w:color="auto"/>
            </w:tcBorders>
          </w:tcPr>
          <w:p w14:paraId="3432BC8F"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In dit evaluatieverslag wordt in het bijzonder nagegaan of de categorieën van geografische zones opgenomen in de wet en het in paragraaf 5, bedoelde koninklijk besluit nog steeds voldoen aan de criteria bedoeld in paragraaf 3, eerste lid, punten 3° tot 5° of het nog nodig is deze te handhaven dan wel of andere categorieën opgenomen moeten worden.</w:t>
            </w:r>
          </w:p>
        </w:tc>
      </w:tr>
      <w:tr w:rsidR="00E52564" w:rsidRPr="001A06FF" w14:paraId="71A2493C" w14:textId="77777777" w:rsidTr="000F7AA5">
        <w:tc>
          <w:tcPr>
            <w:tcW w:w="4458" w:type="dxa"/>
            <w:tcBorders>
              <w:top w:val="single" w:sz="4" w:space="0" w:color="auto"/>
              <w:left w:val="single" w:sz="4" w:space="0" w:color="auto"/>
              <w:bottom w:val="single" w:sz="4" w:space="0" w:color="auto"/>
              <w:right w:val="single" w:sz="4" w:space="0" w:color="auto"/>
            </w:tcBorders>
          </w:tcPr>
          <w:p w14:paraId="3FB995DA"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Des catégories de zones géographiques ne peuvent être incluses que dans le but de sauvegarder la sécurité nationale ou s'il peut être établi, sur la base d'éléments objectifs et non discriminatoires, qu'il existe dans ces zones une situation présentant un risque élevé de préparation ou de commission d'actes criminels graves.</w:t>
            </w:r>
          </w:p>
        </w:tc>
        <w:tc>
          <w:tcPr>
            <w:tcW w:w="4558" w:type="dxa"/>
            <w:tcBorders>
              <w:top w:val="single" w:sz="4" w:space="0" w:color="auto"/>
              <w:left w:val="single" w:sz="4" w:space="0" w:color="auto"/>
              <w:bottom w:val="single" w:sz="4" w:space="0" w:color="auto"/>
              <w:right w:val="single" w:sz="4" w:space="0" w:color="auto"/>
            </w:tcBorders>
          </w:tcPr>
          <w:p w14:paraId="4DB69C98"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Categorieën van geografische zones kunnen enkel opgenomen worden ter vrijwaring van de nationale veiligheid, of indien er in deze zones op basis van objectieve en niet-discriminerende elementen kan worden vastgesteld dat er een situatie bestaat die wordt gekenmerkt door een hoog risico op het voorbereiden of plegen van daden van zware criminaliteit</w:t>
            </w:r>
          </w:p>
        </w:tc>
      </w:tr>
      <w:tr w:rsidR="00E52564" w:rsidRPr="001A06FF" w14:paraId="69B85A7F" w14:textId="77777777" w:rsidTr="000F7AA5">
        <w:tc>
          <w:tcPr>
            <w:tcW w:w="4458" w:type="dxa"/>
            <w:tcBorders>
              <w:top w:val="single" w:sz="4" w:space="0" w:color="auto"/>
              <w:left w:val="single" w:sz="4" w:space="0" w:color="auto"/>
              <w:bottom w:val="single" w:sz="4" w:space="0" w:color="auto"/>
              <w:right w:val="single" w:sz="4" w:space="0" w:color="auto"/>
            </w:tcBorders>
          </w:tcPr>
          <w:p w14:paraId="79E070B7"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Ce rapport est envoyé à l’Organe de contrôle de l’information policière.</w:t>
            </w:r>
          </w:p>
        </w:tc>
        <w:tc>
          <w:tcPr>
            <w:tcW w:w="4558" w:type="dxa"/>
            <w:tcBorders>
              <w:top w:val="single" w:sz="4" w:space="0" w:color="auto"/>
              <w:left w:val="single" w:sz="4" w:space="0" w:color="auto"/>
              <w:bottom w:val="single" w:sz="4" w:space="0" w:color="auto"/>
              <w:right w:val="single" w:sz="4" w:space="0" w:color="auto"/>
            </w:tcBorders>
          </w:tcPr>
          <w:p w14:paraId="3251084E"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Dit evaluatierapport wordt gestuurd naar het controleorgaan op de politionele informatie.</w:t>
            </w:r>
          </w:p>
        </w:tc>
      </w:tr>
      <w:tr w:rsidR="00E52564" w:rsidRPr="001A06FF" w14:paraId="24DE9E68" w14:textId="77777777" w:rsidTr="000F7AA5">
        <w:tc>
          <w:tcPr>
            <w:tcW w:w="4458" w:type="dxa"/>
            <w:tcBorders>
              <w:top w:val="single" w:sz="4" w:space="0" w:color="auto"/>
              <w:left w:val="single" w:sz="4" w:space="0" w:color="auto"/>
              <w:bottom w:val="single" w:sz="4" w:space="0" w:color="auto"/>
              <w:right w:val="single" w:sz="4" w:space="0" w:color="auto"/>
            </w:tcBorders>
          </w:tcPr>
          <w:p w14:paraId="6074A2E3"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Pour la première application du présent article :</w:t>
            </w:r>
          </w:p>
        </w:tc>
        <w:tc>
          <w:tcPr>
            <w:tcW w:w="4558" w:type="dxa"/>
            <w:tcBorders>
              <w:top w:val="single" w:sz="4" w:space="0" w:color="auto"/>
              <w:left w:val="single" w:sz="4" w:space="0" w:color="auto"/>
              <w:bottom w:val="single" w:sz="4" w:space="0" w:color="auto"/>
              <w:right w:val="single" w:sz="4" w:space="0" w:color="auto"/>
            </w:tcBorders>
          </w:tcPr>
          <w:p w14:paraId="7599B5C1"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Bij de eerste toepassing van huidig artikel:</w:t>
            </w:r>
          </w:p>
        </w:tc>
      </w:tr>
      <w:tr w:rsidR="00E52564" w:rsidRPr="001A06FF" w14:paraId="1B5E8DD6" w14:textId="77777777" w:rsidTr="000F7AA5">
        <w:tc>
          <w:tcPr>
            <w:tcW w:w="4458" w:type="dxa"/>
            <w:tcBorders>
              <w:top w:val="single" w:sz="4" w:space="0" w:color="auto"/>
              <w:left w:val="single" w:sz="4" w:space="0" w:color="auto"/>
              <w:bottom w:val="single" w:sz="4" w:space="0" w:color="auto"/>
              <w:right w:val="single" w:sz="4" w:space="0" w:color="auto"/>
            </w:tcBorders>
          </w:tcPr>
          <w:p w14:paraId="0B6FC7D6" w14:textId="77777777"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les opérateurs concernés le mettent en œuvre dans les trois mois après l’entrée en vigueur de l’arrêté royal visé au paragraphe 2, alinéa 2;</w:t>
            </w:r>
          </w:p>
        </w:tc>
        <w:tc>
          <w:tcPr>
            <w:tcW w:w="4558" w:type="dxa"/>
            <w:tcBorders>
              <w:top w:val="single" w:sz="4" w:space="0" w:color="auto"/>
              <w:left w:val="single" w:sz="4" w:space="0" w:color="auto"/>
              <w:bottom w:val="single" w:sz="4" w:space="0" w:color="auto"/>
              <w:right w:val="single" w:sz="4" w:space="0" w:color="auto"/>
            </w:tcBorders>
          </w:tcPr>
          <w:p w14:paraId="5A521E3A" w14:textId="77777777"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leggen de betrokken operatoren dit artikel ten uitvoer binnen drie maanden na de inwerkingtreding van het koninklijk besluit bedoeld in paragraaf 2, tweede lid;</w:t>
            </w:r>
          </w:p>
        </w:tc>
      </w:tr>
      <w:tr w:rsidR="00E52564" w:rsidRPr="001A06FF" w14:paraId="1C57666C" w14:textId="77777777" w:rsidTr="000F7AA5">
        <w:tc>
          <w:tcPr>
            <w:tcW w:w="4458" w:type="dxa"/>
            <w:tcBorders>
              <w:top w:val="single" w:sz="4" w:space="0" w:color="auto"/>
              <w:left w:val="single" w:sz="4" w:space="0" w:color="auto"/>
              <w:bottom w:val="single" w:sz="4" w:space="0" w:color="auto"/>
              <w:right w:val="single" w:sz="4" w:space="0" w:color="auto"/>
            </w:tcBorders>
          </w:tcPr>
          <w:p w14:paraId="1573FA66" w14:textId="3EBBC061" w:rsidR="00E52564" w:rsidRPr="00E52564" w:rsidRDefault="00E52564" w:rsidP="000F7AA5">
            <w:pPr>
              <w:spacing w:before="240"/>
              <w:rPr>
                <w:rFonts w:cs="Tahoma"/>
                <w:bCs/>
                <w:color w:val="000000"/>
                <w:highlight w:val="yellow"/>
                <w:u w:val="single"/>
                <w:lang w:val="fr-FR"/>
              </w:rPr>
            </w:pPr>
            <w:r w:rsidRPr="00E52564">
              <w:rPr>
                <w:rFonts w:cs="Tahoma"/>
                <w:bCs/>
                <w:color w:val="000000"/>
                <w:highlight w:val="yellow"/>
                <w:u w:val="single"/>
                <w:lang w:val="fr-FR"/>
              </w:rPr>
              <w:t>- les autorités compétentes visées au paragraphe 3, alinéa 2 transmettent les informations nécessaires au service désigné par le Roi le mois qui suit l’entrée en vigueur de la loi.</w:t>
            </w:r>
          </w:p>
        </w:tc>
        <w:tc>
          <w:tcPr>
            <w:tcW w:w="4558" w:type="dxa"/>
            <w:tcBorders>
              <w:top w:val="single" w:sz="4" w:space="0" w:color="auto"/>
              <w:left w:val="single" w:sz="4" w:space="0" w:color="auto"/>
              <w:bottom w:val="single" w:sz="4" w:space="0" w:color="auto"/>
              <w:right w:val="single" w:sz="4" w:space="0" w:color="auto"/>
            </w:tcBorders>
          </w:tcPr>
          <w:p w14:paraId="1D59E29D" w14:textId="220CB161" w:rsidR="00E52564" w:rsidRPr="00E52564" w:rsidRDefault="00E52564" w:rsidP="000F7AA5">
            <w:pPr>
              <w:spacing w:before="240"/>
              <w:rPr>
                <w:rFonts w:cs="Tahoma"/>
                <w:highlight w:val="yellow"/>
                <w:u w:val="single"/>
                <w:lang w:val="nl-BE"/>
              </w:rPr>
            </w:pPr>
            <w:r w:rsidRPr="00E52564">
              <w:rPr>
                <w:rFonts w:cs="Tahoma"/>
                <w:highlight w:val="yellow"/>
                <w:u w:val="single"/>
                <w:lang w:val="nl-BE"/>
              </w:rPr>
              <w:t>- delen de paragraaf 3, tweede lid bedoelde bevoegde autoriteiten de nodige gegevens mee aan de door de Koning aangewezen dienst op de maand volgend op de inwerkingtreding van de wet.</w:t>
            </w:r>
          </w:p>
        </w:tc>
      </w:tr>
    </w:tbl>
    <w:p w14:paraId="3FB5B370" w14:textId="77777777" w:rsidR="00E52564" w:rsidRPr="0057474B" w:rsidRDefault="00E52564">
      <w:pPr>
        <w:rPr>
          <w:lang w:val="nl-BE"/>
        </w:rPr>
      </w:pPr>
    </w:p>
    <w:p w14:paraId="7F88656D" w14:textId="0D825A14" w:rsidR="002C71EE" w:rsidRDefault="00352961" w:rsidP="00B06A90">
      <w:pPr>
        <w:pStyle w:val="BIPTHeading1"/>
      </w:pPr>
      <w:bookmarkStart w:id="53" w:name="_Toc71290464"/>
      <w:r>
        <w:t>A</w:t>
      </w:r>
      <w:r w:rsidR="002C71EE">
        <w:t>rt</w:t>
      </w:r>
      <w:r>
        <w:t>.</w:t>
      </w:r>
      <w:r w:rsidR="002C71EE">
        <w:t xml:space="preserve"> </w:t>
      </w:r>
      <w:bookmarkEnd w:id="10"/>
      <w:r w:rsidR="00FA51BA">
        <w:t>127</w:t>
      </w:r>
      <w:r w:rsidR="002C71EE">
        <w:t xml:space="preserve"> </w:t>
      </w:r>
      <w:bookmarkEnd w:id="11"/>
      <w:r w:rsidR="00F35CC4">
        <w:t xml:space="preserve">(art. </w:t>
      </w:r>
      <w:r w:rsidR="00F54DFF">
        <w:t>9</w:t>
      </w:r>
      <w:r w:rsidR="00F35CC4">
        <w:t xml:space="preserve"> dispositif/</w:t>
      </w:r>
      <w:proofErr w:type="spellStart"/>
      <w:r w:rsidR="00F35CC4">
        <w:t>dispositief</w:t>
      </w:r>
      <w:proofErr w:type="spellEnd"/>
      <w:r w:rsidR="00F35CC4">
        <w:t>)</w:t>
      </w:r>
      <w:bookmarkEnd w:id="53"/>
    </w:p>
    <w:p w14:paraId="6C282285" w14:textId="7EDB0298" w:rsidR="0078446D" w:rsidRDefault="0078446D" w:rsidP="0078446D">
      <w:pPr>
        <w:pStyle w:val="BIPTHeading2"/>
      </w:pPr>
      <w:bookmarkStart w:id="54" w:name="_Toc71290465"/>
      <w:r>
        <w:lastRenderedPageBreak/>
        <w:t>§ 1</w:t>
      </w:r>
      <w:bookmarkEnd w:id="54"/>
    </w:p>
    <w:tbl>
      <w:tblPr>
        <w:tblStyle w:val="TableGrid"/>
        <w:tblW w:w="5000" w:type="pct"/>
        <w:tblLayout w:type="fixed"/>
        <w:tblLook w:val="04A0" w:firstRow="1" w:lastRow="0" w:firstColumn="1" w:lastColumn="0" w:noHBand="0" w:noVBand="1"/>
      </w:tblPr>
      <w:tblGrid>
        <w:gridCol w:w="4248"/>
        <w:gridCol w:w="4768"/>
      </w:tblGrid>
      <w:tr w:rsidR="006C08A4" w:rsidRPr="001A06FF" w14:paraId="7D9663AE" w14:textId="28638E4C" w:rsidTr="001B1792">
        <w:trPr>
          <w:trHeight w:val="416"/>
        </w:trPr>
        <w:tc>
          <w:tcPr>
            <w:tcW w:w="2356" w:type="pct"/>
          </w:tcPr>
          <w:p w14:paraId="4F9467F3" w14:textId="77777777" w:rsidR="006C08A4" w:rsidRPr="002D75D7" w:rsidRDefault="006C08A4" w:rsidP="00661290">
            <w:pPr>
              <w:contextualSpacing/>
              <w:rPr>
                <w:strike/>
                <w:color w:val="000000"/>
                <w:szCs w:val="20"/>
                <w:highlight w:val="yellow"/>
              </w:rPr>
            </w:pPr>
            <w:r w:rsidRPr="00412182">
              <w:rPr>
                <w:color w:val="000000"/>
                <w:szCs w:val="20"/>
              </w:rPr>
              <w:t> </w:t>
            </w:r>
            <w:bookmarkStart w:id="55" w:name="Art.127"/>
            <w:r w:rsidRPr="00444034">
              <w:rPr>
                <w:b/>
                <w:bCs/>
                <w:szCs w:val="20"/>
              </w:rPr>
              <w:fldChar w:fldCharType="begin"/>
            </w:r>
            <w:r w:rsidRPr="00444034">
              <w:rPr>
                <w:b/>
                <w:bCs/>
                <w:szCs w:val="20"/>
              </w:rPr>
              <w:instrText xml:space="preserve"> HYPERLINK "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\l "Art.126/1" </w:instrText>
            </w:r>
            <w:r w:rsidRPr="00444034">
              <w:rPr>
                <w:b/>
                <w:bCs/>
                <w:szCs w:val="20"/>
              </w:rPr>
              <w:fldChar w:fldCharType="separate"/>
            </w:r>
            <w:r w:rsidRPr="00444034">
              <w:rPr>
                <w:rStyle w:val="Hyperlink"/>
                <w:b/>
                <w:bCs/>
                <w:szCs w:val="20"/>
              </w:rPr>
              <w:t>Art.</w:t>
            </w:r>
            <w:r w:rsidRPr="00444034">
              <w:rPr>
                <w:b/>
                <w:bCs/>
                <w:szCs w:val="20"/>
              </w:rPr>
              <w:fldChar w:fldCharType="end"/>
            </w:r>
            <w:bookmarkEnd w:id="55"/>
            <w:r w:rsidRPr="00444034">
              <w:rPr>
                <w:b/>
                <w:bCs/>
                <w:color w:val="000000"/>
                <w:szCs w:val="20"/>
              </w:rPr>
              <w:t> </w:t>
            </w:r>
            <w:hyperlink r:id="rId90" w:anchor="Art.128" w:history="1">
              <w:r w:rsidRPr="00444034">
                <w:rPr>
                  <w:rStyle w:val="Hyperlink"/>
                  <w:b/>
                  <w:bCs/>
                  <w:szCs w:val="20"/>
                </w:rPr>
                <w:t>127</w:t>
              </w:r>
            </w:hyperlink>
            <w:r w:rsidRPr="00444034">
              <w:rPr>
                <w:b/>
                <w:bCs/>
                <w:color w:val="000000"/>
                <w:szCs w:val="20"/>
              </w:rPr>
              <w:t>.§ 1er</w:t>
            </w:r>
            <w:r w:rsidRPr="00B84B21">
              <w:rPr>
                <w:color w:val="000000"/>
                <w:szCs w:val="20"/>
              </w:rPr>
              <w:t>.</w:t>
            </w:r>
            <w:r w:rsidRPr="002D75D7">
              <w:rPr>
                <w:strike/>
                <w:color w:val="000000"/>
                <w:szCs w:val="20"/>
                <w:highlight w:val="yellow"/>
              </w:rPr>
              <w:t xml:space="preserve"> Le Roi fixe, après avis de la Commission pour la protection de la vie privée et de l'Institut, les mesures techniques et administratives qui sont imposées aux opérateurs, aux fournisseurs visés à l'article 126, § 1er, alinéa 1er, aux canaux de vente de services de communications électroniques, aux entreprises fournissant un service d'identification ou aux utilisateurs finals, en vue de permettre :</w:t>
            </w:r>
            <w:r w:rsidRPr="002D75D7">
              <w:rPr>
                <w:strike/>
                <w:color w:val="000000"/>
                <w:szCs w:val="20"/>
                <w:highlight w:val="yellow"/>
              </w:rPr>
              <w:br/>
              <w:t>  […]</w:t>
            </w:r>
            <w:r w:rsidRPr="002D75D7">
              <w:rPr>
                <w:strike/>
                <w:color w:val="000000"/>
                <w:szCs w:val="20"/>
                <w:highlight w:val="yellow"/>
              </w:rPr>
              <w:br/>
              <w:t>  2° l'identification de l'utilisateur final, […]</w:t>
            </w:r>
          </w:p>
          <w:p w14:paraId="2B6D386F" w14:textId="5F7F919A" w:rsidR="006C08A4" w:rsidRDefault="006C08A4" w:rsidP="00661290">
            <w:pPr>
              <w:contextualSpacing/>
              <w:rPr>
                <w:strike/>
                <w:color w:val="000000"/>
                <w:szCs w:val="20"/>
                <w:highlight w:val="yellow"/>
              </w:rPr>
            </w:pPr>
            <w:r w:rsidRPr="002D75D7">
              <w:rPr>
                <w:strike/>
                <w:color w:val="000000"/>
                <w:szCs w:val="20"/>
                <w:highlight w:val="yellow"/>
              </w:rPr>
              <w:t>§ 2. Sont interdites : la fourniture ou l'utilisation d'un service ou d'un équipement qui rend difficile ou impossible l'exécution des opérations visées au § 1er,</w:t>
            </w:r>
            <w:r>
              <w:rPr>
                <w:strike/>
                <w:color w:val="000000"/>
                <w:szCs w:val="20"/>
                <w:highlight w:val="yellow"/>
              </w:rPr>
              <w:t xml:space="preserve">  […]</w:t>
            </w:r>
            <w:r w:rsidRPr="002D75D7">
              <w:rPr>
                <w:strike/>
                <w:color w:val="000000"/>
                <w:szCs w:val="20"/>
                <w:highlight w:val="yellow"/>
              </w:rPr>
              <w:t>.</w:t>
            </w:r>
          </w:p>
          <w:p w14:paraId="35E9DA68" w14:textId="71498FBF" w:rsidR="006C08A4" w:rsidRDefault="006C08A4" w:rsidP="00661290">
            <w:pPr>
              <w:contextualSpacing/>
              <w:rPr>
                <w:b/>
                <w:strike/>
                <w:color w:val="000000"/>
                <w:highlight w:val="yellow"/>
              </w:rPr>
            </w:pPr>
          </w:p>
          <w:p w14:paraId="2E1C7DE9" w14:textId="4F36E868" w:rsidR="006C08A4" w:rsidRDefault="006C08A4" w:rsidP="00661290">
            <w:pPr>
              <w:contextualSpacing/>
              <w:rPr>
                <w:b/>
                <w:strike/>
                <w:color w:val="000000"/>
                <w:highlight w:val="yellow"/>
              </w:rPr>
            </w:pPr>
          </w:p>
          <w:p w14:paraId="67F4B65D" w14:textId="1BDA01E2" w:rsidR="006C08A4" w:rsidRPr="002D75D7" w:rsidRDefault="006C08A4" w:rsidP="00D30F4F">
            <w:pPr>
              <w:contextualSpacing/>
              <w:rPr>
                <w:rFonts w:cstheme="minorHAnsi"/>
                <w:b/>
                <w:color w:val="000000" w:themeColor="text1"/>
                <w:highlight w:val="yellow"/>
                <w:lang w:val="fr-FR"/>
              </w:rPr>
            </w:pPr>
            <w:r w:rsidRPr="002D75D7">
              <w:rPr>
                <w:rFonts w:cstheme="minorHAnsi"/>
                <w:color w:val="000000" w:themeColor="text1"/>
                <w:highlight w:val="yellow"/>
                <w:u w:val="single"/>
                <w:lang w:val="fr-FR"/>
              </w:rPr>
              <w:t xml:space="preserve">Les opérateurs identifient leurs abonnés ou collectent et </w:t>
            </w:r>
            <w:r w:rsidRPr="001068C0">
              <w:rPr>
                <w:rFonts w:cstheme="minorHAnsi"/>
                <w:color w:val="000000" w:themeColor="text1"/>
                <w:highlight w:val="yellow"/>
                <w:u w:val="single"/>
                <w:lang w:val="fr-FR"/>
              </w:rPr>
              <w:t xml:space="preserve">conservent les données nécessaires pour que les autorités </w:t>
            </w:r>
            <w:r>
              <w:rPr>
                <w:rFonts w:cstheme="minorHAnsi"/>
                <w:color w:val="000000" w:themeColor="text1"/>
                <w:highlight w:val="yellow"/>
                <w:u w:val="single"/>
                <w:lang w:val="fr-FR"/>
              </w:rPr>
              <w:t>qui sont habilitées à obtenir cette identité puissent les identifier.</w:t>
            </w:r>
            <w:r w:rsidR="00B3232A">
              <w:rPr>
                <w:rFonts w:cstheme="minorHAnsi"/>
                <w:color w:val="000000" w:themeColor="text1"/>
                <w:highlight w:val="yellow"/>
                <w:u w:val="single"/>
                <w:lang w:val="fr-FR"/>
              </w:rPr>
              <w:t xml:space="preserve"> </w:t>
            </w:r>
          </w:p>
        </w:tc>
        <w:tc>
          <w:tcPr>
            <w:tcW w:w="2644" w:type="pct"/>
          </w:tcPr>
          <w:p w14:paraId="4DA41240" w14:textId="5CC66557" w:rsidR="006C08A4" w:rsidRDefault="006C08A4" w:rsidP="00661290">
            <w:pPr>
              <w:contextualSpacing/>
              <w:rPr>
                <w:strike/>
                <w:color w:val="000000"/>
                <w:szCs w:val="20"/>
                <w:lang w:val="nl-BE"/>
              </w:rPr>
            </w:pPr>
            <w:r w:rsidRPr="003062D9">
              <w:rPr>
                <w:color w:val="000000"/>
                <w:szCs w:val="20"/>
              </w:rPr>
              <w:t> </w:t>
            </w:r>
            <w:hyperlink r:id="rId91" w:anchor="Art.126/1" w:history="1">
              <w:r w:rsidRPr="00444034">
                <w:rPr>
                  <w:rStyle w:val="Hyperlink"/>
                  <w:b/>
                  <w:bCs/>
                  <w:szCs w:val="20"/>
                  <w:lang w:val="nl-BE"/>
                </w:rPr>
                <w:t>Art.</w:t>
              </w:r>
            </w:hyperlink>
            <w:r w:rsidRPr="00444034">
              <w:rPr>
                <w:b/>
                <w:bCs/>
                <w:color w:val="000000"/>
                <w:szCs w:val="20"/>
                <w:lang w:val="nl-BE"/>
              </w:rPr>
              <w:t> </w:t>
            </w:r>
            <w:hyperlink r:id="rId92" w:anchor="Art.128" w:history="1">
              <w:r w:rsidRPr="00444034">
                <w:rPr>
                  <w:rStyle w:val="Hyperlink"/>
                  <w:b/>
                  <w:bCs/>
                  <w:szCs w:val="20"/>
                  <w:lang w:val="nl-BE"/>
                </w:rPr>
                <w:t>127</w:t>
              </w:r>
            </w:hyperlink>
            <w:r w:rsidRPr="00444034">
              <w:rPr>
                <w:b/>
                <w:bCs/>
                <w:color w:val="000000"/>
                <w:szCs w:val="20"/>
                <w:lang w:val="nl-BE"/>
              </w:rPr>
              <w:t>.§ 1.</w:t>
            </w:r>
            <w:r w:rsidRPr="00B84B21">
              <w:rPr>
                <w:strike/>
                <w:color w:val="000000"/>
                <w:szCs w:val="20"/>
                <w:lang w:val="nl-BE"/>
              </w:rPr>
              <w:t xml:space="preserve"> </w:t>
            </w:r>
            <w:r w:rsidRPr="006561EF">
              <w:rPr>
                <w:strike/>
                <w:color w:val="000000"/>
                <w:szCs w:val="20"/>
                <w:highlight w:val="yellow"/>
                <w:lang w:val="nl-BE"/>
              </w:rPr>
              <w:t>De Koning bepaalt, na advies van de Commissie voor de bescherming van de persoonlijke levenssfeer en van het Instituut, de technische en administratieve maatregelen die aan de operatoren, aan de aanbieders bedoeld in artikel 126, § 1, eerste lid, de verkoopkanalen van elektronische-communicatiediensten, de ondernemingen die een identificatiedienst verstrekken of aan de eindgebruikers worden opgelegd om :</w:t>
            </w:r>
            <w:r w:rsidRPr="006561EF">
              <w:rPr>
                <w:strike/>
                <w:color w:val="000000"/>
                <w:szCs w:val="20"/>
                <w:highlight w:val="yellow"/>
                <w:lang w:val="nl-BE"/>
              </w:rPr>
              <w:br/>
              <w:t>  […]</w:t>
            </w:r>
            <w:r w:rsidRPr="006561EF">
              <w:rPr>
                <w:strike/>
                <w:color w:val="000000"/>
                <w:szCs w:val="20"/>
                <w:highlight w:val="yellow"/>
                <w:lang w:val="nl-BE"/>
              </w:rPr>
              <w:br/>
              <w:t>  2° de eindgebruiker te kunnen identificeren [..]</w:t>
            </w:r>
            <w:r w:rsidRPr="006561EF">
              <w:rPr>
                <w:strike/>
                <w:color w:val="000000"/>
                <w:szCs w:val="20"/>
                <w:highlight w:val="yellow"/>
                <w:lang w:val="nl-BE"/>
              </w:rPr>
              <w:br/>
              <w:t>  § 2. De levering of het gebruik van een dienst of van apparatuur die de uitvoering bemoeilijkt of verhindert van de in § 1 bedoelde verrichtingen, zijn verboden, […].</w:t>
            </w:r>
          </w:p>
          <w:p w14:paraId="422A9DA9" w14:textId="77EF3B2D" w:rsidR="00F54DFF" w:rsidRDefault="00F54DFF" w:rsidP="00661290">
            <w:pPr>
              <w:contextualSpacing/>
              <w:rPr>
                <w:strike/>
                <w:color w:val="000000"/>
                <w:szCs w:val="20"/>
                <w:lang w:val="nl-BE"/>
              </w:rPr>
            </w:pPr>
          </w:p>
          <w:p w14:paraId="2FBE24EF" w14:textId="77777777" w:rsidR="00F54DFF" w:rsidRDefault="00F54DFF" w:rsidP="00661290">
            <w:pPr>
              <w:contextualSpacing/>
              <w:rPr>
                <w:strike/>
                <w:color w:val="000000"/>
                <w:szCs w:val="20"/>
                <w:lang w:val="nl-BE"/>
              </w:rPr>
            </w:pPr>
          </w:p>
          <w:p w14:paraId="6D911117" w14:textId="77777777" w:rsidR="006C08A4" w:rsidRDefault="006C08A4" w:rsidP="00661290">
            <w:pPr>
              <w:contextualSpacing/>
              <w:rPr>
                <w:strike/>
                <w:color w:val="000000"/>
                <w:szCs w:val="20"/>
                <w:lang w:val="nl-BE"/>
              </w:rPr>
            </w:pPr>
          </w:p>
          <w:p w14:paraId="4F05A8E5" w14:textId="6026BC97" w:rsidR="006C08A4" w:rsidRPr="006561EF" w:rsidRDefault="006C08A4" w:rsidP="00D30F4F">
            <w:pPr>
              <w:contextualSpacing/>
              <w:rPr>
                <w:rFonts w:cstheme="minorHAnsi"/>
                <w:strike/>
                <w:color w:val="000000" w:themeColor="text1"/>
                <w:szCs w:val="20"/>
                <w:u w:val="single"/>
                <w:lang w:val="nl-BE"/>
              </w:rPr>
            </w:pPr>
            <w:r w:rsidRPr="00D85AD7">
              <w:rPr>
                <w:rFonts w:cstheme="minorHAnsi"/>
                <w:color w:val="000000" w:themeColor="text1"/>
                <w:szCs w:val="20"/>
                <w:highlight w:val="yellow"/>
                <w:u w:val="single"/>
                <w:lang w:val="nl-BE"/>
              </w:rPr>
              <w:t xml:space="preserve">De operatoren identificeren hun abonnees of verzamelen en bewaren de nodige gegevens opdat de </w:t>
            </w:r>
            <w:r>
              <w:rPr>
                <w:rFonts w:cstheme="minorHAnsi"/>
                <w:color w:val="000000" w:themeColor="text1"/>
                <w:szCs w:val="20"/>
                <w:highlight w:val="yellow"/>
                <w:u w:val="single"/>
                <w:lang w:val="nl-BE"/>
              </w:rPr>
              <w:t>autoriteiten</w:t>
            </w:r>
            <w:r w:rsidRPr="00D85AD7">
              <w:rPr>
                <w:rFonts w:cstheme="minorHAnsi"/>
                <w:color w:val="000000" w:themeColor="text1"/>
                <w:szCs w:val="20"/>
                <w:highlight w:val="yellow"/>
                <w:u w:val="single"/>
                <w:lang w:val="nl-BE"/>
              </w:rPr>
              <w:t xml:space="preserve"> die ge</w:t>
            </w:r>
            <w:r>
              <w:rPr>
                <w:rFonts w:cstheme="minorHAnsi"/>
                <w:color w:val="000000" w:themeColor="text1"/>
                <w:szCs w:val="20"/>
                <w:highlight w:val="yellow"/>
                <w:u w:val="single"/>
                <w:lang w:val="nl-BE"/>
              </w:rPr>
              <w:t>rechtigd</w:t>
            </w:r>
            <w:r w:rsidRPr="00D85AD7">
              <w:rPr>
                <w:rFonts w:cstheme="minorHAnsi"/>
                <w:color w:val="000000" w:themeColor="text1"/>
                <w:szCs w:val="20"/>
                <w:highlight w:val="yellow"/>
                <w:u w:val="single"/>
                <w:lang w:val="nl-BE"/>
              </w:rPr>
              <w:t xml:space="preserve"> zijn om deze identiteit te verkrijgen, hen kunnen identificeren.</w:t>
            </w:r>
          </w:p>
        </w:tc>
      </w:tr>
      <w:tr w:rsidR="006C08A4" w:rsidRPr="001A06FF" w14:paraId="30B2A853" w14:textId="77777777" w:rsidTr="001B1792">
        <w:trPr>
          <w:trHeight w:val="170"/>
        </w:trPr>
        <w:tc>
          <w:tcPr>
            <w:tcW w:w="2356" w:type="pct"/>
          </w:tcPr>
          <w:p w14:paraId="05EE99C4" w14:textId="77777777" w:rsidR="006C08A4" w:rsidRPr="003A1A0D" w:rsidRDefault="006C08A4" w:rsidP="00661290">
            <w:pPr>
              <w:contextualSpacing/>
              <w:rPr>
                <w:strike/>
                <w:color w:val="000000"/>
                <w:szCs w:val="20"/>
                <w:lang w:val="nl-BE"/>
              </w:rPr>
            </w:pPr>
          </w:p>
        </w:tc>
        <w:tc>
          <w:tcPr>
            <w:tcW w:w="2644" w:type="pct"/>
          </w:tcPr>
          <w:p w14:paraId="2D8DB5D7" w14:textId="77777777" w:rsidR="006C08A4" w:rsidRPr="003A1A0D" w:rsidRDefault="006C08A4" w:rsidP="00661290">
            <w:pPr>
              <w:contextualSpacing/>
              <w:rPr>
                <w:b/>
                <w:bCs/>
                <w:color w:val="000000"/>
                <w:sz w:val="27"/>
                <w:szCs w:val="27"/>
                <w:lang w:val="nl-BE"/>
              </w:rPr>
            </w:pPr>
          </w:p>
        </w:tc>
      </w:tr>
      <w:tr w:rsidR="00B3232A" w:rsidRPr="001A06FF" w14:paraId="178D76B2" w14:textId="77777777" w:rsidTr="001B1792">
        <w:trPr>
          <w:trHeight w:val="170"/>
        </w:trPr>
        <w:tc>
          <w:tcPr>
            <w:tcW w:w="2356" w:type="pct"/>
          </w:tcPr>
          <w:p w14:paraId="28600D41" w14:textId="532C6BB2" w:rsidR="00B3232A" w:rsidRPr="00312E04" w:rsidRDefault="00B3232A" w:rsidP="00661290">
            <w:pPr>
              <w:contextualSpacing/>
              <w:rPr>
                <w:strike/>
                <w:color w:val="000000"/>
                <w:szCs w:val="20"/>
                <w:highlight w:val="yellow"/>
                <w:u w:val="single"/>
              </w:rPr>
            </w:pPr>
            <w:r w:rsidRPr="00312E04">
              <w:rPr>
                <w:rFonts w:ascii="Arial" w:hAnsi="Arial" w:cs="Arial"/>
                <w:highlight w:val="yellow"/>
                <w:u w:val="single"/>
                <w:lang w:val="fr-FR"/>
              </w:rPr>
              <w:t>Ces données et documents sont conservés pour les autorités et les finalités visées à l’article 127/1.</w:t>
            </w:r>
          </w:p>
        </w:tc>
        <w:tc>
          <w:tcPr>
            <w:tcW w:w="2644" w:type="pct"/>
          </w:tcPr>
          <w:p w14:paraId="07E92DC4" w14:textId="00EA01D7" w:rsidR="00B3232A" w:rsidRPr="00312E04" w:rsidRDefault="00B3232A" w:rsidP="00312E04">
            <w:pPr>
              <w:tabs>
                <w:tab w:val="left" w:pos="1303"/>
              </w:tabs>
              <w:contextualSpacing/>
              <w:rPr>
                <w:b/>
                <w:bCs/>
                <w:color w:val="000000"/>
                <w:sz w:val="27"/>
                <w:szCs w:val="27"/>
                <w:highlight w:val="yellow"/>
                <w:u w:val="single"/>
                <w:lang w:val="nl-BE"/>
              </w:rPr>
            </w:pPr>
            <w:r w:rsidRPr="00312E04">
              <w:rPr>
                <w:rFonts w:ascii="Arial" w:hAnsi="Arial" w:cs="Arial"/>
                <w:highlight w:val="yellow"/>
                <w:u w:val="single"/>
                <w:lang w:val="nl-BE"/>
              </w:rPr>
              <w:t>Deze gegevens en documenten worden bewaard voor de autoriteiten en doeleinden bedoeld in artikel 127/1.</w:t>
            </w:r>
          </w:p>
        </w:tc>
      </w:tr>
      <w:tr w:rsidR="00B3232A" w:rsidRPr="001A06FF" w14:paraId="61B8D4E5" w14:textId="77777777" w:rsidTr="001B1792">
        <w:trPr>
          <w:trHeight w:val="170"/>
        </w:trPr>
        <w:tc>
          <w:tcPr>
            <w:tcW w:w="2356" w:type="pct"/>
          </w:tcPr>
          <w:p w14:paraId="622E54CB" w14:textId="77777777" w:rsidR="00B3232A" w:rsidRPr="00B3232A" w:rsidRDefault="00B3232A" w:rsidP="00661290">
            <w:pPr>
              <w:contextualSpacing/>
              <w:rPr>
                <w:strike/>
                <w:color w:val="000000"/>
                <w:szCs w:val="20"/>
                <w:lang w:val="nl-BE"/>
              </w:rPr>
            </w:pPr>
          </w:p>
        </w:tc>
        <w:tc>
          <w:tcPr>
            <w:tcW w:w="2644" w:type="pct"/>
          </w:tcPr>
          <w:p w14:paraId="2677EC81" w14:textId="77777777" w:rsidR="00B3232A" w:rsidRPr="00B3232A" w:rsidRDefault="00B3232A" w:rsidP="00661290">
            <w:pPr>
              <w:contextualSpacing/>
              <w:rPr>
                <w:b/>
                <w:bCs/>
                <w:color w:val="000000"/>
                <w:sz w:val="27"/>
                <w:szCs w:val="27"/>
                <w:lang w:val="nl-BE"/>
              </w:rPr>
            </w:pPr>
          </w:p>
        </w:tc>
      </w:tr>
      <w:tr w:rsidR="006C08A4" w:rsidRPr="001A06FF" w14:paraId="055D6ABE" w14:textId="298A9607" w:rsidTr="001B1792">
        <w:tc>
          <w:tcPr>
            <w:tcW w:w="2356" w:type="pct"/>
          </w:tcPr>
          <w:p w14:paraId="48ACF4CE" w14:textId="3A83D90B" w:rsidR="006C08A4" w:rsidRPr="00006C82" w:rsidRDefault="006C08A4" w:rsidP="00661290">
            <w:pPr>
              <w:contextualSpacing/>
              <w:rPr>
                <w:rFonts w:cstheme="minorHAnsi"/>
                <w:strike/>
                <w:highlight w:val="yellow"/>
                <w:u w:val="single"/>
                <w:lang w:val="fr-FR"/>
              </w:rPr>
            </w:pPr>
            <w:r w:rsidRPr="004E693B">
              <w:rPr>
                <w:strike/>
                <w:color w:val="000000"/>
                <w:szCs w:val="20"/>
                <w:highlight w:val="yellow"/>
              </w:rPr>
              <w:t>Les données et documents d'identification collectés sont conservés conformément à l'article 126, § 3, alinéa 1er.</w:t>
            </w:r>
            <w:r w:rsidRPr="00022D35">
              <w:rPr>
                <w:color w:val="000000"/>
                <w:szCs w:val="20"/>
                <w:highlight w:val="yellow"/>
              </w:rPr>
              <w:t xml:space="preserve"> </w:t>
            </w:r>
            <w:r w:rsidRPr="00AF0603">
              <w:rPr>
                <w:rFonts w:cstheme="minorHAnsi"/>
                <w:highlight w:val="yellow"/>
                <w:u w:val="single"/>
                <w:lang w:val="fr-FR"/>
              </w:rPr>
              <w:t xml:space="preserve">Les </w:t>
            </w:r>
            <w:r w:rsidRPr="00854FB7">
              <w:rPr>
                <w:rFonts w:cstheme="minorHAnsi"/>
                <w:highlight w:val="yellow"/>
                <w:u w:val="single"/>
                <w:lang w:val="fr-FR"/>
              </w:rPr>
              <w:t>données</w:t>
            </w:r>
            <w:r>
              <w:rPr>
                <w:rFonts w:cstheme="minorHAnsi"/>
                <w:highlight w:val="yellow"/>
                <w:u w:val="single"/>
                <w:lang w:val="fr-FR"/>
              </w:rPr>
              <w:t xml:space="preserve"> et documents collectés en vertu du présent article </w:t>
            </w:r>
            <w:r w:rsidRPr="005B6313">
              <w:rPr>
                <w:rFonts w:cstheme="minorHAnsi"/>
                <w:color w:val="000000" w:themeColor="text1"/>
                <w:highlight w:val="yellow"/>
                <w:u w:val="single"/>
                <w:lang w:val="fr-FR"/>
              </w:rPr>
              <w:t>sont conservés à partir de la date d’activation du service jusqu’à douze mois après la date à partir de laquelle une communication est possible pour la dernière fois à l’aide du service utilisé.</w:t>
            </w:r>
          </w:p>
        </w:tc>
        <w:tc>
          <w:tcPr>
            <w:tcW w:w="2644" w:type="pct"/>
          </w:tcPr>
          <w:p w14:paraId="479C4143" w14:textId="39E972DA" w:rsidR="006C08A4" w:rsidRPr="004E693B" w:rsidRDefault="006C08A4" w:rsidP="00661290">
            <w:pPr>
              <w:contextualSpacing/>
              <w:rPr>
                <w:rFonts w:cstheme="minorHAnsi"/>
                <w:strike/>
                <w:color w:val="000000" w:themeColor="text1"/>
                <w:szCs w:val="20"/>
                <w:u w:val="single"/>
                <w:lang w:val="nl-BE"/>
              </w:rPr>
            </w:pPr>
            <w:r w:rsidRPr="003062D9">
              <w:rPr>
                <w:b/>
                <w:bCs/>
                <w:color w:val="000000"/>
                <w:sz w:val="27"/>
                <w:szCs w:val="27"/>
              </w:rPr>
              <w:t> </w:t>
            </w:r>
            <w:r w:rsidRPr="004E693B">
              <w:rPr>
                <w:strike/>
                <w:color w:val="000000"/>
                <w:szCs w:val="20"/>
                <w:highlight w:val="yellow"/>
                <w:lang w:val="nl-BE"/>
              </w:rPr>
              <w:t>De verzamelde identificatiegegevens en -documenten worden bewaard overeenkomstig artikel 126, § 3, eerste lid.</w:t>
            </w:r>
            <w:r w:rsidRPr="00022D35">
              <w:rPr>
                <w:rFonts w:cstheme="minorHAnsi"/>
                <w:color w:val="000000" w:themeColor="text1"/>
                <w:szCs w:val="20"/>
                <w:lang w:val="nl-BE"/>
              </w:rPr>
              <w:t xml:space="preserve"> </w:t>
            </w:r>
            <w:r w:rsidRPr="000E3CB5">
              <w:rPr>
                <w:rFonts w:cstheme="minorHAnsi"/>
                <w:color w:val="000000" w:themeColor="text1"/>
                <w:szCs w:val="20"/>
                <w:highlight w:val="yellow"/>
                <w:u w:val="single"/>
                <w:lang w:val="nl-BE"/>
              </w:rPr>
              <w:t>De gegevens en documenten vergaard krachtens dit artikel, worden bewaard vanaf de datum van activering van de dienst tot twaalf maanden na de datum vanaf wanneer communicatie voor het laatst mogelijk is aan de hand van de gebruikte dienst.</w:t>
            </w:r>
          </w:p>
        </w:tc>
      </w:tr>
      <w:tr w:rsidR="006C08A4" w:rsidRPr="001A06FF" w14:paraId="61EF7AA3" w14:textId="557870B1" w:rsidTr="001B1792">
        <w:tc>
          <w:tcPr>
            <w:tcW w:w="2356" w:type="pct"/>
          </w:tcPr>
          <w:p w14:paraId="454D933E" w14:textId="77777777" w:rsidR="006C08A4" w:rsidRPr="000E3CB5" w:rsidRDefault="006C08A4" w:rsidP="00661290">
            <w:pPr>
              <w:contextualSpacing/>
              <w:rPr>
                <w:rFonts w:cstheme="minorHAnsi"/>
                <w:color w:val="000000" w:themeColor="text1"/>
                <w:lang w:val="nl-BE"/>
              </w:rPr>
            </w:pPr>
          </w:p>
        </w:tc>
        <w:tc>
          <w:tcPr>
            <w:tcW w:w="2644" w:type="pct"/>
          </w:tcPr>
          <w:p w14:paraId="6F752D07" w14:textId="77777777" w:rsidR="006C08A4" w:rsidRPr="000E3CB5" w:rsidRDefault="006C08A4" w:rsidP="00661290">
            <w:pPr>
              <w:contextualSpacing/>
              <w:rPr>
                <w:rFonts w:cstheme="minorHAnsi"/>
                <w:color w:val="000000" w:themeColor="text1"/>
                <w:lang w:val="nl-BE"/>
              </w:rPr>
            </w:pPr>
          </w:p>
        </w:tc>
      </w:tr>
      <w:tr w:rsidR="006C08A4" w:rsidRPr="001A06FF" w14:paraId="5FEF511C" w14:textId="65815687" w:rsidTr="001B1792">
        <w:tc>
          <w:tcPr>
            <w:tcW w:w="2356" w:type="pct"/>
          </w:tcPr>
          <w:p w14:paraId="15ED977B" w14:textId="6DE41AB9" w:rsidR="006C08A4" w:rsidRPr="00006C82" w:rsidRDefault="006C08A4" w:rsidP="00661290">
            <w:pPr>
              <w:contextualSpacing/>
              <w:rPr>
                <w:rFonts w:cstheme="minorHAnsi"/>
                <w:strike/>
                <w:color w:val="000000" w:themeColor="text1"/>
                <w:highlight w:val="yellow"/>
              </w:rPr>
            </w:pPr>
            <w:r w:rsidRPr="00006C82">
              <w:rPr>
                <w:strike/>
                <w:color w:val="000000"/>
                <w:szCs w:val="20"/>
                <w:highlight w:val="yellow"/>
              </w:rPr>
              <w:t>Pour ce qui concerne l'identification de l'utilisateur final, l'opérateur ou le fournisseur visé à l'article 126, § 1er, alinéa 1er, est le responsable du traitement au sens de la loi du 8 décembre 1992 relative à la protection de la vie privée à l'égard des traitements de données à caractère personnel.</w:t>
            </w:r>
          </w:p>
        </w:tc>
        <w:tc>
          <w:tcPr>
            <w:tcW w:w="2644" w:type="pct"/>
          </w:tcPr>
          <w:p w14:paraId="19A1CC0A" w14:textId="2ED5089D" w:rsidR="006C08A4" w:rsidRPr="00713CB4" w:rsidRDefault="006C08A4" w:rsidP="00661290">
            <w:pPr>
              <w:contextualSpacing/>
              <w:rPr>
                <w:rFonts w:cstheme="minorHAnsi"/>
                <w:strike/>
                <w:color w:val="000000" w:themeColor="text1"/>
                <w:szCs w:val="20"/>
                <w:u w:val="single"/>
                <w:lang w:val="nl-BE"/>
              </w:rPr>
            </w:pPr>
            <w:r w:rsidRPr="00713CB4">
              <w:rPr>
                <w:strike/>
                <w:color w:val="000000"/>
                <w:szCs w:val="20"/>
                <w:highlight w:val="yellow"/>
                <w:lang w:val="nl-BE"/>
              </w:rPr>
              <w:t>Wat de identificatie van de eindgebruiker betreft, is de operator of de aanbieder bedoeld in artikel 126, § 1, eerste lid, verantwoordelijk voor de verwerking in de zin van de wet van 8 december 1992 tot bescherming van de persoonlijke levenssfeer ten opzichte van de verwerking van persoonsgegevens.</w:t>
            </w:r>
          </w:p>
        </w:tc>
      </w:tr>
      <w:tr w:rsidR="006C08A4" w:rsidRPr="001A06FF" w14:paraId="2EEC7E56" w14:textId="38BF7391" w:rsidTr="001B1792">
        <w:tc>
          <w:tcPr>
            <w:tcW w:w="2356" w:type="pct"/>
          </w:tcPr>
          <w:p w14:paraId="6F6512B8" w14:textId="77777777" w:rsidR="006C08A4" w:rsidRPr="002A2204" w:rsidRDefault="006C08A4" w:rsidP="00661290">
            <w:pPr>
              <w:contextualSpacing/>
              <w:rPr>
                <w:rFonts w:cstheme="minorHAnsi"/>
                <w:color w:val="000000" w:themeColor="text1"/>
                <w:lang w:val="nl-BE"/>
              </w:rPr>
            </w:pPr>
          </w:p>
        </w:tc>
        <w:tc>
          <w:tcPr>
            <w:tcW w:w="2644" w:type="pct"/>
          </w:tcPr>
          <w:p w14:paraId="524E3865" w14:textId="77777777" w:rsidR="006C08A4" w:rsidRPr="002A2204" w:rsidRDefault="006C08A4" w:rsidP="00661290">
            <w:pPr>
              <w:contextualSpacing/>
              <w:rPr>
                <w:rFonts w:cstheme="minorHAnsi"/>
                <w:color w:val="000000" w:themeColor="text1"/>
                <w:lang w:val="nl-BE"/>
              </w:rPr>
            </w:pPr>
          </w:p>
        </w:tc>
      </w:tr>
    </w:tbl>
    <w:p w14:paraId="0B85169A" w14:textId="0BC0B65D" w:rsidR="0078446D" w:rsidRPr="00412182" w:rsidRDefault="0078446D">
      <w:pPr>
        <w:rPr>
          <w:lang w:val="nl-BE"/>
        </w:rPr>
      </w:pPr>
    </w:p>
    <w:p w14:paraId="7B20CBE6" w14:textId="4BDEAA78" w:rsidR="0078446D" w:rsidRDefault="0078446D" w:rsidP="0078446D">
      <w:pPr>
        <w:pStyle w:val="BIPTHeading2"/>
      </w:pPr>
      <w:bookmarkStart w:id="56" w:name="_Toc71290466"/>
      <w:r>
        <w:t>§ 2</w:t>
      </w:r>
      <w:bookmarkEnd w:id="56"/>
    </w:p>
    <w:tbl>
      <w:tblPr>
        <w:tblStyle w:val="TableGrid"/>
        <w:tblW w:w="5000" w:type="pct"/>
        <w:tblLayout w:type="fixed"/>
        <w:tblLook w:val="04A0" w:firstRow="1" w:lastRow="0" w:firstColumn="1" w:lastColumn="0" w:noHBand="0" w:noVBand="1"/>
      </w:tblPr>
      <w:tblGrid>
        <w:gridCol w:w="4248"/>
        <w:gridCol w:w="4768"/>
      </w:tblGrid>
      <w:tr w:rsidR="006C08A4" w:rsidRPr="001A06FF" w14:paraId="7ECFB134" w14:textId="4AE973BF" w:rsidTr="001B1792">
        <w:tc>
          <w:tcPr>
            <w:tcW w:w="2356" w:type="pct"/>
          </w:tcPr>
          <w:p w14:paraId="00CA6C8B" w14:textId="4948442D" w:rsidR="006C08A4" w:rsidRPr="0044581E" w:rsidRDefault="006C08A4" w:rsidP="00661290">
            <w:pPr>
              <w:contextualSpacing/>
              <w:rPr>
                <w:rFonts w:cstheme="minorHAnsi"/>
                <w:b/>
                <w:bCs/>
                <w:color w:val="000000" w:themeColor="text1"/>
              </w:rPr>
            </w:pPr>
            <w:r w:rsidRPr="00006C82">
              <w:rPr>
                <w:b/>
                <w:bCs/>
                <w:color w:val="000000"/>
                <w:szCs w:val="20"/>
                <w:highlight w:val="yellow"/>
                <w:u w:val="single"/>
              </w:rPr>
              <w:t>§ 2.</w:t>
            </w:r>
            <w:r>
              <w:rPr>
                <w:color w:val="000000"/>
                <w:szCs w:val="20"/>
              </w:rPr>
              <w:t xml:space="preserve"> </w:t>
            </w:r>
            <w:r w:rsidRPr="00A70848">
              <w:rPr>
                <w:color w:val="000000"/>
                <w:szCs w:val="20"/>
              </w:rPr>
              <w:t xml:space="preserve">Lorsque </w:t>
            </w:r>
            <w:r w:rsidRPr="00006C82">
              <w:rPr>
                <w:strike/>
                <w:color w:val="000000"/>
                <w:szCs w:val="20"/>
                <w:highlight w:val="yellow"/>
              </w:rPr>
              <w:t>l'utilisateur final</w:t>
            </w:r>
            <w:r>
              <w:rPr>
                <w:color w:val="000000"/>
                <w:szCs w:val="20"/>
              </w:rPr>
              <w:t xml:space="preserve"> </w:t>
            </w:r>
            <w:r w:rsidRPr="00006C82">
              <w:rPr>
                <w:color w:val="000000"/>
                <w:szCs w:val="20"/>
                <w:highlight w:val="yellow"/>
                <w:u w:val="single"/>
              </w:rPr>
              <w:t>l’abon</w:t>
            </w:r>
            <w:r w:rsidRPr="00713CB4">
              <w:rPr>
                <w:color w:val="000000"/>
                <w:szCs w:val="20"/>
                <w:highlight w:val="yellow"/>
                <w:u w:val="single"/>
              </w:rPr>
              <w:t>né</w:t>
            </w:r>
            <w:r w:rsidRPr="00A70848">
              <w:rPr>
                <w:color w:val="000000"/>
                <w:szCs w:val="20"/>
              </w:rPr>
              <w:t xml:space="preserve"> présente un document d'identification comprenant le numéro de registre national, </w:t>
            </w:r>
            <w:r w:rsidRPr="00A70848">
              <w:rPr>
                <w:color w:val="000000"/>
                <w:szCs w:val="20"/>
              </w:rPr>
              <w:lastRenderedPageBreak/>
              <w:t xml:space="preserve">l'opérateur, </w:t>
            </w:r>
            <w:r w:rsidRPr="00006C82">
              <w:rPr>
                <w:strike/>
                <w:color w:val="000000"/>
                <w:szCs w:val="20"/>
                <w:highlight w:val="yellow"/>
              </w:rPr>
              <w:t>le fournisseur visé à l'article 126, § 1er, alinéa 1er,</w:t>
            </w:r>
            <w:r w:rsidRPr="00A70848">
              <w:rPr>
                <w:color w:val="000000"/>
                <w:szCs w:val="20"/>
              </w:rPr>
              <w:t xml:space="preserve"> le canal de vente de services de communications électroniques ou l'entreprise fournissant un service d'identification collecte ce numéro.</w:t>
            </w:r>
          </w:p>
        </w:tc>
        <w:tc>
          <w:tcPr>
            <w:tcW w:w="2644" w:type="pct"/>
          </w:tcPr>
          <w:p w14:paraId="4413A475" w14:textId="6CDFE68E" w:rsidR="006C08A4" w:rsidRPr="00713CB4" w:rsidRDefault="006C08A4" w:rsidP="00661290">
            <w:pPr>
              <w:contextualSpacing/>
              <w:rPr>
                <w:rFonts w:cstheme="minorHAnsi"/>
                <w:color w:val="000000" w:themeColor="text1"/>
                <w:szCs w:val="20"/>
                <w:lang w:val="nl-BE"/>
              </w:rPr>
            </w:pPr>
            <w:r w:rsidRPr="00B84B21">
              <w:rPr>
                <w:b/>
                <w:bCs/>
                <w:color w:val="000000"/>
                <w:szCs w:val="20"/>
                <w:highlight w:val="yellow"/>
                <w:lang w:val="nl-BE"/>
              </w:rPr>
              <w:lastRenderedPageBreak/>
              <w:t>§ 2.</w:t>
            </w:r>
            <w:r>
              <w:rPr>
                <w:color w:val="000000"/>
                <w:szCs w:val="20"/>
                <w:lang w:val="nl-BE"/>
              </w:rPr>
              <w:t xml:space="preserve"> </w:t>
            </w:r>
            <w:r w:rsidRPr="00713CB4">
              <w:rPr>
                <w:color w:val="000000"/>
                <w:szCs w:val="20"/>
                <w:lang w:val="nl-BE"/>
              </w:rPr>
              <w:t xml:space="preserve">Wanneer de </w:t>
            </w:r>
            <w:r w:rsidRPr="002A2204">
              <w:rPr>
                <w:strike/>
                <w:color w:val="000000"/>
                <w:szCs w:val="20"/>
                <w:highlight w:val="yellow"/>
                <w:lang w:val="nl-BE"/>
              </w:rPr>
              <w:t>eindgebruiker</w:t>
            </w:r>
            <w:r w:rsidRPr="00713CB4">
              <w:rPr>
                <w:color w:val="000000"/>
                <w:szCs w:val="20"/>
                <w:lang w:val="nl-BE"/>
              </w:rPr>
              <w:t xml:space="preserve"> </w:t>
            </w:r>
            <w:r w:rsidRPr="002A2204">
              <w:rPr>
                <w:color w:val="000000"/>
                <w:szCs w:val="20"/>
                <w:highlight w:val="yellow"/>
                <w:lang w:val="nl-BE"/>
              </w:rPr>
              <w:t>abonnee</w:t>
            </w:r>
            <w:r>
              <w:rPr>
                <w:color w:val="000000"/>
                <w:szCs w:val="20"/>
                <w:lang w:val="nl-BE"/>
              </w:rPr>
              <w:t xml:space="preserve"> </w:t>
            </w:r>
            <w:r w:rsidRPr="00713CB4">
              <w:rPr>
                <w:color w:val="000000"/>
                <w:szCs w:val="20"/>
                <w:lang w:val="nl-BE"/>
              </w:rPr>
              <w:t>een identificatiedocument voorlegt waarop het rijksregisternummer staat, verzamelt de operator</w:t>
            </w:r>
            <w:r w:rsidRPr="002A2204">
              <w:rPr>
                <w:strike/>
                <w:color w:val="000000"/>
                <w:szCs w:val="20"/>
                <w:highlight w:val="yellow"/>
                <w:lang w:val="nl-BE"/>
              </w:rPr>
              <w:t xml:space="preserve">, </w:t>
            </w:r>
            <w:r w:rsidRPr="002A2204">
              <w:rPr>
                <w:strike/>
                <w:color w:val="000000"/>
                <w:szCs w:val="20"/>
                <w:highlight w:val="yellow"/>
                <w:lang w:val="nl-BE"/>
              </w:rPr>
              <w:lastRenderedPageBreak/>
              <w:t>de aanbieder bedoeld in artikel 126, § 1, eerste lid</w:t>
            </w:r>
            <w:r w:rsidRPr="002A2204">
              <w:rPr>
                <w:color w:val="000000"/>
                <w:szCs w:val="20"/>
                <w:lang w:val="nl-BE"/>
              </w:rPr>
              <w:t>,</w:t>
            </w:r>
            <w:r w:rsidRPr="00713CB4">
              <w:rPr>
                <w:color w:val="000000"/>
                <w:szCs w:val="20"/>
                <w:lang w:val="nl-BE"/>
              </w:rPr>
              <w:t xml:space="preserve"> het verkoopkanaal van elektronische-communicatiediensten of de onderneming die een identificatiedienst verstrekt, dat nummer.</w:t>
            </w:r>
          </w:p>
        </w:tc>
      </w:tr>
      <w:tr w:rsidR="006C08A4" w:rsidRPr="001A06FF" w14:paraId="24FD69A3" w14:textId="1A9C33BE" w:rsidTr="001B1792">
        <w:tc>
          <w:tcPr>
            <w:tcW w:w="2356" w:type="pct"/>
          </w:tcPr>
          <w:p w14:paraId="13406E37" w14:textId="77777777" w:rsidR="006C08A4" w:rsidRPr="002A2204" w:rsidRDefault="006C08A4" w:rsidP="00661290">
            <w:pPr>
              <w:contextualSpacing/>
              <w:rPr>
                <w:rFonts w:cstheme="minorHAnsi"/>
                <w:color w:val="000000" w:themeColor="text1"/>
                <w:lang w:val="nl-BE"/>
              </w:rPr>
            </w:pPr>
          </w:p>
        </w:tc>
        <w:tc>
          <w:tcPr>
            <w:tcW w:w="2644" w:type="pct"/>
          </w:tcPr>
          <w:p w14:paraId="446C3F74" w14:textId="77777777" w:rsidR="006C08A4" w:rsidRPr="002A2204" w:rsidRDefault="006C08A4" w:rsidP="00661290">
            <w:pPr>
              <w:contextualSpacing/>
              <w:rPr>
                <w:rFonts w:cstheme="minorHAnsi"/>
                <w:color w:val="000000" w:themeColor="text1"/>
                <w:lang w:val="nl-BE"/>
              </w:rPr>
            </w:pPr>
          </w:p>
        </w:tc>
      </w:tr>
      <w:tr w:rsidR="006C08A4" w:rsidRPr="001A06FF" w14:paraId="37C26ADA" w14:textId="5BF5E3FE" w:rsidTr="001B1792">
        <w:tc>
          <w:tcPr>
            <w:tcW w:w="2356" w:type="pct"/>
          </w:tcPr>
          <w:p w14:paraId="4D27125E" w14:textId="56D65DD9" w:rsidR="006C08A4" w:rsidRPr="00006C82" w:rsidRDefault="006C08A4" w:rsidP="0044104C">
            <w:pPr>
              <w:contextualSpacing/>
              <w:rPr>
                <w:rFonts w:cstheme="minorHAnsi"/>
                <w:color w:val="000000" w:themeColor="text1"/>
                <w:u w:val="single"/>
                <w:lang w:val="fr-FR"/>
              </w:rPr>
            </w:pPr>
            <w:r w:rsidRPr="00006C82">
              <w:rPr>
                <w:rFonts w:cstheme="minorHAnsi"/>
                <w:color w:val="000000" w:themeColor="text1"/>
                <w:highlight w:val="yellow"/>
                <w:u w:val="single"/>
                <w:lang w:val="fr-FR"/>
              </w:rPr>
              <w:t>Afin d’identifier l’abonné, l’opérateur ou le canal de vente de services de communications électroniques peut réaliser, de manière automatique, une comparaison entre les paramètres biométriques sur la photo de la pièce d’identité de l’abonné et ceux de son visage.</w:t>
            </w:r>
          </w:p>
        </w:tc>
        <w:tc>
          <w:tcPr>
            <w:tcW w:w="2644" w:type="pct"/>
          </w:tcPr>
          <w:p w14:paraId="18D1B971" w14:textId="6E4AD3E9" w:rsidR="006C08A4" w:rsidRPr="00C5487E" w:rsidRDefault="006C08A4" w:rsidP="0044104C">
            <w:pPr>
              <w:contextualSpacing/>
              <w:rPr>
                <w:rFonts w:cstheme="minorHAnsi"/>
                <w:bCs/>
                <w:color w:val="000000" w:themeColor="text1"/>
                <w:u w:val="single"/>
                <w:lang w:val="nl-BE" w:eastAsia="nl-BE"/>
              </w:rPr>
            </w:pPr>
            <w:r w:rsidRPr="00C5487E">
              <w:rPr>
                <w:rFonts w:cstheme="minorHAnsi"/>
                <w:bCs/>
                <w:color w:val="000000" w:themeColor="text1"/>
                <w:highlight w:val="yellow"/>
                <w:u w:val="single"/>
                <w:lang w:val="nl-BE" w:eastAsia="nl-BE"/>
              </w:rPr>
              <w:t>Teneinde de abonnee te identificeren, kan de operator of het verkoopkanaal van elektronische-communicatiediensten automatisch een vergelijking uitvoeren tussen de biometrische gegevens op de foto van het identiteitsstuk van de abonnee en deze van zijn gezicht.</w:t>
            </w:r>
          </w:p>
        </w:tc>
      </w:tr>
      <w:tr w:rsidR="006C08A4" w:rsidRPr="001A06FF" w14:paraId="02F199C6" w14:textId="2964B3FF" w:rsidTr="001B1792">
        <w:tc>
          <w:tcPr>
            <w:tcW w:w="2356" w:type="pct"/>
          </w:tcPr>
          <w:p w14:paraId="4D1C3434" w14:textId="77777777" w:rsidR="006C08A4" w:rsidRPr="00C5487E" w:rsidRDefault="006C08A4" w:rsidP="0044104C">
            <w:pPr>
              <w:contextualSpacing/>
              <w:rPr>
                <w:rFonts w:cstheme="minorHAnsi"/>
                <w:color w:val="000000" w:themeColor="text1"/>
                <w:lang w:val="nl-BE"/>
              </w:rPr>
            </w:pPr>
          </w:p>
        </w:tc>
        <w:tc>
          <w:tcPr>
            <w:tcW w:w="2644" w:type="pct"/>
          </w:tcPr>
          <w:p w14:paraId="356C597D" w14:textId="77777777" w:rsidR="006C08A4" w:rsidRPr="00C5487E" w:rsidRDefault="006C08A4" w:rsidP="0044104C">
            <w:pPr>
              <w:contextualSpacing/>
              <w:rPr>
                <w:rFonts w:cstheme="minorHAnsi"/>
                <w:color w:val="000000" w:themeColor="text1"/>
                <w:lang w:val="nl-BE"/>
              </w:rPr>
            </w:pPr>
          </w:p>
        </w:tc>
      </w:tr>
      <w:tr w:rsidR="006C08A4" w:rsidRPr="001A06FF" w14:paraId="4936BDB4" w14:textId="7318F076" w:rsidTr="001B1792">
        <w:tc>
          <w:tcPr>
            <w:tcW w:w="2356" w:type="pct"/>
          </w:tcPr>
          <w:p w14:paraId="2B893F9B" w14:textId="04688E54" w:rsidR="006C08A4" w:rsidRPr="00036F85" w:rsidRDefault="006C08A4" w:rsidP="0044104C">
            <w:pPr>
              <w:contextualSpacing/>
              <w:rPr>
                <w:rFonts w:cstheme="minorHAnsi"/>
                <w:color w:val="000000" w:themeColor="text1"/>
                <w:lang w:val="fr-FR"/>
              </w:rPr>
            </w:pPr>
            <w:r w:rsidRPr="00A70848">
              <w:rPr>
                <w:color w:val="000000"/>
                <w:szCs w:val="20"/>
              </w:rPr>
              <w:t>Le canal de vente de services de communications électroniques ne conserve pas de données ou de documents d'identification, qui sont transmis à l'opérateur</w:t>
            </w:r>
            <w:r w:rsidRPr="00000AD5">
              <w:rPr>
                <w:strike/>
                <w:color w:val="000000"/>
                <w:szCs w:val="20"/>
                <w:highlight w:val="yellow"/>
              </w:rPr>
              <w:t>,</w:t>
            </w:r>
            <w:r w:rsidRPr="00000AD5">
              <w:rPr>
                <w:strike/>
                <w:color w:val="000000"/>
                <w:szCs w:val="20"/>
              </w:rPr>
              <w:t xml:space="preserve"> </w:t>
            </w:r>
            <w:r w:rsidRPr="00000AD5">
              <w:rPr>
                <w:strike/>
                <w:color w:val="000000"/>
                <w:szCs w:val="20"/>
                <w:highlight w:val="yellow"/>
              </w:rPr>
              <w:t>au fournisseur visé à l'article 126, § 1er, alinéa 1er</w:t>
            </w:r>
            <w:r w:rsidRPr="00A70848">
              <w:rPr>
                <w:color w:val="000000"/>
                <w:szCs w:val="20"/>
              </w:rPr>
              <w:t xml:space="preserve"> ou à l'entreprise fournissant un service d'identification.</w:t>
            </w:r>
          </w:p>
        </w:tc>
        <w:tc>
          <w:tcPr>
            <w:tcW w:w="2644" w:type="pct"/>
          </w:tcPr>
          <w:p w14:paraId="7D715F8A" w14:textId="6D0ABEBE" w:rsidR="006C08A4" w:rsidRPr="00713CB4" w:rsidRDefault="006C08A4" w:rsidP="0044104C">
            <w:pPr>
              <w:contextualSpacing/>
              <w:rPr>
                <w:rFonts w:cstheme="minorHAnsi"/>
                <w:color w:val="000000" w:themeColor="text1"/>
                <w:szCs w:val="20"/>
                <w:lang w:val="nl-BE"/>
              </w:rPr>
            </w:pPr>
            <w:r w:rsidRPr="00713CB4">
              <w:rPr>
                <w:color w:val="000000"/>
                <w:szCs w:val="20"/>
                <w:lang w:val="nl-BE"/>
              </w:rPr>
              <w:t>Het verkoopkanaal van elektronische-communicatiediensten bewaart geen identificatiegegevens of -documenten, die worden overgezonden naar de operator</w:t>
            </w:r>
            <w:r w:rsidRPr="00F30532">
              <w:rPr>
                <w:strike/>
                <w:color w:val="000000"/>
                <w:szCs w:val="20"/>
                <w:highlight w:val="yellow"/>
                <w:lang w:val="nl-BE"/>
              </w:rPr>
              <w:t>, naar de aanbieder bedoeld in artikel 126, § 1, eerste lid,</w:t>
            </w:r>
            <w:r w:rsidRPr="00713CB4">
              <w:rPr>
                <w:color w:val="000000"/>
                <w:szCs w:val="20"/>
                <w:lang w:val="nl-BE"/>
              </w:rPr>
              <w:t xml:space="preserve"> of naar de onderneming die een identificatiedienst verstrekt.</w:t>
            </w:r>
          </w:p>
        </w:tc>
      </w:tr>
      <w:tr w:rsidR="006C08A4" w:rsidRPr="001A06FF" w14:paraId="4040146F" w14:textId="5B35A463" w:rsidTr="001B1792">
        <w:tc>
          <w:tcPr>
            <w:tcW w:w="2356" w:type="pct"/>
          </w:tcPr>
          <w:p w14:paraId="5559FF40" w14:textId="77777777" w:rsidR="006C08A4" w:rsidRPr="00713CB4" w:rsidRDefault="006C08A4" w:rsidP="0044104C">
            <w:pPr>
              <w:contextualSpacing/>
              <w:rPr>
                <w:rFonts w:cstheme="minorHAnsi"/>
                <w:color w:val="000000" w:themeColor="text1"/>
                <w:lang w:val="nl-BE"/>
              </w:rPr>
            </w:pPr>
          </w:p>
        </w:tc>
        <w:tc>
          <w:tcPr>
            <w:tcW w:w="2644" w:type="pct"/>
          </w:tcPr>
          <w:p w14:paraId="05A460C6" w14:textId="77777777" w:rsidR="006C08A4" w:rsidRPr="00713CB4" w:rsidRDefault="006C08A4" w:rsidP="0044104C">
            <w:pPr>
              <w:contextualSpacing/>
              <w:rPr>
                <w:rFonts w:cstheme="minorHAnsi"/>
                <w:color w:val="000000" w:themeColor="text1"/>
                <w:lang w:val="nl-BE"/>
              </w:rPr>
            </w:pPr>
          </w:p>
        </w:tc>
      </w:tr>
      <w:tr w:rsidR="006C08A4" w:rsidRPr="001A06FF" w14:paraId="372B9666" w14:textId="22B6AF66" w:rsidTr="001B1792">
        <w:trPr>
          <w:trHeight w:val="558"/>
        </w:trPr>
        <w:tc>
          <w:tcPr>
            <w:tcW w:w="2356" w:type="pct"/>
          </w:tcPr>
          <w:p w14:paraId="008CDE21" w14:textId="1930B8DF" w:rsidR="006C08A4" w:rsidRPr="00000AD5" w:rsidRDefault="006C08A4" w:rsidP="0044104C">
            <w:pPr>
              <w:contextualSpacing/>
              <w:rPr>
                <w:rFonts w:cstheme="minorHAnsi"/>
                <w:lang w:val="fr-FR"/>
              </w:rPr>
            </w:pPr>
            <w:r w:rsidRPr="00A70848">
              <w:rPr>
                <w:color w:val="000000"/>
                <w:szCs w:val="20"/>
              </w:rPr>
              <w:t>Si une introduction directe dans les systèmes informatiques de l'opérateur</w:t>
            </w:r>
            <w:r w:rsidRPr="00000AD5">
              <w:rPr>
                <w:strike/>
                <w:color w:val="000000"/>
                <w:szCs w:val="20"/>
                <w:highlight w:val="yellow"/>
              </w:rPr>
              <w:t>, du fournisseur visé à l'article 126, § 1er, alinéa 1er</w:t>
            </w:r>
            <w:r w:rsidRPr="00A70848">
              <w:rPr>
                <w:color w:val="000000"/>
                <w:szCs w:val="20"/>
              </w:rPr>
              <w:t xml:space="preserve"> ou de l'entreprise fournissant un service d'identification n'est pas possible, le canal de vente de services de communications électroniques peut faire une copie du document d'identification, dont la carte d'identité électronique belge, mais cette copie est détruite au plus tard après l'activation du service de communications électroniques.</w:t>
            </w:r>
          </w:p>
        </w:tc>
        <w:tc>
          <w:tcPr>
            <w:tcW w:w="2644" w:type="pct"/>
          </w:tcPr>
          <w:p w14:paraId="2B064769" w14:textId="4A422C1B" w:rsidR="006C08A4" w:rsidRPr="00713CB4" w:rsidRDefault="006C08A4" w:rsidP="0044104C">
            <w:pPr>
              <w:contextualSpacing/>
              <w:rPr>
                <w:rFonts w:cstheme="minorHAnsi"/>
                <w:color w:val="000000" w:themeColor="text1"/>
                <w:szCs w:val="20"/>
                <w:lang w:val="nl-BE"/>
              </w:rPr>
            </w:pPr>
            <w:r w:rsidRPr="003062D9">
              <w:rPr>
                <w:color w:val="000000"/>
                <w:szCs w:val="20"/>
              </w:rPr>
              <w:t> </w:t>
            </w:r>
            <w:r w:rsidRPr="00713CB4">
              <w:rPr>
                <w:color w:val="000000"/>
                <w:szCs w:val="20"/>
                <w:lang w:val="nl-BE"/>
              </w:rPr>
              <w:t>Indien een rechtstreekse invoer in de computersystemen van de operator</w:t>
            </w:r>
            <w:r w:rsidRPr="00F30532">
              <w:rPr>
                <w:strike/>
                <w:color w:val="000000"/>
                <w:szCs w:val="20"/>
                <w:highlight w:val="yellow"/>
                <w:lang w:val="nl-BE"/>
              </w:rPr>
              <w:t>, van de aanbieder bedoeld in artikel 126, § 1, eerste lid,</w:t>
            </w:r>
            <w:r w:rsidRPr="00713CB4">
              <w:rPr>
                <w:color w:val="000000"/>
                <w:szCs w:val="20"/>
                <w:lang w:val="nl-BE"/>
              </w:rPr>
              <w:t xml:space="preserve"> of van de onderneming die een identificatiedienst verstrekt, niet mogelijk is, mag het verkoopkanaal van elektronische-communicatiediensten een kopie maken van het identificatiedocument, waaronder van de Belgische elektronische identiteitskaart, maar deze kopie wordt uiterlijk na de activering van de elektronische-communicatiedienst vernietigd.</w:t>
            </w:r>
          </w:p>
        </w:tc>
      </w:tr>
      <w:tr w:rsidR="006C08A4" w:rsidRPr="001A06FF" w14:paraId="5AD3CEC4" w14:textId="50726241" w:rsidTr="001B1792">
        <w:tc>
          <w:tcPr>
            <w:tcW w:w="2356" w:type="pct"/>
          </w:tcPr>
          <w:p w14:paraId="2099D97E" w14:textId="77777777" w:rsidR="006C08A4" w:rsidRPr="00713CB4" w:rsidRDefault="006C08A4" w:rsidP="0044104C">
            <w:pPr>
              <w:contextualSpacing/>
              <w:rPr>
                <w:rFonts w:cstheme="minorHAnsi"/>
                <w:color w:val="000000" w:themeColor="text1"/>
                <w:lang w:val="nl-BE"/>
              </w:rPr>
            </w:pPr>
          </w:p>
        </w:tc>
        <w:tc>
          <w:tcPr>
            <w:tcW w:w="2644" w:type="pct"/>
          </w:tcPr>
          <w:p w14:paraId="142AB2DF" w14:textId="77777777" w:rsidR="006C08A4" w:rsidRPr="00713CB4" w:rsidRDefault="006C08A4" w:rsidP="0044104C">
            <w:pPr>
              <w:contextualSpacing/>
              <w:rPr>
                <w:rFonts w:cstheme="minorHAnsi"/>
                <w:color w:val="000000" w:themeColor="text1"/>
                <w:lang w:val="nl-BE"/>
              </w:rPr>
            </w:pPr>
          </w:p>
        </w:tc>
      </w:tr>
      <w:tr w:rsidR="006C08A4" w:rsidRPr="001A06FF" w14:paraId="63D177F1" w14:textId="083C116D" w:rsidTr="001B1792">
        <w:tc>
          <w:tcPr>
            <w:tcW w:w="2356" w:type="pct"/>
          </w:tcPr>
          <w:p w14:paraId="3A888C9B" w14:textId="396A6E9D" w:rsidR="006C08A4" w:rsidRPr="00036F85" w:rsidRDefault="006C08A4" w:rsidP="0044104C">
            <w:pPr>
              <w:contextualSpacing/>
              <w:rPr>
                <w:rFonts w:cstheme="minorHAnsi"/>
                <w:color w:val="000000" w:themeColor="text1"/>
                <w:lang w:val="fr-FR"/>
              </w:rPr>
            </w:pPr>
            <w:r w:rsidRPr="00A70848">
              <w:rPr>
                <w:color w:val="000000"/>
                <w:szCs w:val="20"/>
              </w:rPr>
              <w:t xml:space="preserve">L'opérateur </w:t>
            </w:r>
            <w:r w:rsidRPr="00000AD5">
              <w:rPr>
                <w:strike/>
                <w:color w:val="000000"/>
                <w:szCs w:val="20"/>
                <w:highlight w:val="yellow"/>
              </w:rPr>
              <w:t>ou le fournisseur visé à l'article 126, § 1er, alinéa 1er</w:t>
            </w:r>
            <w:r w:rsidRPr="00A70848">
              <w:rPr>
                <w:color w:val="000000"/>
                <w:szCs w:val="20"/>
              </w:rPr>
              <w:t xml:space="preserve"> conserve une copie des documents d'identification autres que la carte d'identité électronique belge.</w:t>
            </w:r>
          </w:p>
        </w:tc>
        <w:tc>
          <w:tcPr>
            <w:tcW w:w="2644" w:type="pct"/>
          </w:tcPr>
          <w:p w14:paraId="7C443514" w14:textId="1F97A8D8" w:rsidR="006C08A4" w:rsidRPr="00713CB4" w:rsidRDefault="006C08A4" w:rsidP="0044104C">
            <w:pPr>
              <w:contextualSpacing/>
              <w:rPr>
                <w:rFonts w:cstheme="minorHAnsi"/>
                <w:color w:val="000000" w:themeColor="text1"/>
                <w:szCs w:val="20"/>
                <w:lang w:val="nl-BE"/>
              </w:rPr>
            </w:pPr>
            <w:r w:rsidRPr="00713CB4">
              <w:rPr>
                <w:color w:val="000000"/>
                <w:szCs w:val="20"/>
                <w:lang w:val="nl-BE"/>
              </w:rPr>
              <w:t xml:space="preserve">De operator </w:t>
            </w:r>
            <w:r w:rsidRPr="00F30532">
              <w:rPr>
                <w:strike/>
                <w:color w:val="000000"/>
                <w:szCs w:val="20"/>
                <w:highlight w:val="yellow"/>
                <w:lang w:val="nl-BE"/>
              </w:rPr>
              <w:t>of de aanbieder bedoeld in artikel 126, § 1, eerste lid,</w:t>
            </w:r>
            <w:r w:rsidRPr="00F30532">
              <w:rPr>
                <w:strike/>
                <w:color w:val="000000"/>
                <w:szCs w:val="20"/>
                <w:lang w:val="nl-BE"/>
              </w:rPr>
              <w:t xml:space="preserve"> </w:t>
            </w:r>
            <w:r w:rsidRPr="00713CB4">
              <w:rPr>
                <w:color w:val="000000"/>
                <w:szCs w:val="20"/>
                <w:lang w:val="nl-BE"/>
              </w:rPr>
              <w:t>bewaart een kopie van de andere identificatiedocumenten dan de Belgische elektronische identiteitskaart.</w:t>
            </w:r>
          </w:p>
        </w:tc>
      </w:tr>
      <w:tr w:rsidR="006C08A4" w:rsidRPr="001A06FF" w14:paraId="5AAF6C3A" w14:textId="43D61AFF" w:rsidTr="001B1792">
        <w:tc>
          <w:tcPr>
            <w:tcW w:w="2356" w:type="pct"/>
          </w:tcPr>
          <w:p w14:paraId="255373AA" w14:textId="77777777" w:rsidR="006C08A4" w:rsidRPr="00713CB4" w:rsidRDefault="006C08A4" w:rsidP="0044104C">
            <w:pPr>
              <w:contextualSpacing/>
              <w:rPr>
                <w:color w:val="000000"/>
                <w:szCs w:val="20"/>
                <w:lang w:val="nl-BE"/>
              </w:rPr>
            </w:pPr>
          </w:p>
        </w:tc>
        <w:tc>
          <w:tcPr>
            <w:tcW w:w="2644" w:type="pct"/>
          </w:tcPr>
          <w:p w14:paraId="4765CE1E" w14:textId="77777777" w:rsidR="006C08A4" w:rsidRPr="00713CB4" w:rsidRDefault="006C08A4" w:rsidP="0044104C">
            <w:pPr>
              <w:contextualSpacing/>
              <w:rPr>
                <w:rFonts w:cstheme="minorHAnsi"/>
                <w:color w:val="000000" w:themeColor="text1"/>
                <w:lang w:val="nl-BE"/>
              </w:rPr>
            </w:pPr>
          </w:p>
        </w:tc>
      </w:tr>
    </w:tbl>
    <w:p w14:paraId="5D9708CE" w14:textId="209905CE" w:rsidR="0078446D" w:rsidRDefault="0078446D" w:rsidP="0078446D">
      <w:pPr>
        <w:pStyle w:val="BIPTHeading2"/>
      </w:pPr>
      <w:bookmarkStart w:id="57" w:name="_Toc71290467"/>
      <w:r>
        <w:t>§ 3</w:t>
      </w:r>
      <w:bookmarkEnd w:id="57"/>
    </w:p>
    <w:tbl>
      <w:tblPr>
        <w:tblStyle w:val="TableGrid"/>
        <w:tblW w:w="5000" w:type="pct"/>
        <w:tblLayout w:type="fixed"/>
        <w:tblLook w:val="04A0" w:firstRow="1" w:lastRow="0" w:firstColumn="1" w:lastColumn="0" w:noHBand="0" w:noVBand="1"/>
      </w:tblPr>
      <w:tblGrid>
        <w:gridCol w:w="4248"/>
        <w:gridCol w:w="4768"/>
      </w:tblGrid>
      <w:tr w:rsidR="006C08A4" w:rsidRPr="001A06FF" w14:paraId="2646A4E2" w14:textId="49AC0743" w:rsidTr="001B1792">
        <w:tc>
          <w:tcPr>
            <w:tcW w:w="2356" w:type="pct"/>
          </w:tcPr>
          <w:p w14:paraId="0AF8EBAD" w14:textId="4789E3C5" w:rsidR="006C08A4" w:rsidRPr="00000AD5" w:rsidRDefault="006C08A4" w:rsidP="0044104C">
            <w:pPr>
              <w:rPr>
                <w:rFonts w:cstheme="minorHAnsi"/>
                <w:vanish/>
                <w:color w:val="000000" w:themeColor="text1"/>
                <w:highlight w:val="yellow"/>
                <w:u w:val="single"/>
                <w:lang w:val="fr-FR"/>
                <w:specVanish/>
              </w:rPr>
            </w:pPr>
            <w:r w:rsidRPr="00000AD5">
              <w:rPr>
                <w:rFonts w:cstheme="minorHAnsi"/>
                <w:b/>
                <w:bCs/>
                <w:color w:val="000000" w:themeColor="text1"/>
                <w:u w:val="single"/>
                <w:lang w:val="fr-FR"/>
              </w:rPr>
              <w:t>§ 3.</w:t>
            </w:r>
            <w:r w:rsidRPr="00000AD5">
              <w:rPr>
                <w:rFonts w:cstheme="minorHAnsi"/>
                <w:color w:val="000000" w:themeColor="text1"/>
                <w:u w:val="single"/>
                <w:lang w:val="fr-FR"/>
              </w:rPr>
              <w:t xml:space="preserve"> </w:t>
            </w:r>
            <w:hyperlink r:id="rId93" w:anchor="Art.126/1" w:history="1">
              <w:r w:rsidRPr="00713CB4">
                <w:rPr>
                  <w:rStyle w:val="Hyperlink"/>
                  <w:strike/>
                  <w:szCs w:val="20"/>
                  <w:highlight w:val="yellow"/>
                </w:rPr>
                <w:t>Art.</w:t>
              </w:r>
            </w:hyperlink>
            <w:r w:rsidRPr="00713CB4">
              <w:rPr>
                <w:strike/>
                <w:color w:val="000000"/>
                <w:szCs w:val="20"/>
                <w:highlight w:val="yellow"/>
              </w:rPr>
              <w:t> </w:t>
            </w:r>
            <w:hyperlink r:id="rId94" w:anchor="Art.128" w:history="1">
              <w:r w:rsidRPr="00713CB4">
                <w:rPr>
                  <w:rStyle w:val="Hyperlink"/>
                  <w:strike/>
                  <w:szCs w:val="20"/>
                  <w:highlight w:val="yellow"/>
                </w:rPr>
                <w:t>127</w:t>
              </w:r>
            </w:hyperlink>
            <w:r w:rsidRPr="00713CB4">
              <w:rPr>
                <w:strike/>
                <w:color w:val="000000"/>
                <w:szCs w:val="20"/>
                <w:highlight w:val="yellow"/>
              </w:rPr>
              <w:t>.</w:t>
            </w:r>
            <w:r>
              <w:rPr>
                <w:strike/>
                <w:color w:val="000000"/>
                <w:szCs w:val="20"/>
                <w:highlight w:val="yellow"/>
              </w:rPr>
              <w:t xml:space="preserve"> </w:t>
            </w:r>
            <w:r w:rsidRPr="00713CB4">
              <w:rPr>
                <w:rFonts w:cstheme="minorHAnsi"/>
                <w:strike/>
                <w:color w:val="000000" w:themeColor="text1"/>
                <w:highlight w:val="yellow"/>
                <w:u w:val="single"/>
                <w:lang w:val="fr-FR"/>
              </w:rPr>
              <w:t>§1</w:t>
            </w:r>
            <w:r w:rsidRPr="00713CB4">
              <w:rPr>
                <w:rFonts w:cstheme="minorHAnsi"/>
                <w:strike/>
                <w:color w:val="000000" w:themeColor="text1"/>
                <w:highlight w:val="yellow"/>
                <w:u w:val="single"/>
                <w:vertAlign w:val="superscript"/>
                <w:lang w:val="fr-FR"/>
              </w:rPr>
              <w:t>er</w:t>
            </w:r>
            <w:r w:rsidRPr="00713CB4">
              <w:rPr>
                <w:rFonts w:cstheme="minorHAnsi"/>
                <w:strike/>
                <w:color w:val="000000" w:themeColor="text1"/>
                <w:highlight w:val="yellow"/>
                <w:u w:val="single"/>
                <w:lang w:val="fr-FR"/>
              </w:rPr>
              <w:t xml:space="preserve"> </w:t>
            </w:r>
            <w:r w:rsidRPr="00713CB4">
              <w:rPr>
                <w:strike/>
                <w:color w:val="000000"/>
                <w:szCs w:val="20"/>
                <w:highlight w:val="yellow"/>
              </w:rPr>
              <w:t xml:space="preserve">Le Roi </w:t>
            </w:r>
            <w:r w:rsidRPr="00000AD5">
              <w:rPr>
                <w:strike/>
                <w:color w:val="000000"/>
                <w:szCs w:val="20"/>
                <w:highlight w:val="yellow"/>
              </w:rPr>
              <w:t>fixe, après avis de la Commission pour la protection de la vie privée et de l'Institut, les mesures techniques et administratives qui sont imposées aux opérateurs [</w:t>
            </w:r>
            <w:hyperlink r:id="rId95" w:anchor="t" w:tooltip="&lt;L 2016-05-29/03, art. 6, 024; En vigueur : 28-07-2016&gt;" w:history="1">
              <w:r w:rsidRPr="00000AD5">
                <w:rPr>
                  <w:rStyle w:val="Hyperlink"/>
                  <w:strike/>
                  <w:color w:val="FF0000"/>
                  <w:szCs w:val="20"/>
                  <w:highlight w:val="yellow"/>
                  <w:vertAlign w:val="superscript"/>
                </w:rPr>
                <w:t>4</w:t>
              </w:r>
            </w:hyperlink>
            <w:r w:rsidRPr="00000AD5">
              <w:rPr>
                <w:strike/>
                <w:color w:val="000000"/>
                <w:szCs w:val="20"/>
                <w:highlight w:val="yellow"/>
              </w:rPr>
              <w:t> , aux fournisseurs visés à l'article 126, § 1er, alinéa 1er,]</w:t>
            </w:r>
            <w:hyperlink r:id="rId96" w:anchor="t" w:tooltip="&lt;L 2016-05-29/03, art. 6, 024; En vigueur : 28-07-2016&gt;" w:history="1">
              <w:r w:rsidRPr="00000AD5">
                <w:rPr>
                  <w:rStyle w:val="Hyperlink"/>
                  <w:strike/>
                  <w:color w:val="FF0000"/>
                  <w:szCs w:val="20"/>
                  <w:highlight w:val="yellow"/>
                  <w:vertAlign w:val="superscript"/>
                </w:rPr>
                <w:t>4</w:t>
              </w:r>
            </w:hyperlink>
            <w:r w:rsidRPr="00000AD5">
              <w:rPr>
                <w:strike/>
                <w:color w:val="000000"/>
                <w:szCs w:val="20"/>
                <w:highlight w:val="yellow"/>
              </w:rPr>
              <w:t> [</w:t>
            </w:r>
            <w:hyperlink r:id="rId97" w:anchor="t" w:tooltip="&lt;L 2016-09-01/19, art. 2, 025; En vigueur : 17-12-2016&gt;" w:history="1">
              <w:r w:rsidRPr="00000AD5">
                <w:rPr>
                  <w:rStyle w:val="Hyperlink"/>
                  <w:strike/>
                  <w:color w:val="FF0000"/>
                  <w:szCs w:val="20"/>
                  <w:highlight w:val="yellow"/>
                  <w:vertAlign w:val="superscript"/>
                </w:rPr>
                <w:t>5</w:t>
              </w:r>
            </w:hyperlink>
            <w:r w:rsidRPr="00000AD5">
              <w:rPr>
                <w:strike/>
                <w:color w:val="000000"/>
                <w:szCs w:val="20"/>
                <w:highlight w:val="yellow"/>
              </w:rPr>
              <w:t> aux canaux de vente de services de communications électroniques, aux entreprises fournissant un service d'identification]</w:t>
            </w:r>
            <w:hyperlink r:id="rId98" w:anchor="t" w:tooltip="&lt;L 2016-09-01/19, art. 2, 025; En vigueur : 17-12-2016&gt;" w:history="1">
              <w:r w:rsidRPr="00000AD5">
                <w:rPr>
                  <w:rStyle w:val="Hyperlink"/>
                  <w:strike/>
                  <w:color w:val="FF0000"/>
                  <w:szCs w:val="20"/>
                  <w:highlight w:val="yellow"/>
                  <w:vertAlign w:val="superscript"/>
                </w:rPr>
                <w:t>5</w:t>
              </w:r>
            </w:hyperlink>
            <w:r w:rsidRPr="00000AD5">
              <w:rPr>
                <w:strike/>
                <w:color w:val="000000"/>
                <w:szCs w:val="20"/>
                <w:highlight w:val="yellow"/>
              </w:rPr>
              <w:t> ou aux utilisateurs finals, en vue de permettre :</w:t>
            </w:r>
            <w:r w:rsidRPr="00000AD5">
              <w:rPr>
                <w:strike/>
                <w:color w:val="000000"/>
                <w:szCs w:val="20"/>
                <w:highlight w:val="yellow"/>
              </w:rPr>
              <w:br/>
            </w:r>
            <w:r w:rsidRPr="00000AD5">
              <w:rPr>
                <w:color w:val="000000"/>
                <w:szCs w:val="20"/>
                <w:highlight w:val="yellow"/>
              </w:rPr>
              <w:t xml:space="preserve">  […] </w:t>
            </w:r>
            <w:r w:rsidRPr="00000AD5">
              <w:rPr>
                <w:strike/>
                <w:color w:val="000000"/>
                <w:szCs w:val="20"/>
                <w:highlight w:val="yellow"/>
              </w:rPr>
              <w:t>2° l'identification de [</w:t>
            </w:r>
            <w:hyperlink r:id="rId99" w:anchor="t" w:tooltip="&lt;L 2014-03-27/35, art. 35, 021; En vigueur : 08-05-2014&gt;" w:history="1">
              <w:r w:rsidRPr="00000AD5">
                <w:rPr>
                  <w:rStyle w:val="Hyperlink"/>
                  <w:strike/>
                  <w:color w:val="FF0000"/>
                  <w:szCs w:val="20"/>
                  <w:highlight w:val="yellow"/>
                  <w:vertAlign w:val="superscript"/>
                </w:rPr>
                <w:t>3</w:t>
              </w:r>
            </w:hyperlink>
            <w:r w:rsidRPr="00000AD5">
              <w:rPr>
                <w:strike/>
                <w:color w:val="000000"/>
                <w:szCs w:val="20"/>
                <w:highlight w:val="yellow"/>
              </w:rPr>
              <w:t> l'utilisateur final]</w:t>
            </w:r>
            <w:hyperlink r:id="rId100" w:anchor="t" w:tooltip="&lt;L 2014-03-27/35, art. 35, 021; En vigueur : 08-05-2014&gt;" w:history="1">
              <w:r w:rsidRPr="00000AD5">
                <w:rPr>
                  <w:rStyle w:val="Hyperlink"/>
                  <w:strike/>
                  <w:color w:val="FF0000"/>
                  <w:szCs w:val="20"/>
                  <w:highlight w:val="yellow"/>
                  <w:vertAlign w:val="superscript"/>
                </w:rPr>
                <w:t>3</w:t>
              </w:r>
            </w:hyperlink>
            <w:r w:rsidRPr="00000AD5">
              <w:rPr>
                <w:strike/>
                <w:color w:val="000000"/>
                <w:szCs w:val="20"/>
                <w:highlight w:val="yellow"/>
              </w:rPr>
              <w:t>,</w:t>
            </w:r>
          </w:p>
          <w:p w14:paraId="2CF8197E" w14:textId="73AFB0A4" w:rsidR="006C08A4" w:rsidRDefault="006C08A4" w:rsidP="0044104C">
            <w:pPr>
              <w:rPr>
                <w:rFonts w:cstheme="minorHAnsi"/>
                <w:color w:val="000000" w:themeColor="text1"/>
                <w:highlight w:val="yellow"/>
                <w:u w:val="single"/>
                <w:lang w:val="fr-FR"/>
              </w:rPr>
            </w:pPr>
            <w:r w:rsidRPr="00000AD5">
              <w:rPr>
                <w:rFonts w:cstheme="minorHAnsi"/>
                <w:color w:val="000000" w:themeColor="text1"/>
                <w:highlight w:val="yellow"/>
                <w:u w:val="single"/>
                <w:lang w:val="fr-FR"/>
              </w:rPr>
              <w:t xml:space="preserve"> </w:t>
            </w:r>
          </w:p>
          <w:p w14:paraId="2EA2D7CB" w14:textId="77777777" w:rsidR="006C08A4" w:rsidRDefault="006C08A4" w:rsidP="0044104C">
            <w:pPr>
              <w:rPr>
                <w:rFonts w:cstheme="minorHAnsi"/>
                <w:color w:val="000000" w:themeColor="text1"/>
                <w:highlight w:val="yellow"/>
                <w:u w:val="single"/>
                <w:lang w:val="fr-FR"/>
              </w:rPr>
            </w:pPr>
          </w:p>
          <w:p w14:paraId="23A3DCA8" w14:textId="02D53265" w:rsidR="006C08A4" w:rsidRPr="00000AD5" w:rsidRDefault="006C08A4" w:rsidP="0044104C">
            <w:pPr>
              <w:rPr>
                <w:rFonts w:cstheme="minorHAnsi"/>
                <w:color w:val="000000" w:themeColor="text1"/>
                <w:u w:val="single"/>
                <w:lang w:val="fr-FR"/>
              </w:rPr>
            </w:pPr>
            <w:r w:rsidRPr="00000AD5">
              <w:rPr>
                <w:rFonts w:cstheme="minorHAnsi"/>
                <w:color w:val="000000" w:themeColor="text1"/>
                <w:highlight w:val="yellow"/>
                <w:u w:val="single"/>
                <w:lang w:val="fr-FR"/>
              </w:rPr>
              <w:lastRenderedPageBreak/>
              <w:t xml:space="preserve">Le Roi peut, après avis de l’Autorité de protection des données et de l’Institut, déterminer les modalités d’identification de l’utilisateur final, et entre </w:t>
            </w:r>
            <w:r w:rsidRPr="0044104C">
              <w:rPr>
                <w:rFonts w:cstheme="minorHAnsi"/>
                <w:color w:val="000000" w:themeColor="text1"/>
                <w:highlight w:val="yellow"/>
                <w:u w:val="single"/>
                <w:lang w:val="fr-FR"/>
              </w:rPr>
              <w:t>autres :</w:t>
            </w:r>
            <w:r>
              <w:rPr>
                <w:rFonts w:cstheme="minorHAnsi"/>
                <w:color w:val="000000" w:themeColor="text1"/>
                <w:u w:val="single"/>
                <w:lang w:val="fr-FR"/>
              </w:rPr>
              <w:t xml:space="preserve"> </w:t>
            </w:r>
            <w:r w:rsidRPr="00000AD5">
              <w:rPr>
                <w:rFonts w:cstheme="minorHAnsi"/>
                <w:color w:val="000000" w:themeColor="text1"/>
                <w:u w:val="single"/>
                <w:lang w:val="fr-FR"/>
              </w:rPr>
              <w:t xml:space="preserve"> </w:t>
            </w:r>
          </w:p>
        </w:tc>
        <w:tc>
          <w:tcPr>
            <w:tcW w:w="2644" w:type="pct"/>
          </w:tcPr>
          <w:p w14:paraId="082BA2D4" w14:textId="77777777" w:rsidR="006C08A4" w:rsidRDefault="006C08A4" w:rsidP="0044104C">
            <w:pPr>
              <w:rPr>
                <w:strike/>
                <w:color w:val="000000"/>
                <w:szCs w:val="20"/>
                <w:lang w:val="nl-BE"/>
              </w:rPr>
            </w:pPr>
            <w:r w:rsidRPr="00944C00">
              <w:rPr>
                <w:rFonts w:cstheme="minorHAnsi"/>
                <w:b/>
                <w:bCs/>
                <w:color w:val="000000" w:themeColor="text1"/>
                <w:u w:val="single"/>
                <w:lang w:val="nl-BE"/>
              </w:rPr>
              <w:lastRenderedPageBreak/>
              <w:t>§ 3.</w:t>
            </w:r>
            <w:r w:rsidRPr="00944C00">
              <w:rPr>
                <w:rFonts w:cstheme="minorHAnsi"/>
                <w:color w:val="000000" w:themeColor="text1"/>
                <w:u w:val="single"/>
                <w:lang w:val="nl-BE"/>
              </w:rPr>
              <w:t xml:space="preserve"> </w:t>
            </w:r>
            <w:hyperlink r:id="rId101" w:anchor="Art.126/1" w:history="1">
              <w:r w:rsidRPr="00713CB4">
                <w:rPr>
                  <w:rStyle w:val="Hyperlink"/>
                  <w:strike/>
                  <w:szCs w:val="20"/>
                  <w:highlight w:val="yellow"/>
                  <w:lang w:val="nl-BE"/>
                </w:rPr>
                <w:t>Art.</w:t>
              </w:r>
            </w:hyperlink>
            <w:r w:rsidRPr="00713CB4">
              <w:rPr>
                <w:strike/>
                <w:color w:val="000000"/>
                <w:szCs w:val="20"/>
                <w:highlight w:val="yellow"/>
                <w:lang w:val="nl-BE"/>
              </w:rPr>
              <w:t> </w:t>
            </w:r>
            <w:hyperlink r:id="rId102" w:anchor="Art.128" w:history="1">
              <w:r w:rsidRPr="00713CB4">
                <w:rPr>
                  <w:rStyle w:val="Hyperlink"/>
                  <w:strike/>
                  <w:szCs w:val="20"/>
                  <w:highlight w:val="yellow"/>
                  <w:lang w:val="nl-BE"/>
                </w:rPr>
                <w:t>127</w:t>
              </w:r>
            </w:hyperlink>
            <w:r w:rsidRPr="00713CB4">
              <w:rPr>
                <w:strike/>
                <w:color w:val="000000"/>
                <w:szCs w:val="20"/>
                <w:highlight w:val="yellow"/>
                <w:lang w:val="nl-BE"/>
              </w:rPr>
              <w:t>.§ 1. De Koning bepaalt, na advies van de Commissie voor de bescherming van de persoonlijke levenssfeer en van het Instituut, de technische en administratieve maatregelen die aan de operatoren [</w:t>
            </w:r>
            <w:hyperlink r:id="rId103" w:anchor="t" w:tooltip="&lt;W 2016-05-29/03, art. 6, 024; Inwerkingtreding : 28-07-2016&gt;" w:history="1">
              <w:r w:rsidRPr="00713CB4">
                <w:rPr>
                  <w:rStyle w:val="Hyperlink"/>
                  <w:strike/>
                  <w:color w:val="FF0000"/>
                  <w:szCs w:val="20"/>
                  <w:highlight w:val="yellow"/>
                  <w:vertAlign w:val="superscript"/>
                  <w:lang w:val="nl-BE"/>
                </w:rPr>
                <w:t>4</w:t>
              </w:r>
            </w:hyperlink>
            <w:r w:rsidRPr="00713CB4">
              <w:rPr>
                <w:strike/>
                <w:color w:val="000000"/>
                <w:szCs w:val="20"/>
                <w:highlight w:val="yellow"/>
                <w:lang w:val="nl-BE"/>
              </w:rPr>
              <w:t> , aan de aanbieders bedoeld in artikel 126, § 1, eerste lid,]</w:t>
            </w:r>
            <w:hyperlink r:id="rId104" w:anchor="t" w:tooltip="&lt;W 2016-05-29/03, art. 6, 024; Inwerkingtreding : 28-07-2016&gt;" w:history="1">
              <w:r w:rsidRPr="00713CB4">
                <w:rPr>
                  <w:rStyle w:val="Hyperlink"/>
                  <w:strike/>
                  <w:color w:val="FF0000"/>
                  <w:szCs w:val="20"/>
                  <w:highlight w:val="yellow"/>
                  <w:vertAlign w:val="superscript"/>
                  <w:lang w:val="nl-BE"/>
                </w:rPr>
                <w:t>4</w:t>
              </w:r>
            </w:hyperlink>
            <w:r w:rsidRPr="00713CB4">
              <w:rPr>
                <w:strike/>
                <w:color w:val="000000"/>
                <w:szCs w:val="20"/>
                <w:highlight w:val="yellow"/>
                <w:lang w:val="nl-BE"/>
              </w:rPr>
              <w:t> [</w:t>
            </w:r>
            <w:hyperlink r:id="rId105" w:anchor="t" w:tooltip="&lt;W 2016-09-01/19, art. 2, 025; Inwerkingtreding : 17-12-2016&gt;" w:history="1">
              <w:r w:rsidRPr="00713CB4">
                <w:rPr>
                  <w:rStyle w:val="Hyperlink"/>
                  <w:strike/>
                  <w:color w:val="FF0000"/>
                  <w:szCs w:val="20"/>
                  <w:highlight w:val="yellow"/>
                  <w:vertAlign w:val="superscript"/>
                  <w:lang w:val="nl-BE"/>
                </w:rPr>
                <w:t>5</w:t>
              </w:r>
            </w:hyperlink>
            <w:r w:rsidRPr="00713CB4">
              <w:rPr>
                <w:strike/>
                <w:color w:val="000000"/>
                <w:szCs w:val="20"/>
                <w:highlight w:val="yellow"/>
                <w:lang w:val="nl-BE"/>
              </w:rPr>
              <w:t> de verkoopkanalen van elektronische-communicatiediensten, de ondernemingen die een identificatiedienst verstrekken]</w:t>
            </w:r>
            <w:hyperlink r:id="rId106" w:anchor="t" w:tooltip="&lt;W 2016-09-01/19, art. 2, 025; Inwerkingtreding : 17-12-2016&gt;" w:history="1">
              <w:r w:rsidRPr="00713CB4">
                <w:rPr>
                  <w:rStyle w:val="Hyperlink"/>
                  <w:strike/>
                  <w:color w:val="FF0000"/>
                  <w:szCs w:val="20"/>
                  <w:highlight w:val="yellow"/>
                  <w:vertAlign w:val="superscript"/>
                  <w:lang w:val="nl-BE"/>
                </w:rPr>
                <w:t>5</w:t>
              </w:r>
            </w:hyperlink>
            <w:r w:rsidRPr="00713CB4">
              <w:rPr>
                <w:strike/>
                <w:color w:val="000000"/>
                <w:szCs w:val="20"/>
                <w:highlight w:val="yellow"/>
                <w:lang w:val="nl-BE"/>
              </w:rPr>
              <w:t> of aan de eindgebruikers worden opgelegd om :</w:t>
            </w:r>
            <w:r w:rsidRPr="00713CB4">
              <w:rPr>
                <w:strike/>
                <w:color w:val="000000"/>
                <w:szCs w:val="20"/>
                <w:highlight w:val="yellow"/>
                <w:lang w:val="nl-BE"/>
              </w:rPr>
              <w:br/>
            </w:r>
            <w:r>
              <w:rPr>
                <w:strike/>
                <w:color w:val="000000"/>
                <w:szCs w:val="20"/>
                <w:highlight w:val="yellow"/>
                <w:lang w:val="nl-BE"/>
              </w:rPr>
              <w:t>[…]</w:t>
            </w:r>
            <w:r w:rsidRPr="00713CB4">
              <w:rPr>
                <w:strike/>
                <w:color w:val="000000"/>
                <w:szCs w:val="20"/>
                <w:highlight w:val="yellow"/>
                <w:lang w:val="nl-BE"/>
              </w:rPr>
              <w:t>  2° [</w:t>
            </w:r>
            <w:hyperlink r:id="rId107" w:anchor="t" w:tooltip="&lt;W 2014-03-27/35, art. 35, 021; Inwerkingtreding : 08-05-2014&gt;" w:history="1">
              <w:r w:rsidRPr="00713CB4">
                <w:rPr>
                  <w:rStyle w:val="Hyperlink"/>
                  <w:strike/>
                  <w:color w:val="FF0000"/>
                  <w:szCs w:val="20"/>
                  <w:highlight w:val="yellow"/>
                  <w:vertAlign w:val="superscript"/>
                  <w:lang w:val="nl-BE"/>
                </w:rPr>
                <w:t>3</w:t>
              </w:r>
            </w:hyperlink>
            <w:r w:rsidRPr="00713CB4">
              <w:rPr>
                <w:strike/>
                <w:color w:val="000000"/>
                <w:szCs w:val="20"/>
                <w:highlight w:val="yellow"/>
                <w:lang w:val="nl-BE"/>
              </w:rPr>
              <w:t> de eindgebruiker]</w:t>
            </w:r>
            <w:hyperlink r:id="rId108" w:anchor="t" w:tooltip="&lt;W 2014-03-27/35, art. 35, 021; Inwerkingtreding : 08-05-2014&gt;" w:history="1">
              <w:r w:rsidRPr="00713CB4">
                <w:rPr>
                  <w:rStyle w:val="Hyperlink"/>
                  <w:strike/>
                  <w:color w:val="FF0000"/>
                  <w:szCs w:val="20"/>
                  <w:highlight w:val="yellow"/>
                  <w:vertAlign w:val="superscript"/>
                  <w:lang w:val="nl-BE"/>
                </w:rPr>
                <w:t>3</w:t>
              </w:r>
            </w:hyperlink>
            <w:r w:rsidRPr="00713CB4">
              <w:rPr>
                <w:strike/>
                <w:color w:val="000000"/>
                <w:szCs w:val="20"/>
                <w:highlight w:val="yellow"/>
                <w:lang w:val="nl-BE"/>
              </w:rPr>
              <w:t> te kunnen identificeren</w:t>
            </w:r>
          </w:p>
          <w:p w14:paraId="10A07838" w14:textId="77777777" w:rsidR="006C08A4" w:rsidRDefault="006C08A4" w:rsidP="0044104C">
            <w:pPr>
              <w:rPr>
                <w:strike/>
                <w:color w:val="000000"/>
                <w:szCs w:val="20"/>
                <w:u w:val="single"/>
                <w:lang w:val="nl-BE"/>
              </w:rPr>
            </w:pPr>
          </w:p>
          <w:p w14:paraId="6C79C69E" w14:textId="2E2C3442" w:rsidR="006C08A4" w:rsidRPr="008C3EDA" w:rsidRDefault="006C08A4" w:rsidP="0044104C">
            <w:pPr>
              <w:rPr>
                <w:rFonts w:cstheme="minorHAnsi"/>
                <w:color w:val="000000" w:themeColor="text1"/>
                <w:szCs w:val="20"/>
                <w:u w:val="single"/>
                <w:lang w:val="nl-BE"/>
              </w:rPr>
            </w:pPr>
            <w:r w:rsidRPr="008C3EDA">
              <w:rPr>
                <w:rFonts w:cstheme="minorHAnsi"/>
                <w:color w:val="000000" w:themeColor="text1"/>
                <w:szCs w:val="20"/>
                <w:highlight w:val="yellow"/>
                <w:u w:val="single"/>
                <w:lang w:val="nl-BE"/>
              </w:rPr>
              <w:lastRenderedPageBreak/>
              <w:t>De Koning kan, na advies van de Gegevensbeschermingsautoriteit en het Instituut, de nadere bepalingen voor identificatie van de eindgebruiker vastleggen, en onder andere:</w:t>
            </w:r>
          </w:p>
        </w:tc>
      </w:tr>
      <w:tr w:rsidR="006C08A4" w:rsidRPr="001A06FF" w14:paraId="7EA37142" w14:textId="6A7069C5" w:rsidTr="001B1792">
        <w:tc>
          <w:tcPr>
            <w:tcW w:w="2356" w:type="pct"/>
          </w:tcPr>
          <w:p w14:paraId="34D6B39E" w14:textId="77777777" w:rsidR="006C08A4" w:rsidRPr="0017543C" w:rsidRDefault="006C08A4" w:rsidP="0044104C">
            <w:pPr>
              <w:rPr>
                <w:rFonts w:cstheme="minorHAnsi"/>
                <w:b/>
                <w:bCs/>
                <w:color w:val="000000" w:themeColor="text1"/>
                <w:highlight w:val="yellow"/>
                <w:u w:val="single"/>
                <w:lang w:val="nl-BE"/>
              </w:rPr>
            </w:pPr>
          </w:p>
        </w:tc>
        <w:tc>
          <w:tcPr>
            <w:tcW w:w="2644" w:type="pct"/>
          </w:tcPr>
          <w:p w14:paraId="314C0A2E" w14:textId="77777777" w:rsidR="006C08A4" w:rsidRPr="0017543C" w:rsidRDefault="006C08A4" w:rsidP="0044104C">
            <w:pPr>
              <w:rPr>
                <w:rFonts w:eastAsia="Calibri" w:cstheme="minorHAnsi"/>
                <w:color w:val="000000" w:themeColor="text1"/>
                <w:lang w:val="nl-BE"/>
              </w:rPr>
            </w:pPr>
          </w:p>
        </w:tc>
      </w:tr>
      <w:tr w:rsidR="006C08A4" w:rsidRPr="001A06FF" w14:paraId="46E6C627" w14:textId="2C2B66E4" w:rsidTr="001B1792">
        <w:tc>
          <w:tcPr>
            <w:tcW w:w="2356" w:type="pct"/>
          </w:tcPr>
          <w:p w14:paraId="6D91DDAD" w14:textId="619F21A1" w:rsidR="006C08A4" w:rsidRPr="00000AD5" w:rsidRDefault="006C08A4" w:rsidP="0044104C">
            <w:pPr>
              <w:rPr>
                <w:rFonts w:cstheme="minorHAnsi"/>
                <w:color w:val="000000" w:themeColor="text1"/>
                <w:highlight w:val="yellow"/>
                <w:u w:val="single"/>
                <w:lang w:val="fr-FR"/>
              </w:rPr>
            </w:pPr>
            <w:r w:rsidRPr="00000AD5">
              <w:rPr>
                <w:rFonts w:cstheme="minorHAnsi"/>
                <w:highlight w:val="yellow"/>
                <w:u w:val="single"/>
                <w:lang w:val="fr-FR"/>
              </w:rPr>
              <w:t>1° déterminer si l’opérateur doit</w:t>
            </w:r>
            <w:r>
              <w:rPr>
                <w:rFonts w:cstheme="minorHAnsi"/>
                <w:highlight w:val="yellow"/>
                <w:u w:val="single"/>
                <w:lang w:val="fr-FR"/>
              </w:rPr>
              <w:t xml:space="preserve"> lui-même</w:t>
            </w:r>
            <w:r w:rsidRPr="00000AD5">
              <w:rPr>
                <w:rFonts w:cstheme="minorHAnsi"/>
                <w:highlight w:val="yellow"/>
                <w:u w:val="single"/>
                <w:lang w:val="fr-FR"/>
              </w:rPr>
              <w:t xml:space="preserve"> identifier ses abonnés ou s’il peut </w:t>
            </w:r>
            <w:r>
              <w:rPr>
                <w:rFonts w:cstheme="minorHAnsi"/>
                <w:highlight w:val="yellow"/>
                <w:u w:val="single"/>
                <w:lang w:val="fr-FR"/>
              </w:rPr>
              <w:t xml:space="preserve">seulement </w:t>
            </w:r>
            <w:r w:rsidRPr="00000AD5">
              <w:rPr>
                <w:rFonts w:cstheme="minorHAnsi"/>
                <w:highlight w:val="yellow"/>
                <w:u w:val="single"/>
                <w:lang w:val="fr-FR"/>
              </w:rPr>
              <w:t xml:space="preserve">rendre cette identification possible ; </w:t>
            </w:r>
          </w:p>
        </w:tc>
        <w:tc>
          <w:tcPr>
            <w:tcW w:w="2644" w:type="pct"/>
          </w:tcPr>
          <w:p w14:paraId="2BF705A6" w14:textId="5EE066E3" w:rsidR="006C08A4" w:rsidRPr="008C3EDA" w:rsidRDefault="006C08A4" w:rsidP="00165A0C">
            <w:pPr>
              <w:rPr>
                <w:rFonts w:eastAsia="Calibri" w:cstheme="minorHAnsi"/>
                <w:color w:val="000000" w:themeColor="text1"/>
                <w:highlight w:val="yellow"/>
                <w:u w:val="single"/>
                <w:lang w:val="nl-BE"/>
              </w:rPr>
            </w:pPr>
            <w:r w:rsidRPr="008C3EDA">
              <w:rPr>
                <w:rFonts w:eastAsia="Calibri" w:cstheme="minorHAnsi"/>
                <w:color w:val="000000" w:themeColor="text1"/>
                <w:highlight w:val="yellow"/>
                <w:u w:val="single"/>
                <w:lang w:val="nl-BE"/>
              </w:rPr>
              <w:t xml:space="preserve">1° bepalen of de operator </w:t>
            </w:r>
            <w:r>
              <w:rPr>
                <w:rFonts w:eastAsia="Calibri" w:cstheme="minorHAnsi"/>
                <w:color w:val="000000" w:themeColor="text1"/>
                <w:highlight w:val="yellow"/>
                <w:u w:val="single"/>
                <w:lang w:val="nl-BE"/>
              </w:rPr>
              <w:t xml:space="preserve">zelf </w:t>
            </w:r>
            <w:r w:rsidRPr="008C3EDA">
              <w:rPr>
                <w:rFonts w:eastAsia="Calibri" w:cstheme="minorHAnsi"/>
                <w:color w:val="000000" w:themeColor="text1"/>
                <w:highlight w:val="yellow"/>
                <w:u w:val="single"/>
                <w:lang w:val="nl-BE"/>
              </w:rPr>
              <w:t xml:space="preserve">zijn abonnees moet </w:t>
            </w:r>
            <w:r w:rsidRPr="00165A0C">
              <w:rPr>
                <w:rFonts w:eastAsia="Calibri" w:cstheme="minorHAnsi"/>
                <w:color w:val="000000" w:themeColor="text1"/>
                <w:highlight w:val="yellow"/>
                <w:u w:val="single"/>
                <w:lang w:val="nl-BE"/>
              </w:rPr>
              <w:t xml:space="preserve">identificeren of </w:t>
            </w:r>
            <w:r w:rsidRPr="00165A0C">
              <w:rPr>
                <w:highlight w:val="yellow"/>
                <w:u w:val="single"/>
                <w:lang w:val="nl-BE"/>
              </w:rPr>
              <w:t>louter deze identificatie mogelijk moet kunnen maken</w:t>
            </w:r>
            <w:r>
              <w:rPr>
                <w:lang w:val="nl-BE"/>
              </w:rPr>
              <w:t xml:space="preserve">; </w:t>
            </w:r>
          </w:p>
        </w:tc>
      </w:tr>
      <w:tr w:rsidR="006C08A4" w:rsidRPr="001A06FF" w14:paraId="2BA89389" w14:textId="47AFC1BE" w:rsidTr="001B1792">
        <w:tc>
          <w:tcPr>
            <w:tcW w:w="2356" w:type="pct"/>
            <w:shd w:val="clear" w:color="auto" w:fill="FFFFFF" w:themeFill="background1"/>
          </w:tcPr>
          <w:p w14:paraId="58FC6EE2" w14:textId="77777777" w:rsidR="006C08A4" w:rsidRPr="008C3EDA" w:rsidRDefault="006C08A4" w:rsidP="0044104C">
            <w:pPr>
              <w:rPr>
                <w:rFonts w:cstheme="minorHAnsi"/>
                <w:highlight w:val="yellow"/>
                <w:u w:val="single"/>
                <w:lang w:val="nl-BE"/>
              </w:rPr>
            </w:pPr>
          </w:p>
        </w:tc>
        <w:tc>
          <w:tcPr>
            <w:tcW w:w="2644" w:type="pct"/>
          </w:tcPr>
          <w:p w14:paraId="2D85D8F4" w14:textId="77777777" w:rsidR="006C08A4" w:rsidRPr="008C3EDA" w:rsidRDefault="006C08A4" w:rsidP="0044104C">
            <w:pPr>
              <w:rPr>
                <w:rFonts w:eastAsia="Calibri" w:cstheme="minorHAnsi"/>
                <w:color w:val="000000" w:themeColor="text1"/>
                <w:lang w:val="nl-BE"/>
              </w:rPr>
            </w:pPr>
          </w:p>
        </w:tc>
      </w:tr>
      <w:tr w:rsidR="006C08A4" w:rsidRPr="001A06FF" w14:paraId="5A4FE7CE" w14:textId="2470C79D" w:rsidTr="001B1792">
        <w:tc>
          <w:tcPr>
            <w:tcW w:w="2356" w:type="pct"/>
            <w:shd w:val="clear" w:color="auto" w:fill="FFFFFF" w:themeFill="background1"/>
          </w:tcPr>
          <w:p w14:paraId="3A81C848" w14:textId="181BA41A" w:rsidR="006C08A4" w:rsidRPr="00000AD5" w:rsidRDefault="006C08A4" w:rsidP="0044104C">
            <w:pPr>
              <w:rPr>
                <w:rFonts w:cstheme="minorHAnsi"/>
                <w:highlight w:val="yellow"/>
                <w:u w:val="single"/>
                <w:lang w:val="fr-FR"/>
              </w:rPr>
            </w:pPr>
            <w:r w:rsidRPr="00000AD5">
              <w:rPr>
                <w:rFonts w:cstheme="minorHAnsi"/>
                <w:highlight w:val="yellow"/>
                <w:u w:val="single"/>
                <w:lang w:val="fr-FR"/>
              </w:rPr>
              <w:t xml:space="preserve">2° déterminer les méthodes d’identification que les opérateurs peuvent utiliser, y compris soumettre une méthode d’identification proposée par un opérateur à une autorisation préalable du ministre et du ministre de la Justice ;    </w:t>
            </w:r>
          </w:p>
        </w:tc>
        <w:tc>
          <w:tcPr>
            <w:tcW w:w="2644" w:type="pct"/>
          </w:tcPr>
          <w:p w14:paraId="0809FE1C" w14:textId="77D89ED0" w:rsidR="006C08A4" w:rsidRPr="008C3EDA" w:rsidRDefault="006C08A4" w:rsidP="0044104C">
            <w:pPr>
              <w:rPr>
                <w:rFonts w:eastAsia="Calibri" w:cstheme="minorHAnsi"/>
                <w:color w:val="000000" w:themeColor="text1"/>
                <w:highlight w:val="yellow"/>
                <w:u w:val="single"/>
                <w:lang w:val="nl-BE"/>
              </w:rPr>
            </w:pPr>
            <w:r w:rsidRPr="008C3EDA">
              <w:rPr>
                <w:rFonts w:eastAsia="Calibri" w:cstheme="minorHAnsi"/>
                <w:color w:val="000000" w:themeColor="text1"/>
                <w:highlight w:val="yellow"/>
                <w:u w:val="single"/>
                <w:lang w:val="nl-BE"/>
              </w:rPr>
              <w:t>2° de methodes voor identificatie bepalen die de operatoren kunnen gebruiken, inclusief een door een operator voorgestelde identificatiemethode onderwerpen aan een voorafgaande machtiging van de minister en van de minister van Justitie;</w:t>
            </w:r>
          </w:p>
        </w:tc>
      </w:tr>
      <w:tr w:rsidR="006C08A4" w:rsidRPr="001A06FF" w14:paraId="2EDA18E5" w14:textId="3547CB9E" w:rsidTr="001B1792">
        <w:tc>
          <w:tcPr>
            <w:tcW w:w="2356" w:type="pct"/>
            <w:shd w:val="clear" w:color="auto" w:fill="FFFFFF" w:themeFill="background1"/>
          </w:tcPr>
          <w:p w14:paraId="6A674B63" w14:textId="77777777" w:rsidR="006C08A4" w:rsidRPr="008C3EDA" w:rsidRDefault="006C08A4" w:rsidP="0044104C">
            <w:pPr>
              <w:rPr>
                <w:rFonts w:cstheme="minorHAnsi"/>
                <w:highlight w:val="yellow"/>
                <w:u w:val="single"/>
                <w:lang w:val="nl-BE"/>
              </w:rPr>
            </w:pPr>
          </w:p>
        </w:tc>
        <w:tc>
          <w:tcPr>
            <w:tcW w:w="2644" w:type="pct"/>
          </w:tcPr>
          <w:p w14:paraId="253DC11E" w14:textId="77777777" w:rsidR="006C08A4" w:rsidRPr="008C3EDA" w:rsidRDefault="006C08A4" w:rsidP="0044104C">
            <w:pPr>
              <w:rPr>
                <w:rFonts w:eastAsia="Calibri" w:cstheme="minorHAnsi"/>
                <w:color w:val="000000" w:themeColor="text1"/>
                <w:lang w:val="nl-BE"/>
              </w:rPr>
            </w:pPr>
          </w:p>
        </w:tc>
      </w:tr>
      <w:tr w:rsidR="006C08A4" w:rsidRPr="001A06FF" w14:paraId="52E80A1D" w14:textId="2E4667F9" w:rsidTr="001B1792">
        <w:tc>
          <w:tcPr>
            <w:tcW w:w="2356" w:type="pct"/>
            <w:shd w:val="clear" w:color="auto" w:fill="FFFFFF" w:themeFill="background1"/>
          </w:tcPr>
          <w:p w14:paraId="58308702" w14:textId="36CBFFEC" w:rsidR="006C08A4" w:rsidRPr="00000AD5" w:rsidRDefault="006C08A4" w:rsidP="0044104C">
            <w:pPr>
              <w:rPr>
                <w:rFonts w:cstheme="minorHAnsi"/>
                <w:highlight w:val="yellow"/>
                <w:u w:val="single"/>
                <w:lang w:val="fr-FR"/>
              </w:rPr>
            </w:pPr>
            <w:r w:rsidRPr="00000AD5">
              <w:rPr>
                <w:rFonts w:cstheme="minorHAnsi"/>
                <w:highlight w:val="yellow"/>
                <w:u w:val="single"/>
                <w:lang w:val="fr-FR"/>
              </w:rPr>
              <w:t xml:space="preserve">3° déterminer les données et documents d’identification à collecter et à conserver par l’opérateur ; </w:t>
            </w:r>
          </w:p>
        </w:tc>
        <w:tc>
          <w:tcPr>
            <w:tcW w:w="2644" w:type="pct"/>
          </w:tcPr>
          <w:p w14:paraId="558CA6CC" w14:textId="04313E47" w:rsidR="006C08A4" w:rsidRPr="008C3EDA" w:rsidRDefault="006C08A4" w:rsidP="0044104C">
            <w:pPr>
              <w:rPr>
                <w:rFonts w:eastAsia="Calibri" w:cstheme="minorHAnsi"/>
                <w:color w:val="000000" w:themeColor="text1"/>
                <w:highlight w:val="yellow"/>
                <w:u w:val="single"/>
                <w:lang w:val="nl-BE"/>
              </w:rPr>
            </w:pPr>
            <w:r w:rsidRPr="008C3EDA">
              <w:rPr>
                <w:rFonts w:eastAsia="Calibri" w:cstheme="minorHAnsi"/>
                <w:color w:val="000000" w:themeColor="text1"/>
                <w:highlight w:val="yellow"/>
                <w:u w:val="single"/>
                <w:lang w:val="nl-BE"/>
              </w:rPr>
              <w:t>3° de door de operator te verzamelen en bewaren identificatiegegevens en -documenten bepalen;</w:t>
            </w:r>
          </w:p>
        </w:tc>
      </w:tr>
      <w:tr w:rsidR="006C08A4" w:rsidRPr="001A06FF" w14:paraId="2D5169EC" w14:textId="13923C4E" w:rsidTr="001B1792">
        <w:tc>
          <w:tcPr>
            <w:tcW w:w="2356" w:type="pct"/>
            <w:shd w:val="clear" w:color="auto" w:fill="FFFFFF" w:themeFill="background1"/>
          </w:tcPr>
          <w:p w14:paraId="2EB9A92F" w14:textId="77777777" w:rsidR="006C08A4" w:rsidRPr="008C3EDA" w:rsidRDefault="006C08A4" w:rsidP="0044104C">
            <w:pPr>
              <w:rPr>
                <w:rFonts w:cstheme="minorHAnsi"/>
                <w:highlight w:val="yellow"/>
                <w:u w:val="single"/>
                <w:lang w:val="nl-BE"/>
              </w:rPr>
            </w:pPr>
          </w:p>
        </w:tc>
        <w:tc>
          <w:tcPr>
            <w:tcW w:w="2644" w:type="pct"/>
          </w:tcPr>
          <w:p w14:paraId="4A4814C1" w14:textId="77777777" w:rsidR="006C08A4" w:rsidRPr="008C3EDA" w:rsidRDefault="006C08A4" w:rsidP="0044104C">
            <w:pPr>
              <w:rPr>
                <w:rFonts w:eastAsia="Calibri" w:cstheme="minorHAnsi"/>
                <w:color w:val="000000" w:themeColor="text1"/>
                <w:lang w:val="nl-BE"/>
              </w:rPr>
            </w:pPr>
          </w:p>
        </w:tc>
      </w:tr>
      <w:tr w:rsidR="006C08A4" w:rsidRPr="001A06FF" w14:paraId="5681DA99" w14:textId="2D1E6A79" w:rsidTr="001B1792">
        <w:tc>
          <w:tcPr>
            <w:tcW w:w="2356" w:type="pct"/>
          </w:tcPr>
          <w:p w14:paraId="3B45A4C7" w14:textId="6B092225" w:rsidR="006C08A4" w:rsidRPr="00000AD5" w:rsidRDefault="006C08A4" w:rsidP="0044104C">
            <w:pPr>
              <w:rPr>
                <w:rFonts w:cstheme="minorHAnsi"/>
                <w:color w:val="000000" w:themeColor="text1"/>
                <w:highlight w:val="yellow"/>
                <w:u w:val="single"/>
              </w:rPr>
            </w:pPr>
            <w:r w:rsidRPr="00000AD5">
              <w:rPr>
                <w:rFonts w:cstheme="minorHAnsi"/>
                <w:color w:val="000000" w:themeColor="text1"/>
                <w:highlight w:val="yellow"/>
                <w:u w:val="single"/>
              </w:rPr>
              <w:t xml:space="preserve">4° imposer des obligations </w:t>
            </w:r>
            <w:r w:rsidRPr="00215ABA">
              <w:rPr>
                <w:rFonts w:cstheme="minorHAnsi"/>
                <w:color w:val="000000" w:themeColor="text1"/>
                <w:highlight w:val="yellow"/>
                <w:u w:val="single"/>
              </w:rPr>
              <w:t xml:space="preserve">aux </w:t>
            </w:r>
            <w:r w:rsidRPr="00215ABA">
              <w:rPr>
                <w:color w:val="000000"/>
                <w:szCs w:val="20"/>
                <w:highlight w:val="yellow"/>
                <w:u w:val="single"/>
              </w:rPr>
              <w:t xml:space="preserve">canaux de vente de services de communications électroniques, aux entreprises fournissant un service d'identification </w:t>
            </w:r>
            <w:r>
              <w:rPr>
                <w:color w:val="000000"/>
                <w:szCs w:val="20"/>
                <w:highlight w:val="yellow"/>
                <w:u w:val="single"/>
              </w:rPr>
              <w:t xml:space="preserve">et </w:t>
            </w:r>
            <w:r w:rsidRPr="00000AD5">
              <w:rPr>
                <w:rFonts w:cstheme="minorHAnsi"/>
                <w:color w:val="000000" w:themeColor="text1"/>
                <w:highlight w:val="yellow"/>
                <w:u w:val="single"/>
              </w:rPr>
              <w:t>aux utilisateurs finaux</w:t>
            </w:r>
            <w:r w:rsidRPr="00215ABA">
              <w:rPr>
                <w:rFonts w:cstheme="minorHAnsi"/>
                <w:color w:val="000000" w:themeColor="text1"/>
                <w:highlight w:val="yellow"/>
                <w:u w:val="single"/>
              </w:rPr>
              <w:t>, e</w:t>
            </w:r>
            <w:r w:rsidRPr="00000AD5">
              <w:rPr>
                <w:rFonts w:cstheme="minorHAnsi"/>
                <w:color w:val="000000" w:themeColor="text1"/>
                <w:highlight w:val="yellow"/>
                <w:u w:val="single"/>
              </w:rPr>
              <w:t xml:space="preserve">n vue </w:t>
            </w:r>
            <w:r>
              <w:rPr>
                <w:rFonts w:cstheme="minorHAnsi"/>
                <w:color w:val="000000" w:themeColor="text1"/>
                <w:highlight w:val="yellow"/>
                <w:u w:val="single"/>
              </w:rPr>
              <w:t xml:space="preserve">de l’identification </w:t>
            </w:r>
            <w:r w:rsidRPr="00000AD5">
              <w:rPr>
                <w:rFonts w:cstheme="minorHAnsi"/>
                <w:color w:val="000000" w:themeColor="text1"/>
                <w:highlight w:val="yellow"/>
                <w:u w:val="single"/>
              </w:rPr>
              <w:t>de</w:t>
            </w:r>
            <w:r>
              <w:rPr>
                <w:rFonts w:cstheme="minorHAnsi"/>
                <w:color w:val="000000" w:themeColor="text1"/>
                <w:highlight w:val="yellow"/>
                <w:u w:val="single"/>
              </w:rPr>
              <w:t xml:space="preserve"> ces derniers</w:t>
            </w:r>
            <w:r w:rsidRPr="00000AD5">
              <w:rPr>
                <w:rFonts w:cstheme="minorHAnsi"/>
                <w:color w:val="000000" w:themeColor="text1"/>
                <w:highlight w:val="yellow"/>
                <w:u w:val="single"/>
              </w:rPr>
              <w:t xml:space="preserve">. </w:t>
            </w:r>
          </w:p>
        </w:tc>
        <w:tc>
          <w:tcPr>
            <w:tcW w:w="2644" w:type="pct"/>
          </w:tcPr>
          <w:p w14:paraId="253F018D" w14:textId="6B5F3484" w:rsidR="006C08A4" w:rsidRPr="008C3EDA" w:rsidRDefault="006C08A4" w:rsidP="0044104C">
            <w:pPr>
              <w:rPr>
                <w:rFonts w:eastAsia="Calibri" w:cstheme="minorHAnsi"/>
                <w:color w:val="000000" w:themeColor="text1"/>
                <w:highlight w:val="yellow"/>
                <w:u w:val="single"/>
                <w:lang w:val="nl-BE"/>
              </w:rPr>
            </w:pPr>
            <w:r w:rsidRPr="008C3EDA">
              <w:rPr>
                <w:rFonts w:eastAsia="Calibri" w:cstheme="minorHAnsi"/>
                <w:color w:val="000000" w:themeColor="text1"/>
                <w:highlight w:val="yellow"/>
                <w:u w:val="single"/>
                <w:lang w:val="nl-BE"/>
              </w:rPr>
              <w:t>4° verplichtingen opleggen aan de verkoopkanalen van elektronische-communicatiediensten, de ondernemingen die een identificatiedienst verstrekken en de eindgebruikers, met het oog op de identificatie van deze laatsten.</w:t>
            </w:r>
          </w:p>
        </w:tc>
      </w:tr>
      <w:tr w:rsidR="006C08A4" w:rsidRPr="001A06FF" w14:paraId="4319FF33" w14:textId="03A9E59E" w:rsidTr="001B1792">
        <w:tc>
          <w:tcPr>
            <w:tcW w:w="2356" w:type="pct"/>
          </w:tcPr>
          <w:p w14:paraId="1FC4FF8D" w14:textId="77777777" w:rsidR="006C08A4" w:rsidRPr="008C3EDA" w:rsidRDefault="006C08A4" w:rsidP="0044104C">
            <w:pPr>
              <w:rPr>
                <w:rFonts w:cstheme="minorHAnsi"/>
                <w:color w:val="000000" w:themeColor="text1"/>
                <w:lang w:val="nl-BE"/>
              </w:rPr>
            </w:pPr>
          </w:p>
        </w:tc>
        <w:tc>
          <w:tcPr>
            <w:tcW w:w="2644" w:type="pct"/>
          </w:tcPr>
          <w:p w14:paraId="00B08894" w14:textId="77777777" w:rsidR="006C08A4" w:rsidRPr="008C3EDA" w:rsidRDefault="006C08A4" w:rsidP="0044104C">
            <w:pPr>
              <w:rPr>
                <w:rFonts w:eastAsia="Calibri" w:cstheme="minorHAnsi"/>
                <w:color w:val="000000" w:themeColor="text1"/>
                <w:lang w:val="nl-BE"/>
              </w:rPr>
            </w:pPr>
          </w:p>
        </w:tc>
      </w:tr>
      <w:tr w:rsidR="006C08A4" w:rsidRPr="001A06FF" w14:paraId="65562085" w14:textId="04E200A7" w:rsidTr="001B1792">
        <w:tc>
          <w:tcPr>
            <w:tcW w:w="2356" w:type="pct"/>
          </w:tcPr>
          <w:p w14:paraId="7A16C81A" w14:textId="12D21EC1" w:rsidR="006C08A4" w:rsidRPr="00036F85" w:rsidRDefault="001A06FF" w:rsidP="0044104C">
            <w:pPr>
              <w:rPr>
                <w:rFonts w:cstheme="minorHAnsi"/>
                <w:color w:val="000000" w:themeColor="text1"/>
                <w:lang w:val="fr-FR"/>
              </w:rPr>
            </w:pPr>
            <w:hyperlink r:id="rId109" w:anchor="Art.126/1" w:history="1">
              <w:r w:rsidR="006C08A4" w:rsidRPr="00DE58B7">
                <w:rPr>
                  <w:rStyle w:val="Hyperlink"/>
                  <w:b/>
                  <w:bCs/>
                  <w:strike/>
                  <w:szCs w:val="20"/>
                  <w:highlight w:val="yellow"/>
                </w:rPr>
                <w:t>Art.</w:t>
              </w:r>
            </w:hyperlink>
            <w:r w:rsidR="006C08A4" w:rsidRPr="00DE58B7">
              <w:rPr>
                <w:b/>
                <w:bCs/>
                <w:strike/>
                <w:color w:val="000000"/>
                <w:szCs w:val="20"/>
                <w:highlight w:val="yellow"/>
              </w:rPr>
              <w:t> </w:t>
            </w:r>
            <w:hyperlink r:id="rId110" w:anchor="Art.128" w:history="1">
              <w:r w:rsidR="006C08A4" w:rsidRPr="00DE58B7">
                <w:rPr>
                  <w:rStyle w:val="Hyperlink"/>
                  <w:b/>
                  <w:bCs/>
                  <w:strike/>
                  <w:szCs w:val="20"/>
                  <w:highlight w:val="yellow"/>
                </w:rPr>
                <w:t>127</w:t>
              </w:r>
            </w:hyperlink>
            <w:r w:rsidR="006C08A4" w:rsidRPr="00DE58B7">
              <w:rPr>
                <w:b/>
                <w:bCs/>
                <w:strike/>
                <w:color w:val="000000"/>
                <w:szCs w:val="20"/>
                <w:highlight w:val="yellow"/>
              </w:rPr>
              <w:t>.§ 1.</w:t>
            </w:r>
            <w:r w:rsidR="006C08A4" w:rsidRPr="00DE58B7">
              <w:rPr>
                <w:rFonts w:cstheme="minorHAnsi"/>
                <w:color w:val="000000" w:themeColor="text1"/>
                <w:szCs w:val="20"/>
                <w:lang w:val="fr-FR"/>
              </w:rPr>
              <w:t>Sauf</w:t>
            </w:r>
            <w:r w:rsidR="006C08A4" w:rsidRPr="00713CB4">
              <w:rPr>
                <w:rFonts w:cstheme="minorHAnsi"/>
                <w:color w:val="000000" w:themeColor="text1"/>
                <w:lang w:val="fr-FR"/>
              </w:rPr>
              <w:t xml:space="preserve"> preuve contraire, l’abonné est présumé utiliser lui-même le service de communications électroniques.</w:t>
            </w:r>
          </w:p>
        </w:tc>
        <w:tc>
          <w:tcPr>
            <w:tcW w:w="2644" w:type="pct"/>
          </w:tcPr>
          <w:p w14:paraId="7A2DAC93" w14:textId="7E8AF37A" w:rsidR="006C08A4" w:rsidRPr="00DE58B7" w:rsidRDefault="001A06FF" w:rsidP="0044104C">
            <w:pPr>
              <w:rPr>
                <w:rFonts w:eastAsia="Calibri" w:cstheme="minorHAnsi"/>
                <w:color w:val="000000" w:themeColor="text1"/>
                <w:szCs w:val="20"/>
                <w:lang w:val="nl-BE"/>
              </w:rPr>
            </w:pPr>
            <w:hyperlink r:id="rId111" w:anchor="Art.126/1" w:history="1">
              <w:r w:rsidR="006C08A4" w:rsidRPr="00DE58B7">
                <w:rPr>
                  <w:rStyle w:val="Hyperlink"/>
                  <w:b/>
                  <w:bCs/>
                  <w:strike/>
                  <w:szCs w:val="20"/>
                  <w:highlight w:val="yellow"/>
                  <w:lang w:val="nl-BE"/>
                </w:rPr>
                <w:t>Art.</w:t>
              </w:r>
            </w:hyperlink>
            <w:r w:rsidR="006C08A4" w:rsidRPr="00DE58B7">
              <w:rPr>
                <w:b/>
                <w:bCs/>
                <w:strike/>
                <w:color w:val="000000"/>
                <w:szCs w:val="20"/>
                <w:highlight w:val="yellow"/>
                <w:lang w:val="nl-BE"/>
              </w:rPr>
              <w:t> </w:t>
            </w:r>
            <w:hyperlink r:id="rId112" w:anchor="Art.128" w:history="1">
              <w:r w:rsidR="006C08A4" w:rsidRPr="00DE58B7">
                <w:rPr>
                  <w:rStyle w:val="Hyperlink"/>
                  <w:b/>
                  <w:bCs/>
                  <w:strike/>
                  <w:szCs w:val="20"/>
                  <w:highlight w:val="yellow"/>
                  <w:lang w:val="nl-BE"/>
                </w:rPr>
                <w:t>127</w:t>
              </w:r>
            </w:hyperlink>
            <w:r w:rsidR="006C08A4" w:rsidRPr="00DE58B7">
              <w:rPr>
                <w:b/>
                <w:bCs/>
                <w:strike/>
                <w:color w:val="000000"/>
                <w:szCs w:val="20"/>
                <w:highlight w:val="yellow"/>
                <w:lang w:val="nl-BE"/>
              </w:rPr>
              <w:t>.§ 1.</w:t>
            </w:r>
            <w:r w:rsidR="006C08A4" w:rsidRPr="00DE58B7">
              <w:rPr>
                <w:color w:val="000000"/>
                <w:szCs w:val="20"/>
                <w:lang w:val="nl-BE"/>
              </w:rPr>
              <w:t>Behoudens tegenbewijs wordt de geïdentificeerde persoon geacht zelf de elektronische-communicatiedienst te gebruiken.</w:t>
            </w:r>
          </w:p>
        </w:tc>
      </w:tr>
      <w:tr w:rsidR="006C08A4" w:rsidRPr="001A06FF" w14:paraId="28E11C41" w14:textId="3EAB9802" w:rsidTr="001B1792">
        <w:tc>
          <w:tcPr>
            <w:tcW w:w="2356" w:type="pct"/>
          </w:tcPr>
          <w:p w14:paraId="5816E7F2" w14:textId="77777777" w:rsidR="006C08A4" w:rsidRPr="00DE58B7" w:rsidRDefault="006C08A4" w:rsidP="0044104C">
            <w:pPr>
              <w:rPr>
                <w:rFonts w:cstheme="minorHAnsi"/>
                <w:color w:val="000000" w:themeColor="text1"/>
                <w:lang w:val="nl-BE"/>
              </w:rPr>
            </w:pPr>
          </w:p>
        </w:tc>
        <w:tc>
          <w:tcPr>
            <w:tcW w:w="2644" w:type="pct"/>
          </w:tcPr>
          <w:p w14:paraId="2242C43B" w14:textId="77777777" w:rsidR="006C08A4" w:rsidRPr="00DE58B7" w:rsidRDefault="006C08A4" w:rsidP="0044104C">
            <w:pPr>
              <w:rPr>
                <w:rFonts w:eastAsia="Calibri" w:cstheme="minorHAnsi"/>
                <w:color w:val="000000" w:themeColor="text1"/>
                <w:lang w:val="nl-BE"/>
              </w:rPr>
            </w:pPr>
          </w:p>
        </w:tc>
      </w:tr>
      <w:tr w:rsidR="006C08A4" w:rsidRPr="006C08A4" w14:paraId="796C5D10" w14:textId="2F76E73A" w:rsidTr="001B1792">
        <w:tc>
          <w:tcPr>
            <w:tcW w:w="2356" w:type="pct"/>
          </w:tcPr>
          <w:p w14:paraId="75F27D97" w14:textId="4BEEB327" w:rsidR="006C08A4" w:rsidRPr="00000AD5" w:rsidRDefault="006C08A4" w:rsidP="0044104C">
            <w:pPr>
              <w:rPr>
                <w:strike/>
                <w:color w:val="000000"/>
                <w:szCs w:val="20"/>
                <w:highlight w:val="yellow"/>
              </w:rPr>
            </w:pPr>
            <w:r w:rsidRPr="00911112">
              <w:rPr>
                <w:strike/>
                <w:color w:val="000000"/>
                <w:szCs w:val="20"/>
                <w:highlight w:val="yellow"/>
                <w:lang w:val="nl-BE"/>
              </w:rPr>
              <w:t>  </w:t>
            </w:r>
            <w:r w:rsidRPr="00000AD5">
              <w:rPr>
                <w:strike/>
                <w:color w:val="000000"/>
                <w:szCs w:val="20"/>
                <w:highlight w:val="yellow"/>
              </w:rPr>
              <w:t>§ 3. Jusqu'à ce que les mesures visées au § 1er entrent en vigueur, l'interdiction visée au § 2 ne s'applique pas aux services de communications électroniques publics mobiles fournis sur la base d'une carte prépayée.</w:t>
            </w:r>
          </w:p>
          <w:p w14:paraId="5033A0B1" w14:textId="77777777" w:rsidR="006C08A4" w:rsidRPr="00000AD5" w:rsidRDefault="006C08A4" w:rsidP="0044104C">
            <w:pPr>
              <w:rPr>
                <w:strike/>
                <w:color w:val="000000"/>
                <w:szCs w:val="20"/>
                <w:highlight w:val="yellow"/>
              </w:rPr>
            </w:pPr>
          </w:p>
          <w:p w14:paraId="6E0DF73C" w14:textId="227BF59E" w:rsidR="006C08A4" w:rsidRPr="00AA7A53" w:rsidRDefault="006C08A4" w:rsidP="0044104C">
            <w:pPr>
              <w:rPr>
                <w:rFonts w:cstheme="minorHAnsi"/>
                <w:strike/>
                <w:color w:val="000000" w:themeColor="text1"/>
                <w:highlight w:val="yellow"/>
              </w:rPr>
            </w:pPr>
            <w:r w:rsidRPr="00AA7A53">
              <w:rPr>
                <w:strike/>
                <w:color w:val="000000"/>
                <w:szCs w:val="20"/>
                <w:highlight w:val="yellow"/>
              </w:rPr>
              <w:t>[</w:t>
            </w:r>
            <w:hyperlink r:id="rId113" w:anchor="t" w:tooltip="&lt;L 2016-09-01/19, art. 2, 025; En vigueur : 17-12-2016&gt;" w:history="1">
              <w:r w:rsidRPr="00AA7A53">
                <w:rPr>
                  <w:rStyle w:val="Hyperlink"/>
                  <w:strike/>
                  <w:color w:val="FF0000"/>
                  <w:szCs w:val="20"/>
                  <w:highlight w:val="yellow"/>
                  <w:vertAlign w:val="superscript"/>
                </w:rPr>
                <w:t>5</w:t>
              </w:r>
            </w:hyperlink>
            <w:r w:rsidRPr="00AA7A53">
              <w:rPr>
                <w:strike/>
                <w:color w:val="000000"/>
                <w:szCs w:val="20"/>
                <w:highlight w:val="yellow"/>
              </w:rPr>
              <w:t> Les utilisateurs finals non identifiés de cartes prépayées achetées avant l'entrée en vigueur de l'arrêté royal visé au paragraphe 1er, qui sont définis par cet arrêté royal, s'identifient dans le délai fixé par l'opérateur ou le fournisseur visé à l'article 126, § 1er, alinéa 1er, ce délai ne pouvant excéder six mois après la publication de l'arrêté royal visé au paragraphe 1er. L'interdiction visée au paragraphe 2 ne s'applique qu'après la fin du délai accordé à l'utilisateur final pour s'identifier.]</w:t>
            </w:r>
            <w:hyperlink r:id="rId114" w:anchor="t" w:tooltip="&lt;L 2016-09-01/19, art. 2, 025; En vigueur : 17-12-2016&gt;" w:history="1">
              <w:r w:rsidRPr="00AA7A53">
                <w:rPr>
                  <w:rStyle w:val="Hyperlink"/>
                  <w:strike/>
                  <w:color w:val="FF0000"/>
                  <w:szCs w:val="20"/>
                  <w:highlight w:val="yellow"/>
                  <w:vertAlign w:val="superscript"/>
                </w:rPr>
                <w:t>5</w:t>
              </w:r>
            </w:hyperlink>
          </w:p>
        </w:tc>
        <w:tc>
          <w:tcPr>
            <w:tcW w:w="2644" w:type="pct"/>
          </w:tcPr>
          <w:p w14:paraId="2E8DB9A7" w14:textId="77777777" w:rsidR="006C08A4" w:rsidRDefault="006C08A4" w:rsidP="0044104C">
            <w:pPr>
              <w:rPr>
                <w:strike/>
                <w:color w:val="000000"/>
                <w:szCs w:val="20"/>
                <w:highlight w:val="yellow"/>
                <w:lang w:val="nl-BE"/>
              </w:rPr>
            </w:pPr>
            <w:r w:rsidRPr="00DE58B7">
              <w:rPr>
                <w:strike/>
                <w:color w:val="000000"/>
                <w:szCs w:val="20"/>
                <w:highlight w:val="yellow"/>
                <w:lang w:val="nl-BE"/>
              </w:rPr>
              <w:t xml:space="preserve">  § 3. Totdat de maatregelen, bedoeld in § 1, in werking treden, is het verbod bedoeld in § 2 niet van toepassing op de mobiele openbare elektronische-communicatiediensten die worden geleverd op basis van een </w:t>
            </w:r>
            <w:proofErr w:type="spellStart"/>
            <w:r w:rsidRPr="00DE58B7">
              <w:rPr>
                <w:strike/>
                <w:color w:val="000000"/>
                <w:szCs w:val="20"/>
                <w:highlight w:val="yellow"/>
                <w:lang w:val="nl-BE"/>
              </w:rPr>
              <w:t>voorafbetaalde</w:t>
            </w:r>
            <w:proofErr w:type="spellEnd"/>
            <w:r w:rsidRPr="00DE58B7">
              <w:rPr>
                <w:strike/>
                <w:color w:val="000000"/>
                <w:szCs w:val="20"/>
                <w:highlight w:val="yellow"/>
                <w:lang w:val="nl-BE"/>
              </w:rPr>
              <w:t xml:space="preserve"> kaart.</w:t>
            </w:r>
            <w:r w:rsidRPr="00DE58B7">
              <w:rPr>
                <w:strike/>
                <w:color w:val="000000"/>
                <w:szCs w:val="20"/>
                <w:highlight w:val="yellow"/>
                <w:lang w:val="nl-BE"/>
              </w:rPr>
              <w:br/>
            </w:r>
          </w:p>
          <w:p w14:paraId="1476019A" w14:textId="4DD63A77" w:rsidR="006C08A4" w:rsidRPr="00DE58B7" w:rsidRDefault="006C08A4" w:rsidP="0044104C">
            <w:pPr>
              <w:rPr>
                <w:rFonts w:eastAsia="Calibri" w:cstheme="minorHAnsi"/>
                <w:strike/>
                <w:color w:val="000000" w:themeColor="text1"/>
                <w:szCs w:val="20"/>
                <w:highlight w:val="yellow"/>
              </w:rPr>
            </w:pPr>
            <w:r w:rsidRPr="00DE58B7">
              <w:rPr>
                <w:strike/>
                <w:color w:val="000000"/>
                <w:szCs w:val="20"/>
                <w:highlight w:val="yellow"/>
                <w:lang w:val="nl-BE"/>
              </w:rPr>
              <w:t>  [</w:t>
            </w:r>
            <w:hyperlink r:id="rId115" w:anchor="t" w:tooltip="&lt;W 2016-09-01/19, art. 2, 025; Inwerkingtreding : 17-12-2016&gt;" w:history="1">
              <w:r w:rsidRPr="00DE58B7">
                <w:rPr>
                  <w:rStyle w:val="Hyperlink"/>
                  <w:strike/>
                  <w:color w:val="FF0000"/>
                  <w:szCs w:val="20"/>
                  <w:highlight w:val="yellow"/>
                  <w:vertAlign w:val="superscript"/>
                  <w:lang w:val="nl-BE"/>
                </w:rPr>
                <w:t>5</w:t>
              </w:r>
            </w:hyperlink>
            <w:r w:rsidRPr="00DE58B7">
              <w:rPr>
                <w:strike/>
                <w:color w:val="000000"/>
                <w:szCs w:val="20"/>
                <w:highlight w:val="yellow"/>
                <w:lang w:val="nl-BE"/>
              </w:rPr>
              <w:t xml:space="preserve"> De in dit koninklijk besluit gedefinieerde, niet-geïdentificeerde eindgebruikers van </w:t>
            </w:r>
            <w:proofErr w:type="spellStart"/>
            <w:r w:rsidRPr="00DE58B7">
              <w:rPr>
                <w:strike/>
                <w:color w:val="000000"/>
                <w:szCs w:val="20"/>
                <w:highlight w:val="yellow"/>
                <w:lang w:val="nl-BE"/>
              </w:rPr>
              <w:t>voorafbetaalde</w:t>
            </w:r>
            <w:proofErr w:type="spellEnd"/>
            <w:r w:rsidRPr="00DE58B7">
              <w:rPr>
                <w:strike/>
                <w:color w:val="000000"/>
                <w:szCs w:val="20"/>
                <w:highlight w:val="yellow"/>
                <w:lang w:val="nl-BE"/>
              </w:rPr>
              <w:t xml:space="preserve"> kaarten die zijn gekocht voor de inwerkingtreding van het koninklijk besluit bedoeld in paragraaf 1, identificeren zich binnen de termijn die wordt vastgesteld door de operator of de aanbieder bedoeld in artikel 126, § 1, eerste lid, waarbij deze termijn niet langer mag zijn dan zes maanden na de bekendmaking van het koninklijk besluit bedoeld in paragraaf 1. Het in paragraaf 2 bedoelde verbod geldt pas na het einde van de termijn die aan de eindgebruiker wordt toegestaan om zich te identificeren.]</w:t>
            </w:r>
            <w:hyperlink r:id="rId116" w:anchor="t" w:tooltip="&lt;W 2016-09-01/19, art. 2, 025; Inwerkingtreding : 17-12-2016&gt;" w:history="1">
              <w:r w:rsidRPr="00DE58B7">
                <w:rPr>
                  <w:rStyle w:val="Hyperlink"/>
                  <w:strike/>
                  <w:color w:val="FF0000"/>
                  <w:szCs w:val="20"/>
                  <w:highlight w:val="yellow"/>
                  <w:vertAlign w:val="superscript"/>
                </w:rPr>
                <w:t>5</w:t>
              </w:r>
            </w:hyperlink>
          </w:p>
        </w:tc>
      </w:tr>
      <w:tr w:rsidR="006C08A4" w:rsidRPr="006C08A4" w14:paraId="4AE91C21" w14:textId="08F54DE0" w:rsidTr="001B1792">
        <w:tc>
          <w:tcPr>
            <w:tcW w:w="2356" w:type="pct"/>
          </w:tcPr>
          <w:p w14:paraId="5005A279" w14:textId="77777777" w:rsidR="006C08A4" w:rsidRPr="00003DCD" w:rsidRDefault="006C08A4" w:rsidP="0044104C">
            <w:pPr>
              <w:rPr>
                <w:rFonts w:cstheme="minorHAnsi"/>
                <w:color w:val="000000" w:themeColor="text1"/>
                <w:lang w:val="nl-BE"/>
              </w:rPr>
            </w:pPr>
          </w:p>
        </w:tc>
        <w:tc>
          <w:tcPr>
            <w:tcW w:w="2644" w:type="pct"/>
          </w:tcPr>
          <w:p w14:paraId="33F62153" w14:textId="77777777" w:rsidR="006C08A4" w:rsidRPr="00003DCD" w:rsidRDefault="006C08A4" w:rsidP="0044104C">
            <w:pPr>
              <w:rPr>
                <w:rFonts w:eastAsia="Calibri" w:cstheme="minorHAnsi"/>
                <w:color w:val="000000" w:themeColor="text1"/>
                <w:lang w:val="nl-BE"/>
              </w:rPr>
            </w:pPr>
          </w:p>
        </w:tc>
      </w:tr>
    </w:tbl>
    <w:p w14:paraId="6F3A91A5" w14:textId="64F62099" w:rsidR="0078446D" w:rsidRDefault="0078446D" w:rsidP="0078446D">
      <w:pPr>
        <w:pStyle w:val="BIPTHeading2"/>
      </w:pPr>
      <w:bookmarkStart w:id="58" w:name="_Toc71290468"/>
      <w:r>
        <w:t>§ 4</w:t>
      </w:r>
      <w:bookmarkEnd w:id="58"/>
    </w:p>
    <w:tbl>
      <w:tblPr>
        <w:tblStyle w:val="TableGrid"/>
        <w:tblW w:w="5000" w:type="pct"/>
        <w:tblLayout w:type="fixed"/>
        <w:tblLook w:val="04A0" w:firstRow="1" w:lastRow="0" w:firstColumn="1" w:lastColumn="0" w:noHBand="0" w:noVBand="1"/>
      </w:tblPr>
      <w:tblGrid>
        <w:gridCol w:w="4248"/>
        <w:gridCol w:w="4768"/>
      </w:tblGrid>
      <w:tr w:rsidR="006C08A4" w:rsidRPr="001A06FF" w14:paraId="12100632" w14:textId="6D0B36F0" w:rsidTr="001B1792">
        <w:tc>
          <w:tcPr>
            <w:tcW w:w="2356" w:type="pct"/>
          </w:tcPr>
          <w:p w14:paraId="353C9E9A" w14:textId="41463417" w:rsidR="006C08A4" w:rsidRPr="00036F85" w:rsidRDefault="006C08A4" w:rsidP="0044104C">
            <w:pPr>
              <w:contextualSpacing/>
              <w:rPr>
                <w:rFonts w:cstheme="minorHAnsi"/>
                <w:color w:val="000000" w:themeColor="text1"/>
                <w:lang w:val="fr-FR"/>
              </w:rPr>
            </w:pPr>
            <w:r w:rsidRPr="0044104C">
              <w:rPr>
                <w:b/>
                <w:bCs/>
                <w:color w:val="000000"/>
                <w:szCs w:val="20"/>
              </w:rPr>
              <w:t>§ 4.</w:t>
            </w:r>
            <w:r w:rsidRPr="00A70848">
              <w:rPr>
                <w:color w:val="000000"/>
                <w:szCs w:val="20"/>
              </w:rPr>
              <w:t xml:space="preserve"> Si un opérateur </w:t>
            </w:r>
            <w:r w:rsidRPr="00661290">
              <w:rPr>
                <w:strike/>
                <w:color w:val="000000"/>
                <w:szCs w:val="20"/>
                <w:highlight w:val="yellow"/>
              </w:rPr>
              <w:t>[</w:t>
            </w:r>
            <w:hyperlink r:id="rId117" w:anchor="t" w:tooltip="&lt;L 2016-09-01/19, art. 2, 025; En vigueur : 17-12-2016&gt;" w:history="1">
              <w:r w:rsidRPr="00661290">
                <w:rPr>
                  <w:rStyle w:val="Hyperlink"/>
                  <w:strike/>
                  <w:color w:val="FF0000"/>
                  <w:szCs w:val="20"/>
                  <w:highlight w:val="yellow"/>
                  <w:vertAlign w:val="superscript"/>
                </w:rPr>
                <w:t>5</w:t>
              </w:r>
            </w:hyperlink>
            <w:r w:rsidRPr="00661290">
              <w:rPr>
                <w:strike/>
                <w:color w:val="000000"/>
                <w:szCs w:val="20"/>
                <w:highlight w:val="yellow"/>
              </w:rPr>
              <w:t> ou un fournisseur visé à l'article 126, § 1er, alinéa 1er,]</w:t>
            </w:r>
            <w:hyperlink r:id="rId118" w:anchor="t" w:tooltip="&lt;L 2016-09-01/19, art. 2, 025; En vigueur : 17-12-2016&gt;" w:history="1">
              <w:r w:rsidRPr="00661290">
                <w:rPr>
                  <w:rStyle w:val="Hyperlink"/>
                  <w:strike/>
                  <w:color w:val="FF0000"/>
                  <w:szCs w:val="20"/>
                  <w:highlight w:val="yellow"/>
                  <w:vertAlign w:val="superscript"/>
                </w:rPr>
                <w:t>5</w:t>
              </w:r>
            </w:hyperlink>
            <w:r w:rsidRPr="00A70848">
              <w:rPr>
                <w:color w:val="000000"/>
                <w:szCs w:val="20"/>
              </w:rPr>
              <w:t xml:space="preserve"> ne respecte </w:t>
            </w:r>
            <w:r w:rsidRPr="00A70848">
              <w:rPr>
                <w:color w:val="000000"/>
                <w:szCs w:val="20"/>
              </w:rPr>
              <w:lastRenderedPageBreak/>
              <w:t xml:space="preserve">pas les mesures </w:t>
            </w:r>
            <w:r w:rsidRPr="00661290">
              <w:rPr>
                <w:strike/>
                <w:color w:val="000000"/>
                <w:szCs w:val="20"/>
                <w:highlight w:val="yellow"/>
              </w:rPr>
              <w:t>techniques et administratives</w:t>
            </w:r>
            <w:r w:rsidRPr="00A70848">
              <w:rPr>
                <w:color w:val="000000"/>
                <w:szCs w:val="20"/>
              </w:rPr>
              <w:t xml:space="preserve"> qui lui sont imposées [</w:t>
            </w:r>
            <w:hyperlink r:id="rId119" w:anchor="t" w:tooltip="&lt;L 2016-09-01/19, art. 2, 025; En vigueur : 17-12-2016&gt;" w:history="1">
              <w:r w:rsidRPr="00A70848">
                <w:rPr>
                  <w:rStyle w:val="Hyperlink"/>
                  <w:color w:val="FF0000"/>
                  <w:szCs w:val="20"/>
                  <w:vertAlign w:val="superscript"/>
                </w:rPr>
                <w:t>5</w:t>
              </w:r>
            </w:hyperlink>
            <w:r w:rsidRPr="00A70848">
              <w:rPr>
                <w:color w:val="000000"/>
                <w:szCs w:val="20"/>
              </w:rPr>
              <w:t> par le présent article ou]</w:t>
            </w:r>
            <w:hyperlink r:id="rId120" w:anchor="t" w:tooltip="&lt;L 2016-09-01/19, art. 2, 025; En vigueur : 17-12-2016&gt;" w:history="1">
              <w:r w:rsidRPr="00A70848">
                <w:rPr>
                  <w:rStyle w:val="Hyperlink"/>
                  <w:color w:val="FF0000"/>
                  <w:szCs w:val="20"/>
                  <w:vertAlign w:val="superscript"/>
                </w:rPr>
                <w:t>5</w:t>
              </w:r>
            </w:hyperlink>
            <w:r w:rsidRPr="00A70848">
              <w:rPr>
                <w:color w:val="000000"/>
                <w:szCs w:val="20"/>
              </w:rPr>
              <w:t> par le Roi, il lui est interdit de fournir le service pour lequel les mesures en question n'ont pas été prises.</w:t>
            </w:r>
            <w:r w:rsidRPr="00A70848">
              <w:rPr>
                <w:color w:val="000000"/>
                <w:szCs w:val="20"/>
              </w:rPr>
              <w:br/>
            </w:r>
          </w:p>
        </w:tc>
        <w:tc>
          <w:tcPr>
            <w:tcW w:w="2644" w:type="pct"/>
          </w:tcPr>
          <w:p w14:paraId="51D03E3E" w14:textId="77AEA980" w:rsidR="006C08A4" w:rsidRPr="00F5703F" w:rsidRDefault="006C08A4" w:rsidP="0044104C">
            <w:pPr>
              <w:contextualSpacing/>
              <w:rPr>
                <w:rFonts w:cstheme="minorHAnsi"/>
                <w:color w:val="000000" w:themeColor="text1"/>
                <w:szCs w:val="20"/>
                <w:lang w:val="nl-BE"/>
              </w:rPr>
            </w:pPr>
            <w:r w:rsidRPr="00F5703F">
              <w:rPr>
                <w:b/>
                <w:bCs/>
                <w:color w:val="000000"/>
                <w:szCs w:val="20"/>
                <w:lang w:val="nl-BE"/>
              </w:rPr>
              <w:lastRenderedPageBreak/>
              <w:t>§ 4.</w:t>
            </w:r>
            <w:r w:rsidRPr="00F5703F">
              <w:rPr>
                <w:color w:val="000000"/>
                <w:szCs w:val="20"/>
                <w:lang w:val="nl-BE"/>
              </w:rPr>
              <w:t xml:space="preserve"> Indien een operator </w:t>
            </w:r>
            <w:r w:rsidRPr="00003DCD">
              <w:rPr>
                <w:strike/>
                <w:color w:val="000000"/>
                <w:szCs w:val="20"/>
                <w:highlight w:val="yellow"/>
                <w:lang w:val="nl-BE"/>
              </w:rPr>
              <w:t>[</w:t>
            </w:r>
            <w:hyperlink r:id="rId121" w:anchor="t" w:tooltip="&lt;L 2016-09-01/19, art. 2, 025; En vigueur : 17-12-2016&gt;" w:history="1">
              <w:r w:rsidRPr="00003DCD">
                <w:rPr>
                  <w:rStyle w:val="Hyperlink"/>
                  <w:strike/>
                  <w:color w:val="FF0000"/>
                  <w:szCs w:val="20"/>
                  <w:highlight w:val="yellow"/>
                  <w:vertAlign w:val="superscript"/>
                  <w:lang w:val="nl-BE"/>
                </w:rPr>
                <w:t>5</w:t>
              </w:r>
            </w:hyperlink>
            <w:r w:rsidRPr="00003DCD">
              <w:rPr>
                <w:strike/>
                <w:color w:val="000000"/>
                <w:szCs w:val="20"/>
                <w:highlight w:val="yellow"/>
                <w:lang w:val="nl-BE"/>
              </w:rPr>
              <w:t>of een aanbieder bedoeld in artikel 126, § 1, eerste lid, ]</w:t>
            </w:r>
            <w:hyperlink r:id="rId122" w:anchor="t" w:tooltip="&lt;L 2016-09-01/19, art. 2, 025; En vigueur : 17-12-2016&gt;" w:history="1">
              <w:r w:rsidRPr="00003DCD">
                <w:rPr>
                  <w:rStyle w:val="Hyperlink"/>
                  <w:strike/>
                  <w:color w:val="FF0000"/>
                  <w:szCs w:val="20"/>
                  <w:highlight w:val="yellow"/>
                  <w:vertAlign w:val="superscript"/>
                  <w:lang w:val="nl-BE"/>
                </w:rPr>
                <w:t>5</w:t>
              </w:r>
            </w:hyperlink>
            <w:r w:rsidRPr="00F5703F">
              <w:rPr>
                <w:color w:val="000000"/>
                <w:szCs w:val="20"/>
                <w:lang w:val="nl-BE"/>
              </w:rPr>
              <w:t xml:space="preserve"> niet voldoet aan de </w:t>
            </w:r>
            <w:r w:rsidRPr="00F5703F">
              <w:rPr>
                <w:color w:val="000000"/>
                <w:szCs w:val="20"/>
                <w:lang w:val="nl-BE"/>
              </w:rPr>
              <w:lastRenderedPageBreak/>
              <w:t>hem </w:t>
            </w:r>
            <w:r w:rsidRPr="00003DCD">
              <w:rPr>
                <w:color w:val="000000"/>
                <w:szCs w:val="20"/>
                <w:lang w:val="nl-BE"/>
              </w:rPr>
              <w:t>[</w:t>
            </w:r>
            <w:hyperlink r:id="rId123" w:anchor="t" w:tooltip="&lt;L 2016-09-01/19, art. 2, 025; En vigueur : 17-12-2016&gt;" w:history="1">
              <w:r w:rsidRPr="00003DCD">
                <w:rPr>
                  <w:rStyle w:val="Hyperlink"/>
                  <w:color w:val="FF0000"/>
                  <w:szCs w:val="20"/>
                  <w:vertAlign w:val="superscript"/>
                  <w:lang w:val="nl-BE"/>
                </w:rPr>
                <w:t>5</w:t>
              </w:r>
            </w:hyperlink>
            <w:r w:rsidRPr="00003DCD">
              <w:rPr>
                <w:color w:val="000000"/>
                <w:szCs w:val="20"/>
                <w:lang w:val="nl-BE"/>
              </w:rPr>
              <w:t> </w:t>
            </w:r>
            <w:r w:rsidRPr="00F5703F">
              <w:rPr>
                <w:color w:val="000000"/>
                <w:szCs w:val="20"/>
                <w:lang w:val="nl-BE"/>
              </w:rPr>
              <w:t>door dit artikel of</w:t>
            </w:r>
            <w:r w:rsidRPr="00003DCD">
              <w:rPr>
                <w:color w:val="000000"/>
                <w:szCs w:val="20"/>
                <w:lang w:val="nl-BE"/>
              </w:rPr>
              <w:t>]</w:t>
            </w:r>
            <w:hyperlink r:id="rId124" w:anchor="t" w:tooltip="&lt;L 2016-09-01/19, art. 2, 025; En vigueur : 17-12-2016&gt;" w:history="1">
              <w:r w:rsidRPr="00003DCD">
                <w:rPr>
                  <w:rStyle w:val="Hyperlink"/>
                  <w:color w:val="FF0000"/>
                  <w:szCs w:val="20"/>
                  <w:vertAlign w:val="superscript"/>
                  <w:lang w:val="nl-BE"/>
                </w:rPr>
                <w:t>5</w:t>
              </w:r>
            </w:hyperlink>
            <w:r w:rsidRPr="00F5703F">
              <w:rPr>
                <w:color w:val="000000"/>
                <w:szCs w:val="20"/>
                <w:lang w:val="nl-BE"/>
              </w:rPr>
              <w:t xml:space="preserve"> door de Koning opgelegde </w:t>
            </w:r>
            <w:r w:rsidRPr="00003DCD">
              <w:rPr>
                <w:strike/>
                <w:color w:val="000000"/>
                <w:szCs w:val="20"/>
                <w:highlight w:val="yellow"/>
                <w:lang w:val="nl-BE"/>
              </w:rPr>
              <w:t>technische en administratieve</w:t>
            </w:r>
            <w:r w:rsidRPr="00F5703F">
              <w:rPr>
                <w:color w:val="000000"/>
                <w:szCs w:val="20"/>
                <w:lang w:val="nl-BE"/>
              </w:rPr>
              <w:t xml:space="preserve"> maatregelen, is het hem verboden de dienst, waarvoor de betrokken maatregelen niet genomen zijn, aan te bieden.</w:t>
            </w:r>
            <w:r w:rsidRPr="00F5703F">
              <w:rPr>
                <w:color w:val="000000"/>
                <w:szCs w:val="20"/>
                <w:lang w:val="nl-BE"/>
              </w:rPr>
              <w:br/>
              <w:t>  </w:t>
            </w:r>
          </w:p>
        </w:tc>
      </w:tr>
      <w:tr w:rsidR="006C08A4" w:rsidRPr="001A06FF" w14:paraId="3CA7592E" w14:textId="6A72662A" w:rsidTr="001B1792">
        <w:tc>
          <w:tcPr>
            <w:tcW w:w="2356" w:type="pct"/>
          </w:tcPr>
          <w:p w14:paraId="386B33D0" w14:textId="77777777" w:rsidR="006C08A4" w:rsidRPr="00F5703F" w:rsidRDefault="006C08A4" w:rsidP="0044104C">
            <w:pPr>
              <w:contextualSpacing/>
              <w:rPr>
                <w:rFonts w:cstheme="minorHAnsi"/>
                <w:color w:val="000000" w:themeColor="text1"/>
                <w:lang w:val="nl-BE"/>
              </w:rPr>
            </w:pPr>
          </w:p>
        </w:tc>
        <w:tc>
          <w:tcPr>
            <w:tcW w:w="2644" w:type="pct"/>
          </w:tcPr>
          <w:p w14:paraId="7A53E5F8" w14:textId="77777777" w:rsidR="006C08A4" w:rsidRPr="00F5703F" w:rsidRDefault="006C08A4" w:rsidP="0044104C">
            <w:pPr>
              <w:contextualSpacing/>
              <w:rPr>
                <w:rFonts w:cstheme="minorHAnsi"/>
                <w:color w:val="000000" w:themeColor="text1"/>
                <w:lang w:val="nl-BE"/>
              </w:rPr>
            </w:pPr>
          </w:p>
        </w:tc>
      </w:tr>
      <w:tr w:rsidR="006C08A4" w:rsidRPr="001A06FF" w14:paraId="50CBDF38" w14:textId="70FE3A10" w:rsidTr="001B1792">
        <w:tc>
          <w:tcPr>
            <w:tcW w:w="2356" w:type="pct"/>
          </w:tcPr>
          <w:p w14:paraId="7E48B881" w14:textId="478646E6" w:rsidR="006C08A4" w:rsidRPr="00036F85" w:rsidRDefault="006C08A4" w:rsidP="0044104C">
            <w:pPr>
              <w:contextualSpacing/>
              <w:rPr>
                <w:rFonts w:cstheme="minorHAnsi"/>
                <w:color w:val="000000" w:themeColor="text1"/>
                <w:lang w:val="fr-FR"/>
              </w:rPr>
            </w:pPr>
            <w:r w:rsidRPr="00911112">
              <w:rPr>
                <w:b/>
                <w:bCs/>
                <w:strike/>
                <w:color w:val="000000"/>
                <w:szCs w:val="20"/>
                <w:lang w:val="nl-BE"/>
              </w:rPr>
              <w:t>  </w:t>
            </w:r>
            <w:r w:rsidRPr="0044104C">
              <w:rPr>
                <w:b/>
                <w:bCs/>
                <w:strike/>
                <w:color w:val="000000"/>
                <w:szCs w:val="20"/>
                <w:highlight w:val="yellow"/>
              </w:rPr>
              <w:t>§ 5</w:t>
            </w:r>
            <w:r w:rsidRPr="00661290">
              <w:rPr>
                <w:strike/>
                <w:color w:val="000000"/>
                <w:szCs w:val="20"/>
                <w:highlight w:val="yellow"/>
              </w:rPr>
              <w:t>.</w:t>
            </w:r>
            <w:r w:rsidRPr="00A70848">
              <w:rPr>
                <w:color w:val="000000"/>
                <w:szCs w:val="20"/>
              </w:rPr>
              <w:t xml:space="preserve"> Les opérateurs </w:t>
            </w:r>
            <w:r w:rsidRPr="00661290">
              <w:rPr>
                <w:strike/>
                <w:color w:val="000000"/>
                <w:szCs w:val="20"/>
                <w:highlight w:val="yellow"/>
              </w:rPr>
              <w:t>[</w:t>
            </w:r>
            <w:hyperlink r:id="rId125" w:anchor="t" w:tooltip="&lt;L 2016-09-01/19, art. 2, 025; En vigueur : 17-12-2016&gt;" w:history="1">
              <w:r w:rsidRPr="00661290">
                <w:rPr>
                  <w:rStyle w:val="Hyperlink"/>
                  <w:strike/>
                  <w:color w:val="FF0000"/>
                  <w:szCs w:val="20"/>
                  <w:highlight w:val="yellow"/>
                  <w:vertAlign w:val="superscript"/>
                </w:rPr>
                <w:t>5</w:t>
              </w:r>
            </w:hyperlink>
            <w:r w:rsidRPr="00661290">
              <w:rPr>
                <w:strike/>
                <w:color w:val="000000"/>
                <w:szCs w:val="20"/>
                <w:highlight w:val="yellow"/>
              </w:rPr>
              <w:t> et les fournisseurs visés à l'article 126, § 1er, alinéa 1er,]</w:t>
            </w:r>
            <w:hyperlink r:id="rId126" w:anchor="t" w:tooltip="&lt;L 2016-09-01/19, art. 2, 025; En vigueur : 17-12-2016&gt;" w:history="1">
              <w:r w:rsidRPr="00661290">
                <w:rPr>
                  <w:rStyle w:val="Hyperlink"/>
                  <w:strike/>
                  <w:color w:val="FF0000"/>
                  <w:szCs w:val="20"/>
                  <w:highlight w:val="yellow"/>
                  <w:vertAlign w:val="superscript"/>
                </w:rPr>
                <w:t>5</w:t>
              </w:r>
            </w:hyperlink>
            <w:r w:rsidRPr="00A70848">
              <w:rPr>
                <w:color w:val="000000"/>
                <w:szCs w:val="20"/>
              </w:rPr>
              <w:t xml:space="preserve"> déconnectent les </w:t>
            </w:r>
            <w:r w:rsidRPr="00661290">
              <w:rPr>
                <w:color w:val="000000"/>
                <w:szCs w:val="20"/>
                <w:highlight w:val="yellow"/>
                <w:u w:val="single"/>
              </w:rPr>
              <w:t>abonnés</w:t>
            </w:r>
            <w:r w:rsidRPr="00661290">
              <w:rPr>
                <w:color w:val="000000"/>
                <w:szCs w:val="20"/>
                <w:highlight w:val="yellow"/>
              </w:rPr>
              <w:t xml:space="preserve"> </w:t>
            </w:r>
            <w:r w:rsidRPr="00661290">
              <w:rPr>
                <w:strike/>
                <w:color w:val="000000"/>
                <w:szCs w:val="20"/>
                <w:highlight w:val="yellow"/>
              </w:rPr>
              <w:t>utilisateurs finals</w:t>
            </w:r>
            <w:r w:rsidRPr="00A70848">
              <w:rPr>
                <w:color w:val="000000"/>
                <w:szCs w:val="20"/>
              </w:rPr>
              <w:t xml:space="preserve"> qui ne respectent pas les mesures </w:t>
            </w:r>
            <w:r w:rsidRPr="00661290">
              <w:rPr>
                <w:strike/>
                <w:color w:val="000000"/>
                <w:szCs w:val="20"/>
                <w:highlight w:val="yellow"/>
              </w:rPr>
              <w:t>techniques et administratives</w:t>
            </w:r>
            <w:r w:rsidRPr="00A70848">
              <w:rPr>
                <w:color w:val="000000"/>
                <w:szCs w:val="20"/>
              </w:rPr>
              <w:t xml:space="preserve"> qui leur sont imposées par </w:t>
            </w:r>
            <w:r w:rsidRPr="00C817FC">
              <w:rPr>
                <w:rFonts w:ascii="Arial" w:hAnsi="Arial" w:cs="Arial"/>
                <w:lang w:val="fr-FR"/>
              </w:rPr>
              <w:t xml:space="preserve">le présent article ou </w:t>
            </w:r>
            <w:r>
              <w:rPr>
                <w:rFonts w:ascii="Arial" w:hAnsi="Arial" w:cs="Arial"/>
                <w:lang w:val="fr-FR"/>
              </w:rPr>
              <w:t xml:space="preserve">par </w:t>
            </w:r>
            <w:r w:rsidRPr="00A70848">
              <w:rPr>
                <w:color w:val="000000"/>
                <w:szCs w:val="20"/>
              </w:rPr>
              <w:t xml:space="preserve">le Roi, des réseaux et services auxquels les mesures imposées s'appliquent. Ces </w:t>
            </w:r>
            <w:r w:rsidRPr="00661290">
              <w:rPr>
                <w:color w:val="000000"/>
                <w:szCs w:val="20"/>
                <w:highlight w:val="yellow"/>
                <w:u w:val="single"/>
              </w:rPr>
              <w:t>abonnés</w:t>
            </w:r>
            <w:r w:rsidRPr="00661290">
              <w:rPr>
                <w:color w:val="000000"/>
                <w:szCs w:val="20"/>
                <w:highlight w:val="yellow"/>
              </w:rPr>
              <w:t xml:space="preserve"> </w:t>
            </w:r>
            <w:r w:rsidRPr="00661290">
              <w:rPr>
                <w:strike/>
                <w:color w:val="000000"/>
                <w:szCs w:val="20"/>
                <w:highlight w:val="yellow"/>
              </w:rPr>
              <w:t>utilisateurs finals</w:t>
            </w:r>
            <w:r w:rsidRPr="00A70848">
              <w:rPr>
                <w:color w:val="000000"/>
                <w:szCs w:val="20"/>
              </w:rPr>
              <w:t xml:space="preserve"> ne sont en aucune manière indemnisés pour la déconnexion.</w:t>
            </w:r>
          </w:p>
        </w:tc>
        <w:tc>
          <w:tcPr>
            <w:tcW w:w="2644" w:type="pct"/>
          </w:tcPr>
          <w:p w14:paraId="4297A5B9" w14:textId="09DD0CE9" w:rsidR="006C08A4" w:rsidRPr="00F5703F" w:rsidRDefault="006C08A4" w:rsidP="0044104C">
            <w:pPr>
              <w:contextualSpacing/>
              <w:rPr>
                <w:rFonts w:cstheme="minorHAnsi"/>
                <w:color w:val="000000" w:themeColor="text1"/>
                <w:lang w:val="nl-BE"/>
              </w:rPr>
            </w:pPr>
            <w:r w:rsidRPr="00F5703F">
              <w:rPr>
                <w:b/>
                <w:bCs/>
                <w:strike/>
                <w:color w:val="000000"/>
                <w:szCs w:val="20"/>
                <w:highlight w:val="yellow"/>
                <w:lang w:val="nl-BE"/>
              </w:rPr>
              <w:t>§ 5.</w:t>
            </w:r>
            <w:r w:rsidRPr="00F5703F">
              <w:rPr>
                <w:color w:val="000000"/>
                <w:szCs w:val="20"/>
                <w:lang w:val="nl-BE"/>
              </w:rPr>
              <w:t xml:space="preserve"> De operatoren </w:t>
            </w:r>
            <w:r w:rsidRPr="00003DCD">
              <w:rPr>
                <w:color w:val="000000"/>
                <w:szCs w:val="20"/>
                <w:highlight w:val="yellow"/>
                <w:lang w:val="nl-BE"/>
              </w:rPr>
              <w:t>[</w:t>
            </w:r>
            <w:hyperlink r:id="rId127" w:anchor="t" w:tooltip="&lt;W 2016-09-01/19, art. 2, 025; Inwerkingtreding : 17-12-2016&gt;" w:history="1">
              <w:r w:rsidRPr="00003DCD">
                <w:rPr>
                  <w:rStyle w:val="Hyperlink"/>
                  <w:color w:val="FF0000"/>
                  <w:szCs w:val="20"/>
                  <w:highlight w:val="yellow"/>
                  <w:vertAlign w:val="superscript"/>
                  <w:lang w:val="nl-BE"/>
                </w:rPr>
                <w:t>5</w:t>
              </w:r>
            </w:hyperlink>
            <w:r w:rsidRPr="00003DCD">
              <w:rPr>
                <w:color w:val="000000"/>
                <w:szCs w:val="20"/>
                <w:highlight w:val="yellow"/>
                <w:lang w:val="nl-BE"/>
              </w:rPr>
              <w:t> </w:t>
            </w:r>
            <w:r w:rsidRPr="00003DCD">
              <w:rPr>
                <w:strike/>
                <w:color w:val="000000"/>
                <w:szCs w:val="20"/>
                <w:highlight w:val="yellow"/>
                <w:lang w:val="nl-BE"/>
              </w:rPr>
              <w:t>en de aanbieders bedoeld in artikel 126, § 1, eerste lid</w:t>
            </w:r>
            <w:r w:rsidRPr="00003DCD">
              <w:rPr>
                <w:color w:val="000000"/>
                <w:szCs w:val="20"/>
                <w:highlight w:val="yellow"/>
                <w:lang w:val="nl-BE"/>
              </w:rPr>
              <w:t>,]</w:t>
            </w:r>
            <w:hyperlink r:id="rId128" w:anchor="t" w:tooltip="&lt;W 2016-09-01/19, art. 2, 025; Inwerkingtreding : 17-12-2016&gt;" w:history="1">
              <w:r w:rsidRPr="00003DCD">
                <w:rPr>
                  <w:rStyle w:val="Hyperlink"/>
                  <w:color w:val="FF0000"/>
                  <w:szCs w:val="20"/>
                  <w:highlight w:val="yellow"/>
                  <w:vertAlign w:val="superscript"/>
                  <w:lang w:val="nl-BE"/>
                </w:rPr>
                <w:t>5</w:t>
              </w:r>
            </w:hyperlink>
            <w:r w:rsidRPr="00F5703F">
              <w:rPr>
                <w:color w:val="000000"/>
                <w:szCs w:val="20"/>
                <w:lang w:val="nl-BE"/>
              </w:rPr>
              <w:t xml:space="preserve"> sluiten de </w:t>
            </w:r>
            <w:r w:rsidRPr="00003DCD">
              <w:rPr>
                <w:strike/>
                <w:color w:val="000000"/>
                <w:szCs w:val="20"/>
                <w:highlight w:val="yellow"/>
                <w:lang w:val="nl-BE"/>
              </w:rPr>
              <w:t>eindgebruikers</w:t>
            </w:r>
            <w:r w:rsidRPr="00F5703F">
              <w:rPr>
                <w:color w:val="000000"/>
                <w:szCs w:val="20"/>
                <w:lang w:val="nl-BE"/>
              </w:rPr>
              <w:t xml:space="preserve"> </w:t>
            </w:r>
            <w:r w:rsidRPr="00003DCD">
              <w:rPr>
                <w:color w:val="000000"/>
                <w:szCs w:val="20"/>
                <w:highlight w:val="yellow"/>
                <w:u w:val="single"/>
                <w:lang w:val="nl-BE"/>
              </w:rPr>
              <w:t>abonnees</w:t>
            </w:r>
            <w:r>
              <w:rPr>
                <w:color w:val="000000"/>
                <w:szCs w:val="20"/>
                <w:lang w:val="nl-BE"/>
              </w:rPr>
              <w:t xml:space="preserve"> </w:t>
            </w:r>
            <w:r w:rsidRPr="00F5703F">
              <w:rPr>
                <w:color w:val="000000"/>
                <w:szCs w:val="20"/>
                <w:lang w:val="nl-BE"/>
              </w:rPr>
              <w:t xml:space="preserve">die niet voldoen aan de hen </w:t>
            </w:r>
            <w:r w:rsidRPr="00C817FC">
              <w:rPr>
                <w:rFonts w:ascii="Arial" w:hAnsi="Arial" w:cs="Arial"/>
                <w:lang w:val="nl-BE"/>
              </w:rPr>
              <w:t xml:space="preserve">door dit artikel of </w:t>
            </w:r>
            <w:r w:rsidRPr="00F5703F">
              <w:rPr>
                <w:color w:val="000000"/>
                <w:szCs w:val="20"/>
                <w:lang w:val="nl-BE"/>
              </w:rPr>
              <w:t xml:space="preserve">door de Koning opgelegde </w:t>
            </w:r>
            <w:r w:rsidRPr="00003DCD">
              <w:rPr>
                <w:strike/>
                <w:color w:val="000000"/>
                <w:szCs w:val="20"/>
                <w:highlight w:val="yellow"/>
                <w:lang w:val="nl-BE"/>
              </w:rPr>
              <w:t>technische en administratieve</w:t>
            </w:r>
            <w:r w:rsidRPr="00F5703F">
              <w:rPr>
                <w:color w:val="000000"/>
                <w:szCs w:val="20"/>
                <w:lang w:val="nl-BE"/>
              </w:rPr>
              <w:t xml:space="preserve"> maatregelen af van de netwerken en diensten waarop de opgelegde maatregelen van toepassing zijn. Die </w:t>
            </w:r>
            <w:r w:rsidRPr="00003DCD">
              <w:rPr>
                <w:strike/>
                <w:color w:val="000000"/>
                <w:szCs w:val="20"/>
                <w:highlight w:val="yellow"/>
                <w:lang w:val="nl-BE"/>
              </w:rPr>
              <w:t>eindgebruikers</w:t>
            </w:r>
            <w:r w:rsidRPr="00F5703F">
              <w:rPr>
                <w:color w:val="000000"/>
                <w:szCs w:val="20"/>
                <w:lang w:val="nl-BE"/>
              </w:rPr>
              <w:t xml:space="preserve"> </w:t>
            </w:r>
            <w:r w:rsidRPr="00003DCD">
              <w:rPr>
                <w:color w:val="000000"/>
                <w:szCs w:val="20"/>
                <w:highlight w:val="yellow"/>
                <w:u w:val="single"/>
                <w:lang w:val="nl-BE"/>
              </w:rPr>
              <w:t>abonnees</w:t>
            </w:r>
            <w:r>
              <w:rPr>
                <w:color w:val="000000"/>
                <w:szCs w:val="20"/>
                <w:lang w:val="nl-BE"/>
              </w:rPr>
              <w:t xml:space="preserve"> </w:t>
            </w:r>
            <w:r w:rsidRPr="00F5703F">
              <w:rPr>
                <w:color w:val="000000"/>
                <w:szCs w:val="20"/>
                <w:lang w:val="nl-BE"/>
              </w:rPr>
              <w:t>worden op geen enkele wijze vergoed voor de afsluiting.</w:t>
            </w:r>
          </w:p>
        </w:tc>
      </w:tr>
    </w:tbl>
    <w:p w14:paraId="30B997E6" w14:textId="54CA7A73" w:rsidR="00CB7E8B" w:rsidRDefault="00352961" w:rsidP="00B06A90">
      <w:pPr>
        <w:pStyle w:val="BIPTHeading1"/>
        <w:rPr>
          <w:lang w:val="nl-BE"/>
        </w:rPr>
      </w:pPr>
      <w:bookmarkStart w:id="59" w:name="_Toc71290469"/>
      <w:r w:rsidRPr="00554776">
        <w:t xml:space="preserve">Art. </w:t>
      </w:r>
      <w:r w:rsidR="002A334D" w:rsidRPr="00554776">
        <w:t>127/1</w:t>
      </w:r>
      <w:r w:rsidR="00E45E74" w:rsidRPr="00505CA1">
        <w:rPr>
          <w:lang w:val="nl-BE"/>
        </w:rPr>
        <w:t xml:space="preserve"> </w:t>
      </w:r>
      <w:r w:rsidR="00F35CC4">
        <w:t xml:space="preserve">(art. </w:t>
      </w:r>
      <w:r w:rsidR="00F54DFF">
        <w:t>10</w:t>
      </w:r>
      <w:r w:rsidR="00F35CC4">
        <w:t xml:space="preserve"> dispositif/</w:t>
      </w:r>
      <w:proofErr w:type="spellStart"/>
      <w:r w:rsidR="00F35CC4">
        <w:t>dispositief</w:t>
      </w:r>
      <w:proofErr w:type="spellEnd"/>
      <w:r w:rsidR="00F35CC4">
        <w:t>)</w:t>
      </w:r>
      <w:bookmarkEnd w:id="59"/>
    </w:p>
    <w:p w14:paraId="30BC21AC" w14:textId="1BCFFC7C" w:rsidR="00F95FB8" w:rsidRDefault="0078446D" w:rsidP="0078446D">
      <w:pPr>
        <w:pStyle w:val="BIPTHeading2"/>
        <w:rPr>
          <w:lang w:val="nl-BE"/>
        </w:rPr>
      </w:pPr>
      <w:bookmarkStart w:id="60" w:name="_Toc71290470"/>
      <w:r>
        <w:rPr>
          <w:lang w:val="nl-BE"/>
        </w:rPr>
        <w:t>§ 1</w:t>
      </w:r>
      <w:bookmarkEnd w:id="60"/>
    </w:p>
    <w:tbl>
      <w:tblPr>
        <w:tblStyle w:val="TableGrid"/>
        <w:tblW w:w="5000" w:type="pct"/>
        <w:tblLayout w:type="fixed"/>
        <w:tblLook w:val="04A0" w:firstRow="1" w:lastRow="0" w:firstColumn="1" w:lastColumn="0" w:noHBand="0" w:noVBand="1"/>
      </w:tblPr>
      <w:tblGrid>
        <w:gridCol w:w="4508"/>
        <w:gridCol w:w="4508"/>
      </w:tblGrid>
      <w:tr w:rsidR="006C08A4" w:rsidRPr="001A06FF" w14:paraId="6EA1DADE" w14:textId="73CD57FC" w:rsidTr="00911112">
        <w:tc>
          <w:tcPr>
            <w:tcW w:w="2500" w:type="pct"/>
          </w:tcPr>
          <w:p w14:paraId="2E5F4F09" w14:textId="2C9BBAC5" w:rsidR="006C08A4" w:rsidRPr="00921F40" w:rsidRDefault="006C08A4" w:rsidP="00F54DFF">
            <w:pPr>
              <w:contextualSpacing/>
              <w:rPr>
                <w:rFonts w:cstheme="minorHAnsi"/>
                <w:color w:val="000000" w:themeColor="text1"/>
                <w:highlight w:val="yellow"/>
                <w:u w:val="single"/>
                <w:lang w:val="fr-FR"/>
              </w:rPr>
            </w:pPr>
            <w:r w:rsidRPr="00921F40">
              <w:rPr>
                <w:b/>
                <w:bCs/>
                <w:color w:val="000000"/>
                <w:szCs w:val="20"/>
                <w:highlight w:val="yellow"/>
                <w:u w:val="single"/>
              </w:rPr>
              <w:t>Art 127/1, § 1</w:t>
            </w:r>
            <w:r w:rsidRPr="00921F40">
              <w:rPr>
                <w:b/>
                <w:bCs/>
                <w:color w:val="000000"/>
                <w:szCs w:val="20"/>
                <w:highlight w:val="yellow"/>
                <w:u w:val="single"/>
                <w:vertAlign w:val="superscript"/>
              </w:rPr>
              <w:t>er</w:t>
            </w:r>
            <w:r w:rsidRPr="00921F40">
              <w:rPr>
                <w:b/>
                <w:bCs/>
                <w:color w:val="000000"/>
                <w:szCs w:val="20"/>
                <w:highlight w:val="yellow"/>
                <w:u w:val="single"/>
              </w:rPr>
              <w:t>.</w:t>
            </w:r>
            <w:r w:rsidRPr="00921F40">
              <w:rPr>
                <w:color w:val="000000"/>
                <w:szCs w:val="20"/>
                <w:highlight w:val="yellow"/>
                <w:u w:val="single"/>
              </w:rPr>
              <w:t xml:space="preserve"> Seules les autorités suivantes peuvent obtenir, </w:t>
            </w:r>
            <w:r w:rsidRPr="00921F40">
              <w:rPr>
                <w:rFonts w:cstheme="minorHAnsi"/>
                <w:color w:val="000000" w:themeColor="text1"/>
                <w:highlight w:val="yellow"/>
                <w:u w:val="single"/>
                <w:lang w:val="fr-FR"/>
              </w:rPr>
              <w:t>via la Cellule de coordination visée à l’article 127/3</w:t>
            </w:r>
            <w:r w:rsidRPr="00921F40">
              <w:rPr>
                <w:color w:val="000000"/>
                <w:szCs w:val="20"/>
                <w:highlight w:val="yellow"/>
                <w:u w:val="single"/>
              </w:rPr>
              <w:t>, des opérateurs</w:t>
            </w:r>
            <w:r w:rsidRPr="00921F40">
              <w:rPr>
                <w:strike/>
                <w:color w:val="000000"/>
                <w:szCs w:val="20"/>
                <w:highlight w:val="yellow"/>
                <w:u w:val="single"/>
              </w:rPr>
              <w:t xml:space="preserve"> </w:t>
            </w:r>
            <w:r w:rsidRPr="00921F40">
              <w:rPr>
                <w:color w:val="000000"/>
                <w:szCs w:val="20"/>
                <w:highlight w:val="yellow"/>
                <w:u w:val="single"/>
              </w:rPr>
              <w:t xml:space="preserve">des données conservées en vertu </w:t>
            </w:r>
            <w:r w:rsidRPr="00921F40">
              <w:rPr>
                <w:rFonts w:cstheme="minorHAnsi"/>
                <w:color w:val="000000" w:themeColor="text1"/>
                <w:highlight w:val="yellow"/>
                <w:u w:val="single"/>
                <w:lang w:val="fr-FR"/>
              </w:rPr>
              <w:t xml:space="preserve">des articles </w:t>
            </w:r>
            <w:r w:rsidRPr="00921F40">
              <w:rPr>
                <w:rFonts w:cstheme="minorHAnsi"/>
                <w:color w:val="000000" w:themeColor="text1"/>
                <w:highlight w:val="yellow"/>
                <w:u w:val="single"/>
              </w:rPr>
              <w:t>122, 123, 126, 126/1 et 127</w:t>
            </w:r>
            <w:r w:rsidRPr="00921F40">
              <w:rPr>
                <w:color w:val="000000"/>
                <w:szCs w:val="20"/>
                <w:highlight w:val="yellow"/>
                <w:u w:val="single"/>
              </w:rPr>
              <w:t>, pour les finalités ci-dessous et dans les conditions prévues par les dispositions qui les y habilitent :</w:t>
            </w:r>
          </w:p>
        </w:tc>
        <w:tc>
          <w:tcPr>
            <w:tcW w:w="2500" w:type="pct"/>
          </w:tcPr>
          <w:p w14:paraId="5E15ED39" w14:textId="68DD0C1D" w:rsidR="006C08A4" w:rsidRPr="00921F40" w:rsidRDefault="006C08A4" w:rsidP="00163FE8">
            <w:pPr>
              <w:contextualSpacing/>
              <w:rPr>
                <w:rFonts w:cs="Tahoma"/>
                <w:color w:val="000000" w:themeColor="text1"/>
                <w:szCs w:val="20"/>
                <w:highlight w:val="yellow"/>
                <w:u w:val="single"/>
                <w:lang w:val="nl-BE"/>
              </w:rPr>
            </w:pPr>
            <w:r w:rsidRPr="00921F40">
              <w:rPr>
                <w:rFonts w:cs="Tahoma"/>
                <w:b/>
                <w:bCs/>
                <w:color w:val="000000"/>
                <w:szCs w:val="20"/>
                <w:highlight w:val="yellow"/>
                <w:u w:val="single"/>
                <w:lang w:val="nl-BE"/>
              </w:rPr>
              <w:t>Art. 127/1, § 1.</w:t>
            </w:r>
            <w:r w:rsidRPr="00921F40">
              <w:rPr>
                <w:rFonts w:cs="Tahoma"/>
                <w:color w:val="000000"/>
                <w:szCs w:val="20"/>
                <w:highlight w:val="yellow"/>
                <w:u w:val="single"/>
                <w:lang w:val="nl-BE"/>
              </w:rPr>
              <w:t xml:space="preserve"> Enkel de volgende autoriteiten mogen, via de in artikel 127/3 bedoelde </w:t>
            </w:r>
            <w:proofErr w:type="spellStart"/>
            <w:r w:rsidRPr="00921F40">
              <w:rPr>
                <w:rFonts w:cs="Tahoma"/>
                <w:color w:val="000000"/>
                <w:szCs w:val="20"/>
                <w:highlight w:val="yellow"/>
                <w:u w:val="single"/>
                <w:lang w:val="nl-BE"/>
              </w:rPr>
              <w:t>Coördinatiecel</w:t>
            </w:r>
            <w:proofErr w:type="spellEnd"/>
            <w:r w:rsidRPr="00921F40">
              <w:rPr>
                <w:rFonts w:cs="Tahoma"/>
                <w:color w:val="000000"/>
                <w:szCs w:val="20"/>
                <w:highlight w:val="yellow"/>
                <w:u w:val="single"/>
                <w:lang w:val="nl-BE"/>
              </w:rPr>
              <w:t xml:space="preserve">, van de  operatoren gegevens ontvangen die worden bewaard krachtens de  artikelen </w:t>
            </w:r>
            <w:r w:rsidRPr="00921F40">
              <w:rPr>
                <w:rFonts w:cs="Tahoma"/>
                <w:color w:val="000000" w:themeColor="text1"/>
                <w:highlight w:val="yellow"/>
                <w:u w:val="single"/>
                <w:lang w:val="nl-BE"/>
              </w:rPr>
              <w:t xml:space="preserve">122, 123, 126, 126/1 en 127 </w:t>
            </w:r>
            <w:r w:rsidRPr="00921F40">
              <w:rPr>
                <w:rFonts w:cs="Tahoma"/>
                <w:color w:val="000000"/>
                <w:szCs w:val="20"/>
                <w:highlight w:val="yellow"/>
                <w:u w:val="single"/>
                <w:lang w:val="nl-BE"/>
              </w:rPr>
              <w:t>om de doeleinden hieronder en volgens de vastgelegde voorwaarden  die hen daartoe machtigen:</w:t>
            </w:r>
          </w:p>
        </w:tc>
      </w:tr>
      <w:tr w:rsidR="006C08A4" w:rsidRPr="001A06FF" w14:paraId="5A1067CE" w14:textId="72F574FC" w:rsidTr="00911112">
        <w:tc>
          <w:tcPr>
            <w:tcW w:w="2500" w:type="pct"/>
          </w:tcPr>
          <w:p w14:paraId="52566937" w14:textId="77777777" w:rsidR="006C08A4" w:rsidRPr="00BB10F4" w:rsidRDefault="006C08A4" w:rsidP="00163FE8">
            <w:pPr>
              <w:contextualSpacing/>
              <w:rPr>
                <w:rFonts w:cstheme="minorHAnsi"/>
                <w:strike/>
                <w:color w:val="000000" w:themeColor="text1"/>
                <w:highlight w:val="yellow"/>
                <w:lang w:val="nl-BE"/>
              </w:rPr>
            </w:pPr>
          </w:p>
        </w:tc>
        <w:tc>
          <w:tcPr>
            <w:tcW w:w="2500" w:type="pct"/>
          </w:tcPr>
          <w:p w14:paraId="00E695EC" w14:textId="77777777" w:rsidR="006C08A4" w:rsidRPr="00BB10F4" w:rsidRDefault="006C08A4" w:rsidP="00163FE8">
            <w:pPr>
              <w:contextualSpacing/>
              <w:rPr>
                <w:rFonts w:cstheme="minorHAnsi"/>
                <w:color w:val="000000" w:themeColor="text1"/>
                <w:lang w:val="nl-BE"/>
              </w:rPr>
            </w:pPr>
          </w:p>
        </w:tc>
      </w:tr>
      <w:tr w:rsidR="006C08A4" w:rsidRPr="001A06FF" w14:paraId="3EA50370" w14:textId="0AA0A5CF" w:rsidTr="00911112">
        <w:tc>
          <w:tcPr>
            <w:tcW w:w="2500" w:type="pct"/>
          </w:tcPr>
          <w:p w14:paraId="46C95B39" w14:textId="420A410E" w:rsidR="006C08A4" w:rsidRPr="00972F0E" w:rsidRDefault="006C08A4" w:rsidP="00163FE8">
            <w:pPr>
              <w:contextualSpacing/>
              <w:rPr>
                <w:rFonts w:cstheme="minorHAnsi"/>
                <w:strike/>
                <w:color w:val="000000" w:themeColor="text1"/>
                <w:highlight w:val="yellow"/>
                <w:lang w:val="fr-FR"/>
              </w:rPr>
            </w:pPr>
            <w:r>
              <w:rPr>
                <w:rFonts w:cs="Tahoma"/>
                <w:bCs/>
                <w:color w:val="000000" w:themeColor="text1"/>
                <w:szCs w:val="20"/>
                <w:highlight w:val="yellow"/>
                <w:u w:val="single"/>
              </w:rPr>
              <w:t>1</w:t>
            </w:r>
            <w:r w:rsidRPr="001469D6">
              <w:rPr>
                <w:rFonts w:cs="Tahoma"/>
                <w:bCs/>
                <w:color w:val="000000" w:themeColor="text1"/>
                <w:szCs w:val="20"/>
                <w:highlight w:val="yellow"/>
                <w:u w:val="single"/>
              </w:rPr>
              <w:t xml:space="preserve">° </w:t>
            </w:r>
            <w:r>
              <w:rPr>
                <w:rFonts w:cs="Tahoma"/>
                <w:bCs/>
                <w:color w:val="000000" w:themeColor="text1"/>
                <w:szCs w:val="20"/>
                <w:highlight w:val="yellow"/>
                <w:u w:val="single"/>
              </w:rPr>
              <w:t xml:space="preserve">les </w:t>
            </w:r>
            <w:r w:rsidRPr="001469D6">
              <w:rPr>
                <w:rFonts w:cs="Tahoma"/>
                <w:bCs/>
                <w:color w:val="000000" w:themeColor="text1"/>
                <w:szCs w:val="20"/>
                <w:highlight w:val="yellow"/>
                <w:u w:val="single"/>
              </w:rPr>
              <w:t xml:space="preserve">autorités compétentes pour la </w:t>
            </w:r>
            <w:r w:rsidRPr="001469D6">
              <w:rPr>
                <w:rFonts w:cs="Tahoma"/>
                <w:color w:val="000000"/>
                <w:szCs w:val="20"/>
                <w:highlight w:val="yellow"/>
                <w:u w:val="single"/>
                <w:lang w:eastAsia="fr-BE"/>
              </w:rPr>
              <w:t>prévention, la recherche, la détection et la poursuite d’infractions pénales</w:t>
            </w:r>
            <w:r>
              <w:rPr>
                <w:rFonts w:cs="Tahoma"/>
                <w:color w:val="000000"/>
                <w:szCs w:val="20"/>
                <w:highlight w:val="yellow"/>
                <w:u w:val="single"/>
                <w:lang w:eastAsia="fr-BE"/>
              </w:rPr>
              <w:t xml:space="preserve">, </w:t>
            </w:r>
            <w:r w:rsidRPr="00D13870">
              <w:rPr>
                <w:rFonts w:cs="Tahoma"/>
                <w:color w:val="000000"/>
                <w:szCs w:val="20"/>
                <w:highlight w:val="yellow"/>
                <w:u w:val="single"/>
                <w:lang w:eastAsia="fr-BE"/>
              </w:rPr>
              <w:t xml:space="preserve"> </w:t>
            </w:r>
            <w:r w:rsidRPr="00307CF9">
              <w:rPr>
                <w:rFonts w:cs="Tahoma"/>
                <w:color w:val="000000"/>
                <w:szCs w:val="20"/>
                <w:highlight w:val="yellow"/>
                <w:u w:val="single"/>
                <w:lang w:eastAsia="fr-BE"/>
              </w:rPr>
              <w:t>d’infractions passibles d’une sanction administrative à caractère pénal</w:t>
            </w:r>
            <w:r>
              <w:rPr>
                <w:rFonts w:cs="Tahoma"/>
                <w:color w:val="000000"/>
                <w:szCs w:val="20"/>
                <w:highlight w:val="yellow"/>
                <w:u w:val="single"/>
                <w:lang w:eastAsia="fr-BE"/>
              </w:rPr>
              <w:t xml:space="preserve">, ou d’infractions commises à l’aide d’un réseau de communications électroniques, telles les infractions commises en ligne </w:t>
            </w:r>
            <w:r w:rsidRPr="001469D6">
              <w:rPr>
                <w:rFonts w:cs="Tahoma"/>
                <w:bCs/>
                <w:color w:val="000000" w:themeColor="text1"/>
                <w:szCs w:val="20"/>
                <w:highlight w:val="yellow"/>
                <w:u w:val="single"/>
              </w:rPr>
              <w:t>;</w:t>
            </w:r>
          </w:p>
        </w:tc>
        <w:tc>
          <w:tcPr>
            <w:tcW w:w="2500" w:type="pct"/>
          </w:tcPr>
          <w:p w14:paraId="3BE61EBA" w14:textId="774B9415" w:rsidR="006C08A4" w:rsidRPr="003062D9" w:rsidRDefault="006C08A4" w:rsidP="00163FE8">
            <w:pPr>
              <w:contextualSpacing/>
              <w:rPr>
                <w:rFonts w:cstheme="minorHAnsi"/>
                <w:strike/>
                <w:color w:val="000000" w:themeColor="text1"/>
                <w:lang w:val="nl-BE"/>
              </w:rPr>
            </w:pPr>
            <w:r w:rsidRPr="00DB0130">
              <w:rPr>
                <w:rFonts w:cstheme="minorHAnsi"/>
                <w:color w:val="000000" w:themeColor="text1"/>
                <w:highlight w:val="yellow"/>
                <w:u w:val="single"/>
                <w:lang w:val="nl-BE"/>
              </w:rPr>
              <w:t xml:space="preserve">1° de </w:t>
            </w:r>
            <w:r>
              <w:rPr>
                <w:rFonts w:cstheme="minorHAnsi"/>
                <w:color w:val="000000" w:themeColor="text1"/>
                <w:highlight w:val="yellow"/>
                <w:u w:val="single"/>
                <w:lang w:val="nl-BE"/>
              </w:rPr>
              <w:t>autoriteiten</w:t>
            </w:r>
            <w:r w:rsidRPr="00DB0130">
              <w:rPr>
                <w:rFonts w:cstheme="minorHAnsi"/>
                <w:color w:val="000000" w:themeColor="text1"/>
                <w:highlight w:val="yellow"/>
                <w:u w:val="single"/>
                <w:lang w:val="nl-BE"/>
              </w:rPr>
              <w:t xml:space="preserve"> die bevoegd zijn voor de preventie, het onderzoek, de opsporing en de vervolging van strafrechtelijke inbreuken, van inbreuken </w:t>
            </w:r>
            <w:r w:rsidRPr="00D30F4F">
              <w:rPr>
                <w:rFonts w:cstheme="minorHAnsi"/>
                <w:color w:val="000000" w:themeColor="text1"/>
                <w:highlight w:val="yellow"/>
                <w:u w:val="single"/>
                <w:lang w:val="nl-BE"/>
              </w:rPr>
              <w:t>waarvoor een administratieve sanctie</w:t>
            </w:r>
            <w:r w:rsidRPr="00D30F4F">
              <w:rPr>
                <w:color w:val="1F497D"/>
                <w:highlight w:val="yellow"/>
                <w:u w:val="single"/>
                <w:lang w:val="nl-BE"/>
              </w:rPr>
              <w:t xml:space="preserve"> </w:t>
            </w:r>
            <w:r w:rsidRPr="00D30F4F">
              <w:rPr>
                <w:rFonts w:cstheme="minorHAnsi"/>
                <w:color w:val="000000" w:themeColor="text1"/>
                <w:highlight w:val="yellow"/>
                <w:u w:val="single"/>
                <w:lang w:val="nl-BE"/>
              </w:rPr>
              <w:t>met strafkarakter kan worden opgelegd</w:t>
            </w:r>
            <w:r w:rsidRPr="00DB0130">
              <w:rPr>
                <w:rFonts w:cstheme="minorHAnsi"/>
                <w:color w:val="000000" w:themeColor="text1"/>
                <w:highlight w:val="yellow"/>
                <w:u w:val="single"/>
                <w:lang w:val="nl-BE"/>
              </w:rPr>
              <w:t>, of inbreuken gepleegd met behulp van een elektronische-communicatienetwerk, zoals de inbreuken die online worden gepleegd;</w:t>
            </w:r>
          </w:p>
        </w:tc>
      </w:tr>
      <w:tr w:rsidR="006C08A4" w:rsidRPr="001A06FF" w14:paraId="61B57D9B" w14:textId="0481C111" w:rsidTr="00911112">
        <w:tc>
          <w:tcPr>
            <w:tcW w:w="2500" w:type="pct"/>
          </w:tcPr>
          <w:p w14:paraId="5B81C13E" w14:textId="77777777" w:rsidR="006C08A4" w:rsidRPr="00DB0130" w:rsidRDefault="006C08A4" w:rsidP="00163FE8">
            <w:pPr>
              <w:contextualSpacing/>
              <w:rPr>
                <w:rFonts w:cstheme="minorHAnsi"/>
                <w:strike/>
                <w:color w:val="000000" w:themeColor="text1"/>
                <w:highlight w:val="yellow"/>
                <w:lang w:val="nl-BE"/>
              </w:rPr>
            </w:pPr>
          </w:p>
        </w:tc>
        <w:tc>
          <w:tcPr>
            <w:tcW w:w="2500" w:type="pct"/>
          </w:tcPr>
          <w:p w14:paraId="53637301" w14:textId="77777777" w:rsidR="006C08A4" w:rsidRPr="00DB0130" w:rsidRDefault="006C08A4" w:rsidP="00163FE8">
            <w:pPr>
              <w:contextualSpacing/>
              <w:rPr>
                <w:rFonts w:cstheme="minorHAnsi"/>
                <w:color w:val="000000" w:themeColor="text1"/>
                <w:lang w:val="nl-BE"/>
              </w:rPr>
            </w:pPr>
          </w:p>
        </w:tc>
      </w:tr>
      <w:tr w:rsidR="006C08A4" w:rsidRPr="001A06FF" w14:paraId="79A3A18E" w14:textId="0719A7D6" w:rsidTr="00911112">
        <w:tc>
          <w:tcPr>
            <w:tcW w:w="2500" w:type="pct"/>
          </w:tcPr>
          <w:p w14:paraId="5A9AC659" w14:textId="77777777" w:rsidR="006C08A4" w:rsidRPr="00972F0E" w:rsidRDefault="006C08A4" w:rsidP="00163FE8">
            <w:pPr>
              <w:contextualSpacing/>
              <w:rPr>
                <w:rFonts w:cstheme="minorHAnsi"/>
                <w:strike/>
                <w:color w:val="000000" w:themeColor="text1"/>
                <w:highlight w:val="yellow"/>
                <w:lang w:val="fr-FR"/>
              </w:rPr>
            </w:pPr>
            <w:r>
              <w:rPr>
                <w:rFonts w:cstheme="minorHAnsi"/>
                <w:bCs/>
                <w:color w:val="000000" w:themeColor="text1"/>
                <w:highlight w:val="yellow"/>
                <w:u w:val="single"/>
              </w:rPr>
              <w:t xml:space="preserve">2° les </w:t>
            </w:r>
            <w:r w:rsidRPr="00025623">
              <w:rPr>
                <w:rFonts w:cstheme="minorHAnsi"/>
                <w:bCs/>
                <w:color w:val="000000" w:themeColor="text1"/>
                <w:highlight w:val="yellow"/>
                <w:u w:val="single"/>
              </w:rPr>
              <w:t xml:space="preserve">services de renseignement et de sécurité </w:t>
            </w:r>
            <w:r>
              <w:rPr>
                <w:rFonts w:cstheme="minorHAnsi"/>
                <w:bCs/>
                <w:color w:val="000000" w:themeColor="text1"/>
                <w:highlight w:val="yellow"/>
                <w:u w:val="single"/>
              </w:rPr>
              <w:t xml:space="preserve">afin d’accomplir les missions qui leur sont attribuées par </w:t>
            </w:r>
            <w:r w:rsidRPr="00025623">
              <w:rPr>
                <w:rFonts w:cstheme="minorHAnsi"/>
                <w:bCs/>
                <w:color w:val="000000" w:themeColor="text1"/>
                <w:highlight w:val="yellow"/>
                <w:u w:val="single"/>
              </w:rPr>
              <w:t>la loi du 30 novembre 1998 organique des services de renseignement et de sécurité</w:t>
            </w:r>
            <w:r>
              <w:rPr>
                <w:rFonts w:cstheme="minorHAnsi"/>
                <w:bCs/>
                <w:color w:val="000000" w:themeColor="text1"/>
                <w:highlight w:val="yellow"/>
                <w:u w:val="single"/>
              </w:rPr>
              <w:t> </w:t>
            </w:r>
            <w:r>
              <w:rPr>
                <w:rFonts w:cstheme="minorHAnsi"/>
                <w:bCs/>
                <w:color w:val="000000" w:themeColor="text1"/>
                <w:u w:val="single"/>
              </w:rPr>
              <w:t>;</w:t>
            </w:r>
          </w:p>
        </w:tc>
        <w:tc>
          <w:tcPr>
            <w:tcW w:w="2500" w:type="pct"/>
          </w:tcPr>
          <w:p w14:paraId="116A894E" w14:textId="6BECD745" w:rsidR="006C08A4" w:rsidRPr="00DB0130" w:rsidRDefault="006C08A4" w:rsidP="00163FE8">
            <w:pPr>
              <w:contextualSpacing/>
              <w:rPr>
                <w:rFonts w:cstheme="minorHAnsi"/>
                <w:color w:val="000000" w:themeColor="text1"/>
                <w:u w:val="single"/>
                <w:lang w:val="nl-BE"/>
              </w:rPr>
            </w:pPr>
            <w:r w:rsidRPr="00DB0130">
              <w:rPr>
                <w:rFonts w:cstheme="minorHAnsi"/>
                <w:color w:val="000000" w:themeColor="text1"/>
                <w:highlight w:val="yellow"/>
                <w:u w:val="single"/>
                <w:lang w:val="nl-BE"/>
              </w:rPr>
              <w:t xml:space="preserve">2° de inlichtingen- en veiligheidsdiensten teneinde de opdrachten te volbrengen die hen worden toegewezen krachtens de </w:t>
            </w:r>
            <w:r>
              <w:rPr>
                <w:rFonts w:cstheme="minorHAnsi"/>
                <w:color w:val="000000" w:themeColor="text1"/>
                <w:highlight w:val="yellow"/>
                <w:u w:val="single"/>
                <w:lang w:val="nl-BE"/>
              </w:rPr>
              <w:t xml:space="preserve">organieke </w:t>
            </w:r>
            <w:r w:rsidRPr="00DB0130">
              <w:rPr>
                <w:rFonts w:cstheme="minorHAnsi"/>
                <w:color w:val="000000" w:themeColor="text1"/>
                <w:highlight w:val="yellow"/>
                <w:u w:val="single"/>
                <w:lang w:val="nl-BE"/>
              </w:rPr>
              <w:t>wet van 30 november 1998 houdende regeling van de inlichtingen- en veiligheidsdienst;</w:t>
            </w:r>
          </w:p>
        </w:tc>
      </w:tr>
      <w:tr w:rsidR="006C08A4" w:rsidRPr="001A06FF" w14:paraId="1E016D2A" w14:textId="1683AEA1" w:rsidTr="00911112">
        <w:tc>
          <w:tcPr>
            <w:tcW w:w="2500" w:type="pct"/>
          </w:tcPr>
          <w:p w14:paraId="74385986" w14:textId="77777777" w:rsidR="006C08A4" w:rsidRPr="00EF511F" w:rsidRDefault="006C08A4" w:rsidP="00163FE8">
            <w:pPr>
              <w:contextualSpacing/>
              <w:rPr>
                <w:rFonts w:cstheme="minorHAnsi"/>
                <w:strike/>
                <w:color w:val="000000" w:themeColor="text1"/>
                <w:highlight w:val="yellow"/>
                <w:lang w:val="nl-BE"/>
              </w:rPr>
            </w:pPr>
          </w:p>
        </w:tc>
        <w:tc>
          <w:tcPr>
            <w:tcW w:w="2500" w:type="pct"/>
          </w:tcPr>
          <w:p w14:paraId="74F8A0AD" w14:textId="77777777" w:rsidR="006C08A4" w:rsidRPr="00EF511F" w:rsidRDefault="006C08A4" w:rsidP="00163FE8">
            <w:pPr>
              <w:contextualSpacing/>
              <w:rPr>
                <w:rFonts w:cstheme="minorHAnsi"/>
                <w:color w:val="000000" w:themeColor="text1"/>
                <w:lang w:val="nl-BE"/>
              </w:rPr>
            </w:pPr>
          </w:p>
        </w:tc>
      </w:tr>
      <w:tr w:rsidR="006C08A4" w:rsidRPr="001A06FF" w14:paraId="6FB1D509" w14:textId="278FC574" w:rsidTr="00911112">
        <w:tc>
          <w:tcPr>
            <w:tcW w:w="2500" w:type="pct"/>
          </w:tcPr>
          <w:p w14:paraId="37C5A5BF" w14:textId="23F67D6F" w:rsidR="006C08A4" w:rsidRPr="00972F0E" w:rsidRDefault="006C08A4" w:rsidP="00163FE8">
            <w:pPr>
              <w:contextualSpacing/>
              <w:rPr>
                <w:rFonts w:cstheme="minorHAnsi"/>
                <w:strike/>
                <w:color w:val="000000" w:themeColor="text1"/>
                <w:highlight w:val="yellow"/>
                <w:lang w:val="fr-FR"/>
              </w:rPr>
            </w:pPr>
            <w:bookmarkStart w:id="61" w:name="_Hlk66807265"/>
            <w:r>
              <w:rPr>
                <w:rFonts w:cstheme="minorHAnsi"/>
                <w:color w:val="000000" w:themeColor="text1"/>
                <w:highlight w:val="yellow"/>
                <w:u w:val="single"/>
              </w:rPr>
              <w:t>3</w:t>
            </w:r>
            <w:r w:rsidRPr="003416E8">
              <w:rPr>
                <w:rFonts w:cstheme="minorHAnsi"/>
                <w:color w:val="000000" w:themeColor="text1"/>
                <w:highlight w:val="yellow"/>
                <w:u w:val="single"/>
              </w:rPr>
              <w:t xml:space="preserve">° </w:t>
            </w:r>
            <w:r w:rsidRPr="00897E34">
              <w:rPr>
                <w:rFonts w:cs="Tahoma"/>
                <w:color w:val="000000" w:themeColor="text1"/>
                <w:highlight w:val="yellow"/>
                <w:u w:val="single"/>
              </w:rPr>
              <w:t xml:space="preserve">les autorités chargées d’apporter de l’aide aux personnes, en ce compris le </w:t>
            </w:r>
            <w:r w:rsidRPr="00412182">
              <w:rPr>
                <w:rFonts w:cs="Tahoma"/>
                <w:highlight w:val="yellow"/>
                <w:u w:val="single"/>
              </w:rPr>
              <w:t xml:space="preserve">service </w:t>
            </w:r>
            <w:r w:rsidRPr="00412182">
              <w:rPr>
                <w:rFonts w:cs="Tahoma"/>
                <w:szCs w:val="20"/>
                <w:highlight w:val="yellow"/>
                <w:u w:val="single"/>
                <w:shd w:val="clear" w:color="auto" w:fill="FFFFFF"/>
              </w:rPr>
              <w:t xml:space="preserve">de médiation pour les télécommunications pour ce qui concerne </w:t>
            </w:r>
            <w:r w:rsidRPr="00412182">
              <w:rPr>
                <w:rFonts w:cs="Tahoma"/>
                <w:color w:val="000000" w:themeColor="text1"/>
                <w:highlight w:val="yellow"/>
                <w:u w:val="single"/>
              </w:rPr>
              <w:t xml:space="preserve">l’utilisation malveillante du réseau, </w:t>
            </w:r>
            <w:r w:rsidRPr="00897E34">
              <w:rPr>
                <w:rFonts w:cs="Tahoma"/>
                <w:color w:val="000000" w:themeColor="text1"/>
                <w:highlight w:val="yellow"/>
                <w:u w:val="single"/>
              </w:rPr>
              <w:t>les services</w:t>
            </w:r>
            <w:r w:rsidRPr="00A57E04">
              <w:rPr>
                <w:rFonts w:cstheme="minorHAnsi"/>
                <w:color w:val="000000" w:themeColor="text1"/>
                <w:highlight w:val="yellow"/>
                <w:u w:val="single"/>
              </w:rPr>
              <w:t xml:space="preserve"> </w:t>
            </w:r>
            <w:r w:rsidRPr="003416E8">
              <w:rPr>
                <w:rFonts w:cstheme="minorHAnsi"/>
                <w:color w:val="000000" w:themeColor="text1"/>
                <w:highlight w:val="yellow"/>
                <w:u w:val="single"/>
              </w:rPr>
              <w:t xml:space="preserve">d’urgence et la </w:t>
            </w:r>
            <w:r w:rsidRPr="003416E8">
              <w:rPr>
                <w:highlight w:val="yellow"/>
                <w:u w:val="single"/>
              </w:rPr>
              <w:t>Cellule des personnes disparues de la Police Fédérale</w:t>
            </w:r>
            <w:r>
              <w:rPr>
                <w:highlight w:val="yellow"/>
                <w:u w:val="single"/>
              </w:rPr>
              <w:t> </w:t>
            </w:r>
            <w:r>
              <w:rPr>
                <w:u w:val="single"/>
              </w:rPr>
              <w:t>;</w:t>
            </w:r>
          </w:p>
        </w:tc>
        <w:tc>
          <w:tcPr>
            <w:tcW w:w="2500" w:type="pct"/>
          </w:tcPr>
          <w:p w14:paraId="01B42022" w14:textId="75D8CF79" w:rsidR="006C08A4" w:rsidRPr="00EF511F" w:rsidRDefault="006C08A4" w:rsidP="00163FE8">
            <w:pPr>
              <w:contextualSpacing/>
              <w:rPr>
                <w:rFonts w:cstheme="minorHAnsi"/>
                <w:color w:val="000000" w:themeColor="text1"/>
                <w:lang w:val="nl-BE"/>
              </w:rPr>
            </w:pPr>
            <w:r w:rsidRPr="00DB0130">
              <w:rPr>
                <w:rFonts w:cstheme="minorHAnsi"/>
                <w:color w:val="000000" w:themeColor="text1"/>
                <w:highlight w:val="yellow"/>
                <w:u w:val="single"/>
                <w:lang w:val="nl-BE"/>
              </w:rPr>
              <w:t xml:space="preserve">3° de </w:t>
            </w:r>
            <w:r>
              <w:rPr>
                <w:rFonts w:cstheme="minorHAnsi"/>
                <w:color w:val="000000" w:themeColor="text1"/>
                <w:highlight w:val="yellow"/>
                <w:u w:val="single"/>
                <w:lang w:val="nl-BE"/>
              </w:rPr>
              <w:t>autoriteiten</w:t>
            </w:r>
            <w:r w:rsidRPr="00DB0130">
              <w:rPr>
                <w:rFonts w:cstheme="minorHAnsi"/>
                <w:color w:val="000000" w:themeColor="text1"/>
                <w:highlight w:val="yellow"/>
                <w:u w:val="single"/>
                <w:lang w:val="nl-BE"/>
              </w:rPr>
              <w:t xml:space="preserve"> belast met het verlenen van hulp aan personen,</w:t>
            </w:r>
            <w:r>
              <w:rPr>
                <w:rFonts w:cstheme="minorHAnsi"/>
                <w:color w:val="000000" w:themeColor="text1"/>
                <w:highlight w:val="yellow"/>
                <w:u w:val="single"/>
                <w:lang w:val="nl-BE"/>
              </w:rPr>
              <w:t xml:space="preserve"> inclusief de </w:t>
            </w:r>
            <w:proofErr w:type="spellStart"/>
            <w:r>
              <w:rPr>
                <w:rFonts w:cstheme="minorHAnsi"/>
                <w:color w:val="000000" w:themeColor="text1"/>
                <w:highlight w:val="yellow"/>
                <w:u w:val="single"/>
                <w:lang w:val="nl-BE"/>
              </w:rPr>
              <w:t>Ombudsdienst</w:t>
            </w:r>
            <w:proofErr w:type="spellEnd"/>
            <w:r>
              <w:rPr>
                <w:rFonts w:cstheme="minorHAnsi"/>
                <w:color w:val="000000" w:themeColor="text1"/>
                <w:highlight w:val="yellow"/>
                <w:u w:val="single"/>
                <w:lang w:val="nl-BE"/>
              </w:rPr>
              <w:t xml:space="preserve"> voor telecommunicatie wat betreft het kwaadwillig gebruik van het netwerk,</w:t>
            </w:r>
            <w:r w:rsidRPr="00DB0130">
              <w:rPr>
                <w:rFonts w:cstheme="minorHAnsi"/>
                <w:color w:val="000000" w:themeColor="text1"/>
                <w:highlight w:val="yellow"/>
                <w:u w:val="single"/>
                <w:lang w:val="nl-BE"/>
              </w:rPr>
              <w:t xml:space="preserve"> de hulpdiensten en de Cel Vermiste Personen van de federale politie;</w:t>
            </w:r>
          </w:p>
        </w:tc>
      </w:tr>
      <w:bookmarkEnd w:id="61"/>
      <w:tr w:rsidR="006C08A4" w:rsidRPr="001A06FF" w14:paraId="5AB7FCB4" w14:textId="48496506" w:rsidTr="00911112">
        <w:tc>
          <w:tcPr>
            <w:tcW w:w="2500" w:type="pct"/>
          </w:tcPr>
          <w:p w14:paraId="736D5E2C" w14:textId="77777777" w:rsidR="006C08A4" w:rsidRPr="00EF511F" w:rsidRDefault="006C08A4" w:rsidP="00163FE8">
            <w:pPr>
              <w:contextualSpacing/>
              <w:rPr>
                <w:rFonts w:cstheme="minorHAnsi"/>
                <w:strike/>
                <w:color w:val="000000" w:themeColor="text1"/>
                <w:highlight w:val="yellow"/>
                <w:lang w:val="nl-BE"/>
              </w:rPr>
            </w:pPr>
          </w:p>
        </w:tc>
        <w:tc>
          <w:tcPr>
            <w:tcW w:w="2500" w:type="pct"/>
          </w:tcPr>
          <w:p w14:paraId="712BCDD4" w14:textId="77777777" w:rsidR="006C08A4" w:rsidRPr="00EF511F" w:rsidRDefault="006C08A4" w:rsidP="00163FE8">
            <w:pPr>
              <w:contextualSpacing/>
              <w:rPr>
                <w:rFonts w:cstheme="minorHAnsi"/>
                <w:color w:val="000000" w:themeColor="text1"/>
                <w:lang w:val="nl-BE"/>
              </w:rPr>
            </w:pPr>
          </w:p>
        </w:tc>
      </w:tr>
      <w:tr w:rsidR="006C08A4" w:rsidRPr="001A06FF" w14:paraId="5835E957" w14:textId="43CF34BB" w:rsidTr="00911112">
        <w:tc>
          <w:tcPr>
            <w:tcW w:w="2500" w:type="pct"/>
          </w:tcPr>
          <w:p w14:paraId="5F666080" w14:textId="7CA248C3" w:rsidR="006C08A4" w:rsidRPr="00972F0E" w:rsidRDefault="006C08A4" w:rsidP="00163FE8">
            <w:pPr>
              <w:contextualSpacing/>
              <w:rPr>
                <w:rFonts w:cstheme="minorHAnsi"/>
                <w:strike/>
                <w:color w:val="000000" w:themeColor="text1"/>
                <w:highlight w:val="yellow"/>
              </w:rPr>
            </w:pPr>
            <w:r>
              <w:rPr>
                <w:rFonts w:cstheme="minorHAnsi"/>
                <w:color w:val="000000" w:themeColor="text1"/>
                <w:highlight w:val="yellow"/>
                <w:u w:val="single"/>
                <w:lang w:val="fr-FR"/>
              </w:rPr>
              <w:t>4</w:t>
            </w:r>
            <w:r w:rsidRPr="007554C4">
              <w:rPr>
                <w:rFonts w:cstheme="minorHAnsi"/>
                <w:color w:val="000000" w:themeColor="text1"/>
                <w:highlight w:val="yellow"/>
                <w:u w:val="single"/>
                <w:lang w:val="fr-FR"/>
              </w:rPr>
              <w:t>°  l’Institut dans le</w:t>
            </w:r>
            <w:r w:rsidRPr="007554C4">
              <w:rPr>
                <w:rFonts w:cstheme="minorHAnsi"/>
                <w:b/>
                <w:bCs/>
                <w:color w:val="000000" w:themeColor="text1"/>
                <w:highlight w:val="yellow"/>
                <w:u w:val="single"/>
                <w:lang w:val="fr-FR"/>
              </w:rPr>
              <w:t xml:space="preserve"> </w:t>
            </w:r>
            <w:r w:rsidRPr="007554C4">
              <w:rPr>
                <w:rFonts w:cstheme="minorHAnsi"/>
                <w:color w:val="000000" w:themeColor="text1"/>
                <w:highlight w:val="yellow"/>
                <w:u w:val="single"/>
                <w:lang w:val="fr-FR"/>
              </w:rPr>
              <w:t>cadre d</w:t>
            </w:r>
            <w:r>
              <w:rPr>
                <w:rFonts w:cstheme="minorHAnsi"/>
                <w:color w:val="000000" w:themeColor="text1"/>
                <w:highlight w:val="yellow"/>
                <w:u w:val="single"/>
                <w:lang w:val="fr-FR"/>
              </w:rPr>
              <w:t>e la mise en œuvre et le</w:t>
            </w:r>
            <w:r w:rsidRPr="007554C4">
              <w:rPr>
                <w:rFonts w:cstheme="minorHAnsi"/>
                <w:color w:val="000000" w:themeColor="text1"/>
                <w:highlight w:val="yellow"/>
                <w:u w:val="single"/>
                <w:lang w:val="fr-FR"/>
              </w:rPr>
              <w:t xml:space="preserve"> contrôle d</w:t>
            </w:r>
            <w:r>
              <w:rPr>
                <w:rFonts w:cstheme="minorHAnsi"/>
                <w:color w:val="000000" w:themeColor="text1"/>
                <w:highlight w:val="yellow"/>
                <w:u w:val="single"/>
                <w:lang w:val="fr-FR"/>
              </w:rPr>
              <w:t>e la présente loi</w:t>
            </w:r>
            <w:r w:rsidRPr="007554C4">
              <w:rPr>
                <w:rFonts w:cstheme="minorHAnsi"/>
                <w:color w:val="000000" w:themeColor="text1"/>
                <w:highlight w:val="yellow"/>
                <w:u w:val="single"/>
                <w:lang w:val="fr-FR"/>
              </w:rPr>
              <w:t>;</w:t>
            </w:r>
          </w:p>
        </w:tc>
        <w:tc>
          <w:tcPr>
            <w:tcW w:w="2500" w:type="pct"/>
          </w:tcPr>
          <w:p w14:paraId="4542516E" w14:textId="0D304EA3" w:rsidR="006C08A4" w:rsidRPr="00DB0130" w:rsidRDefault="006C08A4" w:rsidP="00163FE8">
            <w:pPr>
              <w:contextualSpacing/>
              <w:rPr>
                <w:rFonts w:cstheme="minorHAnsi"/>
                <w:color w:val="000000" w:themeColor="text1"/>
                <w:highlight w:val="yellow"/>
                <w:u w:val="single"/>
                <w:lang w:val="nl-BE"/>
              </w:rPr>
            </w:pPr>
            <w:r w:rsidRPr="00DB0130">
              <w:rPr>
                <w:rFonts w:cstheme="minorHAnsi"/>
                <w:color w:val="000000" w:themeColor="text1"/>
                <w:highlight w:val="yellow"/>
                <w:u w:val="single"/>
                <w:lang w:val="nl-BE"/>
              </w:rPr>
              <w:t>4° het Instituut in het kader van de uitvoering en de controle van deze wet;</w:t>
            </w:r>
          </w:p>
        </w:tc>
      </w:tr>
      <w:tr w:rsidR="006C08A4" w:rsidRPr="001A06FF" w14:paraId="3D82B7D1" w14:textId="0FDD75D3" w:rsidTr="00911112">
        <w:tc>
          <w:tcPr>
            <w:tcW w:w="2500" w:type="pct"/>
          </w:tcPr>
          <w:p w14:paraId="2745835A" w14:textId="77777777" w:rsidR="006C08A4" w:rsidRPr="00DB0130" w:rsidRDefault="006C08A4" w:rsidP="00163FE8">
            <w:pPr>
              <w:contextualSpacing/>
              <w:rPr>
                <w:rFonts w:cstheme="minorHAnsi"/>
                <w:strike/>
                <w:color w:val="000000" w:themeColor="text1"/>
                <w:highlight w:val="yellow"/>
                <w:lang w:val="nl-BE"/>
              </w:rPr>
            </w:pPr>
          </w:p>
        </w:tc>
        <w:tc>
          <w:tcPr>
            <w:tcW w:w="2500" w:type="pct"/>
          </w:tcPr>
          <w:p w14:paraId="17D1074F" w14:textId="77777777" w:rsidR="006C08A4" w:rsidRPr="00DB0130" w:rsidRDefault="006C08A4" w:rsidP="00163FE8">
            <w:pPr>
              <w:contextualSpacing/>
              <w:rPr>
                <w:rFonts w:cstheme="minorHAnsi"/>
                <w:color w:val="000000" w:themeColor="text1"/>
                <w:lang w:val="nl-BE"/>
              </w:rPr>
            </w:pPr>
          </w:p>
        </w:tc>
      </w:tr>
      <w:tr w:rsidR="006C08A4" w:rsidRPr="001A06FF" w14:paraId="3D4138E8" w14:textId="50064EBA" w:rsidTr="00911112">
        <w:tc>
          <w:tcPr>
            <w:tcW w:w="2500" w:type="pct"/>
          </w:tcPr>
          <w:p w14:paraId="5AD2A80A" w14:textId="6DBB2306" w:rsidR="006C08A4" w:rsidRPr="00972F0E" w:rsidRDefault="006C08A4" w:rsidP="00163FE8">
            <w:pPr>
              <w:contextualSpacing/>
              <w:rPr>
                <w:rFonts w:cstheme="minorHAnsi"/>
                <w:strike/>
                <w:color w:val="000000" w:themeColor="text1"/>
                <w:highlight w:val="yellow"/>
              </w:rPr>
            </w:pPr>
            <w:r>
              <w:rPr>
                <w:rFonts w:cstheme="minorHAnsi"/>
                <w:color w:val="000000" w:themeColor="text1"/>
                <w:highlight w:val="yellow"/>
                <w:u w:val="single"/>
                <w:lang w:val="fr-FR"/>
              </w:rPr>
              <w:lastRenderedPageBreak/>
              <w:t>5</w:t>
            </w:r>
            <w:r w:rsidRPr="007554C4">
              <w:rPr>
                <w:rFonts w:cstheme="minorHAnsi"/>
                <w:color w:val="000000" w:themeColor="text1"/>
                <w:highlight w:val="yellow"/>
                <w:u w:val="single"/>
                <w:lang w:val="fr-FR"/>
              </w:rPr>
              <w:t xml:space="preserve">° </w:t>
            </w:r>
            <w:r>
              <w:rPr>
                <w:rFonts w:cstheme="minorHAnsi"/>
                <w:color w:val="000000" w:themeColor="text1"/>
                <w:highlight w:val="yellow"/>
                <w:u w:val="single"/>
                <w:lang w:val="fr-FR"/>
              </w:rPr>
              <w:t xml:space="preserve">les </w:t>
            </w:r>
            <w:r w:rsidRPr="007554C4">
              <w:rPr>
                <w:rFonts w:cstheme="minorHAnsi"/>
                <w:color w:val="000000" w:themeColor="text1"/>
                <w:highlight w:val="yellow"/>
                <w:u w:val="single"/>
                <w:lang w:val="fr-FR"/>
              </w:rPr>
              <w:t>autorités compéten</w:t>
            </w:r>
            <w:r>
              <w:rPr>
                <w:rFonts w:cstheme="minorHAnsi"/>
                <w:color w:val="000000" w:themeColor="text1"/>
                <w:highlight w:val="yellow"/>
                <w:u w:val="single"/>
                <w:lang w:val="fr-FR"/>
              </w:rPr>
              <w:t>t</w:t>
            </w:r>
            <w:r w:rsidRPr="007554C4">
              <w:rPr>
                <w:rFonts w:cstheme="minorHAnsi"/>
                <w:color w:val="000000" w:themeColor="text1"/>
                <w:highlight w:val="yellow"/>
                <w:u w:val="single"/>
                <w:lang w:val="fr-FR"/>
              </w:rPr>
              <w:t xml:space="preserve">es </w:t>
            </w:r>
            <w:r>
              <w:rPr>
                <w:rFonts w:cstheme="minorHAnsi"/>
                <w:color w:val="000000" w:themeColor="text1"/>
                <w:highlight w:val="yellow"/>
                <w:u w:val="single"/>
                <w:lang w:val="fr-FR"/>
              </w:rPr>
              <w:t xml:space="preserve">pour </w:t>
            </w:r>
            <w:r w:rsidRPr="007554C4">
              <w:rPr>
                <w:rFonts w:cstheme="minorHAnsi"/>
                <w:color w:val="000000" w:themeColor="text1"/>
                <w:highlight w:val="yellow"/>
                <w:u w:val="single"/>
                <w:lang w:val="fr-FR"/>
              </w:rPr>
              <w:t xml:space="preserve">l’examen d’une défaillance de la sécurité du réseau ou </w:t>
            </w:r>
            <w:r>
              <w:rPr>
                <w:rFonts w:cstheme="minorHAnsi"/>
                <w:color w:val="000000" w:themeColor="text1"/>
                <w:highlight w:val="yellow"/>
                <w:u w:val="single"/>
                <w:lang w:val="fr-FR"/>
              </w:rPr>
              <w:t xml:space="preserve">du </w:t>
            </w:r>
            <w:r w:rsidRPr="004D2EEB">
              <w:rPr>
                <w:rFonts w:cstheme="minorHAnsi"/>
                <w:color w:val="000000" w:themeColor="text1"/>
                <w:highlight w:val="yellow"/>
                <w:u w:val="single"/>
                <w:lang w:val="fr-FR"/>
              </w:rPr>
              <w:t>service</w:t>
            </w:r>
            <w:r>
              <w:rPr>
                <w:rFonts w:cstheme="minorHAnsi"/>
                <w:color w:val="000000" w:themeColor="text1"/>
                <w:highlight w:val="yellow"/>
                <w:u w:val="single"/>
                <w:lang w:val="fr-FR"/>
              </w:rPr>
              <w:t>.</w:t>
            </w:r>
          </w:p>
        </w:tc>
        <w:tc>
          <w:tcPr>
            <w:tcW w:w="2500" w:type="pct"/>
          </w:tcPr>
          <w:p w14:paraId="55F40ED2" w14:textId="3F3B7EA9" w:rsidR="006C08A4" w:rsidRPr="00DB0130" w:rsidRDefault="006C08A4" w:rsidP="00163FE8">
            <w:pPr>
              <w:contextualSpacing/>
              <w:rPr>
                <w:rFonts w:cstheme="minorHAnsi"/>
                <w:color w:val="000000" w:themeColor="text1"/>
                <w:highlight w:val="yellow"/>
                <w:u w:val="single"/>
                <w:lang w:val="nl-BE"/>
              </w:rPr>
            </w:pPr>
            <w:r w:rsidRPr="00DB0130">
              <w:rPr>
                <w:rFonts w:cstheme="minorHAnsi"/>
                <w:color w:val="000000" w:themeColor="text1"/>
                <w:highlight w:val="yellow"/>
                <w:u w:val="single"/>
                <w:lang w:val="nl-BE"/>
              </w:rPr>
              <w:t xml:space="preserve">5° de </w:t>
            </w:r>
            <w:r>
              <w:rPr>
                <w:rFonts w:cstheme="minorHAnsi"/>
                <w:color w:val="000000" w:themeColor="text1"/>
                <w:highlight w:val="yellow"/>
                <w:u w:val="single"/>
                <w:lang w:val="nl-BE"/>
              </w:rPr>
              <w:t>autoriteiten</w:t>
            </w:r>
            <w:r w:rsidRPr="00DB0130">
              <w:rPr>
                <w:rFonts w:cstheme="minorHAnsi"/>
                <w:color w:val="000000" w:themeColor="text1"/>
                <w:highlight w:val="yellow"/>
                <w:u w:val="single"/>
                <w:lang w:val="nl-BE"/>
              </w:rPr>
              <w:t xml:space="preserve"> bevoegd voor het onderzoek van een veiligheidsprobleem op het netwerk of van de dienst</w:t>
            </w:r>
            <w:r>
              <w:rPr>
                <w:rFonts w:cstheme="minorHAnsi"/>
                <w:color w:val="000000" w:themeColor="text1"/>
                <w:highlight w:val="yellow"/>
                <w:u w:val="single"/>
                <w:lang w:val="nl-BE"/>
              </w:rPr>
              <w:t>.</w:t>
            </w:r>
          </w:p>
        </w:tc>
      </w:tr>
      <w:tr w:rsidR="006C08A4" w:rsidRPr="001A06FF" w14:paraId="079942AB" w14:textId="227B9C9F" w:rsidTr="00911112">
        <w:tc>
          <w:tcPr>
            <w:tcW w:w="2500" w:type="pct"/>
          </w:tcPr>
          <w:p w14:paraId="6DEA25DA" w14:textId="77777777" w:rsidR="006C08A4" w:rsidRPr="006713EC" w:rsidRDefault="006C08A4" w:rsidP="00163FE8">
            <w:pPr>
              <w:contextualSpacing/>
              <w:rPr>
                <w:rFonts w:cstheme="minorHAnsi"/>
                <w:strike/>
                <w:color w:val="000000" w:themeColor="text1"/>
                <w:highlight w:val="yellow"/>
                <w:lang w:val="nl-BE"/>
              </w:rPr>
            </w:pPr>
          </w:p>
        </w:tc>
        <w:tc>
          <w:tcPr>
            <w:tcW w:w="2500" w:type="pct"/>
          </w:tcPr>
          <w:p w14:paraId="072B388B" w14:textId="77777777" w:rsidR="006C08A4" w:rsidRPr="006713EC" w:rsidRDefault="006C08A4" w:rsidP="00163FE8">
            <w:pPr>
              <w:contextualSpacing/>
              <w:rPr>
                <w:rFonts w:cstheme="minorHAnsi"/>
                <w:color w:val="000000" w:themeColor="text1"/>
                <w:lang w:val="nl-BE"/>
              </w:rPr>
            </w:pPr>
          </w:p>
        </w:tc>
      </w:tr>
    </w:tbl>
    <w:p w14:paraId="56DC1237" w14:textId="2E8F0F18" w:rsidR="0078446D" w:rsidRDefault="0078446D" w:rsidP="0078446D">
      <w:pPr>
        <w:pStyle w:val="BIPTHeading2"/>
      </w:pPr>
      <w:bookmarkStart w:id="62" w:name="_Toc71290471"/>
      <w:r>
        <w:t>§ 2</w:t>
      </w:r>
      <w:bookmarkEnd w:id="62"/>
    </w:p>
    <w:tbl>
      <w:tblPr>
        <w:tblStyle w:val="TableGrid"/>
        <w:tblW w:w="5000" w:type="pct"/>
        <w:tblLayout w:type="fixed"/>
        <w:tblLook w:val="04A0" w:firstRow="1" w:lastRow="0" w:firstColumn="1" w:lastColumn="0" w:noHBand="0" w:noVBand="1"/>
      </w:tblPr>
      <w:tblGrid>
        <w:gridCol w:w="4508"/>
        <w:gridCol w:w="4508"/>
      </w:tblGrid>
      <w:tr w:rsidR="006C08A4" w:rsidRPr="001A06FF" w14:paraId="43025D12" w14:textId="2F02BC7E" w:rsidTr="00911112">
        <w:tc>
          <w:tcPr>
            <w:tcW w:w="2500" w:type="pct"/>
          </w:tcPr>
          <w:p w14:paraId="16B7AEA4" w14:textId="726B489A" w:rsidR="006C08A4" w:rsidRPr="00022D35" w:rsidRDefault="006C08A4" w:rsidP="00163FE8">
            <w:pPr>
              <w:contextualSpacing/>
              <w:rPr>
                <w:rFonts w:cs="Tahoma"/>
                <w:strike/>
                <w:color w:val="000000" w:themeColor="text1"/>
                <w:highlight w:val="yellow"/>
                <w:u w:val="single"/>
              </w:rPr>
            </w:pPr>
            <w:r w:rsidRPr="00022D35">
              <w:rPr>
                <w:rFonts w:cs="Tahoma"/>
                <w:b/>
                <w:bCs/>
                <w:color w:val="000000" w:themeColor="text1"/>
                <w:highlight w:val="yellow"/>
                <w:u w:val="single"/>
              </w:rPr>
              <w:t>§2.</w:t>
            </w:r>
            <w:r w:rsidRPr="00022D35">
              <w:rPr>
                <w:rFonts w:cs="Tahoma"/>
                <w:color w:val="000000" w:themeColor="text1"/>
                <w:highlight w:val="yellow"/>
                <w:u w:val="single"/>
              </w:rPr>
              <w:t xml:space="preserve"> L’Institut publie sur son site Internet des informations générales concernant l’accès des autorités visées au paragraphe premier aux données conservées en vertu des articles 122, 123, 126, 126/1 et 127.</w:t>
            </w:r>
            <w:r w:rsidRPr="00022D35">
              <w:rPr>
                <w:rFonts w:cs="Tahoma"/>
                <w:color w:val="000000" w:themeColor="text1"/>
                <w:u w:val="single"/>
              </w:rPr>
              <w:t xml:space="preserve"> </w:t>
            </w:r>
          </w:p>
        </w:tc>
        <w:tc>
          <w:tcPr>
            <w:tcW w:w="2500" w:type="pct"/>
          </w:tcPr>
          <w:p w14:paraId="344A64B0" w14:textId="18CD364E" w:rsidR="006C08A4" w:rsidRPr="00022D35" w:rsidRDefault="006C08A4" w:rsidP="00E37FBD">
            <w:pPr>
              <w:contextualSpacing/>
              <w:rPr>
                <w:rFonts w:cs="Tahoma"/>
                <w:color w:val="000000" w:themeColor="text1"/>
                <w:highlight w:val="yellow"/>
                <w:u w:val="single"/>
                <w:lang w:val="nl-BE"/>
              </w:rPr>
            </w:pPr>
            <w:r w:rsidRPr="00022D35">
              <w:rPr>
                <w:rFonts w:cs="Tahoma"/>
                <w:b/>
                <w:bCs/>
                <w:color w:val="000000" w:themeColor="text1"/>
                <w:highlight w:val="yellow"/>
                <w:u w:val="single"/>
                <w:lang w:val="nl-BE"/>
              </w:rPr>
              <w:t>§ 2.</w:t>
            </w:r>
            <w:r w:rsidRPr="00022D35">
              <w:rPr>
                <w:rFonts w:cs="Tahoma"/>
                <w:color w:val="000000" w:themeColor="text1"/>
                <w:highlight w:val="yellow"/>
                <w:u w:val="single"/>
                <w:lang w:val="nl-BE"/>
              </w:rPr>
              <w:t xml:space="preserve"> Het Instituut publiceert op zijn website </w:t>
            </w:r>
            <w:r w:rsidRPr="00022D35">
              <w:rPr>
                <w:rFonts w:cs="Tahoma"/>
                <w:highlight w:val="yellow"/>
                <w:u w:val="single"/>
                <w:lang w:val="nl-BE"/>
              </w:rPr>
              <w:t xml:space="preserve">algemene </w:t>
            </w:r>
            <w:r w:rsidRPr="00022D35">
              <w:rPr>
                <w:rFonts w:cs="Tahoma"/>
                <w:color w:val="000000" w:themeColor="text1"/>
                <w:highlight w:val="yellow"/>
                <w:u w:val="single"/>
                <w:lang w:val="nl-BE"/>
              </w:rPr>
              <w:t>informatie betreffende de toegang tot gegevens bewaard krachtens de artikelen 122, 123, 126, 126/1 et 127 voor de in de eerste paragraaf bedoelde autoriteiten.</w:t>
            </w:r>
          </w:p>
        </w:tc>
      </w:tr>
    </w:tbl>
    <w:p w14:paraId="29C19A89" w14:textId="77777777" w:rsidR="001A06FF" w:rsidRDefault="00352961" w:rsidP="001A06FF">
      <w:pPr>
        <w:pStyle w:val="BIPTHeading1"/>
        <w:jc w:val="left"/>
      </w:pPr>
      <w:bookmarkStart w:id="63" w:name="_Toc71290472"/>
      <w:r>
        <w:t>Art.</w:t>
      </w:r>
      <w:r w:rsidR="00F92D44">
        <w:t xml:space="preserve"> </w:t>
      </w:r>
      <w:r w:rsidR="00700F96">
        <w:t>127/2</w:t>
      </w:r>
      <w:r>
        <w:t xml:space="preserve"> </w:t>
      </w:r>
      <w:r w:rsidR="00F35CC4">
        <w:t xml:space="preserve">(art. </w:t>
      </w:r>
      <w:r w:rsidR="00F54DFF">
        <w:t>11</w:t>
      </w:r>
      <w:r w:rsidR="00F35CC4">
        <w:t xml:space="preserve"> dispositif/</w:t>
      </w:r>
      <w:proofErr w:type="spellStart"/>
      <w:r w:rsidR="00F35CC4">
        <w:t>dispositief</w:t>
      </w:r>
      <w:proofErr w:type="spellEnd"/>
      <w:r w:rsidR="00F35CC4">
        <w:t>)</w:t>
      </w:r>
      <w:bookmarkEnd w:id="63"/>
      <w:r w:rsidR="00E37FBD">
        <w:br/>
      </w:r>
    </w:p>
    <w:p w14:paraId="4BEC5A8A" w14:textId="02DB1502" w:rsidR="00F95FB8" w:rsidRPr="001A06FF" w:rsidRDefault="0078446D" w:rsidP="001A06FF">
      <w:pPr>
        <w:pStyle w:val="BIPTHeading2"/>
      </w:pPr>
      <w:bookmarkStart w:id="64" w:name="_Toc71290473"/>
      <w:r w:rsidRPr="001A06FF">
        <w:t>§ 1</w:t>
      </w:r>
      <w:bookmarkEnd w:id="64"/>
    </w:p>
    <w:p w14:paraId="2C7D9B7E" w14:textId="77777777" w:rsidR="0078446D" w:rsidRPr="00F95FB8" w:rsidRDefault="0078446D" w:rsidP="00F95FB8">
      <w:pPr>
        <w:rPr>
          <w:lang w:val="nl-BE"/>
        </w:rPr>
      </w:pPr>
    </w:p>
    <w:tbl>
      <w:tblPr>
        <w:tblStyle w:val="TableGrid"/>
        <w:tblW w:w="5000" w:type="pct"/>
        <w:tblLayout w:type="fixed"/>
        <w:tblLook w:val="04A0" w:firstRow="1" w:lastRow="0" w:firstColumn="1" w:lastColumn="0" w:noHBand="0" w:noVBand="1"/>
      </w:tblPr>
      <w:tblGrid>
        <w:gridCol w:w="4508"/>
        <w:gridCol w:w="4508"/>
      </w:tblGrid>
      <w:tr w:rsidR="00955A97" w:rsidRPr="001A06FF" w14:paraId="3C02961F" w14:textId="384B7F55" w:rsidTr="00911112">
        <w:tc>
          <w:tcPr>
            <w:tcW w:w="2500" w:type="pct"/>
          </w:tcPr>
          <w:p w14:paraId="6C4ACF77" w14:textId="3493A573" w:rsidR="00955A97" w:rsidRPr="00921F40" w:rsidRDefault="00955A97" w:rsidP="00284068">
            <w:pPr>
              <w:contextualSpacing/>
              <w:rPr>
                <w:rFonts w:cstheme="minorHAnsi"/>
                <w:b/>
                <w:bCs/>
                <w:color w:val="000000" w:themeColor="text1"/>
                <w:highlight w:val="yellow"/>
                <w:u w:val="single"/>
                <w:lang w:val="fr-FR"/>
              </w:rPr>
            </w:pPr>
            <w:r w:rsidRPr="00921F40">
              <w:rPr>
                <w:rFonts w:cstheme="minorHAnsi"/>
                <w:b/>
                <w:bCs/>
                <w:color w:val="000000" w:themeColor="text1"/>
                <w:highlight w:val="yellow"/>
                <w:u w:val="single"/>
                <w:lang w:val="fr-FR"/>
              </w:rPr>
              <w:t>Art. 127/2 § 1er.</w:t>
            </w:r>
            <w:r w:rsidRPr="00921F40">
              <w:rPr>
                <w:rFonts w:cstheme="minorHAnsi"/>
                <w:color w:val="000000" w:themeColor="text1"/>
                <w:highlight w:val="yellow"/>
                <w:u w:val="single"/>
                <w:lang w:val="fr-FR"/>
              </w:rPr>
              <w:t xml:space="preserve"> Le </w:t>
            </w:r>
            <w:r w:rsidRPr="00921F40">
              <w:rPr>
                <w:rFonts w:cstheme="minorHAnsi"/>
                <w:highlight w:val="yellow"/>
                <w:u w:val="single"/>
                <w:lang w:val="fr-FR"/>
              </w:rPr>
              <w:t xml:space="preserve">ministre et </w:t>
            </w:r>
            <w:r w:rsidRPr="00921F40">
              <w:rPr>
                <w:rFonts w:cstheme="minorHAnsi"/>
                <w:color w:val="000000" w:themeColor="text1"/>
                <w:highlight w:val="yellow"/>
                <w:u w:val="single"/>
                <w:lang w:val="fr-FR"/>
              </w:rPr>
              <w:t xml:space="preserve">le ministre de la Justice font en sorte que des statistiques sur l’accès des autorités aux données  conservées en vertu des </w:t>
            </w:r>
            <w:r w:rsidRPr="00921F40">
              <w:rPr>
                <w:rFonts w:cstheme="minorHAnsi"/>
                <w:highlight w:val="yellow"/>
                <w:u w:val="single"/>
                <w:lang w:val="fr-FR"/>
              </w:rPr>
              <w:t xml:space="preserve">articles 122, 123, 126, 126/1 et 127 </w:t>
            </w:r>
            <w:r w:rsidRPr="00921F40">
              <w:rPr>
                <w:rFonts w:cstheme="minorHAnsi"/>
                <w:color w:val="000000" w:themeColor="text1"/>
                <w:highlight w:val="yellow"/>
                <w:u w:val="single"/>
                <w:lang w:val="fr-FR"/>
              </w:rPr>
              <w:t>soient transmises annuellement à la Chambre des représentants.</w:t>
            </w:r>
          </w:p>
        </w:tc>
        <w:tc>
          <w:tcPr>
            <w:tcW w:w="2500" w:type="pct"/>
          </w:tcPr>
          <w:p w14:paraId="74B16111" w14:textId="69302E64" w:rsidR="00955A97" w:rsidRPr="00921F40" w:rsidRDefault="00955A97" w:rsidP="0096166E">
            <w:pPr>
              <w:rPr>
                <w:rFonts w:cstheme="minorHAnsi"/>
                <w:b/>
                <w:bCs/>
                <w:color w:val="000000" w:themeColor="text1"/>
                <w:highlight w:val="yellow"/>
                <w:u w:val="single"/>
                <w:lang w:val="nl-BE"/>
              </w:rPr>
            </w:pPr>
            <w:r w:rsidRPr="00921F40">
              <w:rPr>
                <w:rFonts w:cstheme="minorHAnsi"/>
                <w:b/>
                <w:bCs/>
                <w:color w:val="000000" w:themeColor="text1"/>
                <w:highlight w:val="yellow"/>
                <w:u w:val="single"/>
                <w:lang w:val="nl-BE"/>
              </w:rPr>
              <w:t>Art. 127/2 § 1</w:t>
            </w:r>
            <w:r w:rsidRPr="00921F40">
              <w:rPr>
                <w:color w:val="000000"/>
                <w:szCs w:val="20"/>
                <w:highlight w:val="yellow"/>
                <w:u w:val="single"/>
                <w:lang w:val="nl-BE"/>
              </w:rPr>
              <w:t xml:space="preserve">. De minister en de minister van Justitie zorgen ervoor dat jaarlijks statistieken met betrekking tot de toegang van de autoriteiten tot de gegevens bewaard krachtens de artikelen 122, 123, 126, 126/1 et 127 </w:t>
            </w:r>
            <w:r w:rsidRPr="00921F40" w:rsidDel="00700F96">
              <w:rPr>
                <w:color w:val="000000"/>
                <w:szCs w:val="20"/>
                <w:highlight w:val="yellow"/>
                <w:u w:val="single"/>
                <w:lang w:val="nl-BE"/>
              </w:rPr>
              <w:t xml:space="preserve"> </w:t>
            </w:r>
            <w:r w:rsidRPr="00921F40">
              <w:rPr>
                <w:color w:val="000000"/>
                <w:szCs w:val="20"/>
                <w:highlight w:val="yellow"/>
                <w:u w:val="single"/>
                <w:lang w:val="nl-BE"/>
              </w:rPr>
              <w:t>worden bezorgd aan de Kamer van volksvertegenwoordigers. </w:t>
            </w:r>
          </w:p>
        </w:tc>
      </w:tr>
      <w:tr w:rsidR="00955A97" w:rsidRPr="001A06FF" w14:paraId="66EAEE69" w14:textId="715FB266" w:rsidTr="00911112">
        <w:tc>
          <w:tcPr>
            <w:tcW w:w="2500" w:type="pct"/>
          </w:tcPr>
          <w:p w14:paraId="5C4ADAA4"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3006F006"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2EBE4D7C" w14:textId="2035D759" w:rsidTr="00911112">
        <w:tc>
          <w:tcPr>
            <w:tcW w:w="2500" w:type="pct"/>
          </w:tcPr>
          <w:p w14:paraId="1CAA506C" w14:textId="6C3DA513"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color w:val="000000" w:themeColor="text1"/>
                <w:highlight w:val="yellow"/>
                <w:u w:val="single"/>
                <w:lang w:val="fr-FR"/>
              </w:rPr>
              <w:t>Ces statistiques comprennent notamment :</w:t>
            </w:r>
          </w:p>
        </w:tc>
        <w:tc>
          <w:tcPr>
            <w:tcW w:w="2500" w:type="pct"/>
          </w:tcPr>
          <w:p w14:paraId="5B40833E" w14:textId="75548075" w:rsidR="00921F40" w:rsidRPr="00921F40" w:rsidRDefault="00955A97" w:rsidP="0096166E">
            <w:pPr>
              <w:rPr>
                <w:color w:val="000000"/>
                <w:szCs w:val="20"/>
                <w:highlight w:val="yellow"/>
                <w:u w:val="single"/>
                <w:lang w:val="nl-BE"/>
              </w:rPr>
            </w:pPr>
            <w:r w:rsidRPr="00921F40">
              <w:rPr>
                <w:color w:val="000000"/>
                <w:szCs w:val="20"/>
                <w:highlight w:val="yellow"/>
                <w:u w:val="single"/>
                <w:lang w:val="nl-BE"/>
              </w:rPr>
              <w:t>Die statistieken omvatten met name:</w:t>
            </w:r>
          </w:p>
        </w:tc>
      </w:tr>
      <w:tr w:rsidR="00955A97" w:rsidRPr="001A06FF" w14:paraId="1958F808" w14:textId="47564413" w:rsidTr="00911112">
        <w:tc>
          <w:tcPr>
            <w:tcW w:w="2500" w:type="pct"/>
          </w:tcPr>
          <w:p w14:paraId="44FE002F"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3F010EC7"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5A264696" w14:textId="31D9A879" w:rsidTr="00911112">
        <w:tc>
          <w:tcPr>
            <w:tcW w:w="2500" w:type="pct"/>
          </w:tcPr>
          <w:p w14:paraId="6D4205BD" w14:textId="13F2B341"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bCs/>
                <w:color w:val="000000" w:themeColor="text1"/>
                <w:highlight w:val="yellow"/>
                <w:u w:val="single"/>
                <w:lang w:val="fr-FR" w:eastAsia="nl-BE"/>
              </w:rPr>
              <w:t>1° les cas dans lesquels des données ont été transmises aux autorités compétentes conformément aux dispositions légales applicables ;</w:t>
            </w:r>
          </w:p>
        </w:tc>
        <w:tc>
          <w:tcPr>
            <w:tcW w:w="2500" w:type="pct"/>
          </w:tcPr>
          <w:p w14:paraId="7DEB9F0D" w14:textId="53F7436D" w:rsidR="00955A97" w:rsidRPr="00921F40" w:rsidRDefault="00955A97" w:rsidP="0096166E">
            <w:pPr>
              <w:rPr>
                <w:rFonts w:cstheme="minorHAnsi"/>
                <w:b/>
                <w:bCs/>
                <w:color w:val="000000" w:themeColor="text1"/>
                <w:highlight w:val="yellow"/>
                <w:u w:val="single"/>
                <w:lang w:val="nl-BE"/>
              </w:rPr>
            </w:pPr>
            <w:r w:rsidRPr="00921F40">
              <w:rPr>
                <w:color w:val="000000"/>
                <w:szCs w:val="20"/>
                <w:highlight w:val="yellow"/>
                <w:u w:val="single"/>
                <w:lang w:val="nl-BE"/>
              </w:rPr>
              <w:t>1° de gevallen waarin overeenkomstig de toepasselijke wettelijke bepalingen gegevens zijn verstrekt aan de bevoegde autoriteiten;</w:t>
            </w:r>
          </w:p>
        </w:tc>
      </w:tr>
      <w:tr w:rsidR="00955A97" w:rsidRPr="001A06FF" w14:paraId="1E605E5F" w14:textId="3C257493" w:rsidTr="00911112">
        <w:tc>
          <w:tcPr>
            <w:tcW w:w="2500" w:type="pct"/>
          </w:tcPr>
          <w:p w14:paraId="421CD498"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17B41BE4"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3C1FEC3E" w14:textId="0F3CB852" w:rsidTr="002F2C94">
        <w:trPr>
          <w:trHeight w:val="955"/>
        </w:trPr>
        <w:tc>
          <w:tcPr>
            <w:tcW w:w="2500" w:type="pct"/>
          </w:tcPr>
          <w:p w14:paraId="11331971" w14:textId="60D38713"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bCs/>
                <w:color w:val="000000" w:themeColor="text1"/>
                <w:highlight w:val="yellow"/>
                <w:u w:val="single"/>
                <w:lang w:val="fr-FR" w:eastAsia="nl-BE"/>
              </w:rPr>
              <w:t>2° le laps de temps écoulé entre la date à partir de laquelle les données ont été conservées et la date à laquelle les autorités compétentes ont demandé leur transmission ;</w:t>
            </w:r>
          </w:p>
        </w:tc>
        <w:tc>
          <w:tcPr>
            <w:tcW w:w="2500" w:type="pct"/>
          </w:tcPr>
          <w:p w14:paraId="28600709" w14:textId="1D5FE7AC" w:rsidR="00955A97" w:rsidRPr="00921F40" w:rsidRDefault="00955A97" w:rsidP="0096166E">
            <w:pPr>
              <w:contextualSpacing/>
              <w:rPr>
                <w:rFonts w:cstheme="minorHAnsi"/>
                <w:b/>
                <w:bCs/>
                <w:color w:val="000000" w:themeColor="text1"/>
                <w:highlight w:val="yellow"/>
                <w:u w:val="single"/>
                <w:lang w:val="nl-BE"/>
              </w:rPr>
            </w:pPr>
            <w:r w:rsidRPr="00921F40">
              <w:rPr>
                <w:color w:val="000000"/>
                <w:szCs w:val="20"/>
                <w:highlight w:val="yellow"/>
                <w:u w:val="single"/>
                <w:lang w:val="nl-BE"/>
              </w:rPr>
              <w:t>2° de tijd die is verstreken tussen de datum waarop de gegevens zijn bewaard en de datum waarop de bevoegde autoriteiten om de overdracht ervan verzochten;</w:t>
            </w:r>
          </w:p>
        </w:tc>
      </w:tr>
      <w:tr w:rsidR="00955A97" w:rsidRPr="001A06FF" w14:paraId="688330AD" w14:textId="3C8AD460" w:rsidTr="00911112">
        <w:tc>
          <w:tcPr>
            <w:tcW w:w="2500" w:type="pct"/>
          </w:tcPr>
          <w:p w14:paraId="315CB1ED"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5C3F4B23"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21540598" w14:textId="2FC1DD73" w:rsidTr="002F2C94">
        <w:trPr>
          <w:trHeight w:val="416"/>
        </w:trPr>
        <w:tc>
          <w:tcPr>
            <w:tcW w:w="2500" w:type="pct"/>
          </w:tcPr>
          <w:p w14:paraId="61D740EC" w14:textId="2DF1C22A"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bCs/>
                <w:color w:val="000000" w:themeColor="text1"/>
                <w:highlight w:val="yellow"/>
                <w:u w:val="single"/>
                <w:lang w:val="fr-FR" w:eastAsia="nl-BE"/>
              </w:rPr>
              <w:t>3° les cas dans lesquels des demandes de données n’ont pu être satisfaites.</w:t>
            </w:r>
          </w:p>
        </w:tc>
        <w:tc>
          <w:tcPr>
            <w:tcW w:w="2500" w:type="pct"/>
          </w:tcPr>
          <w:p w14:paraId="3DB1B01F" w14:textId="67759E95" w:rsidR="00955A97" w:rsidRPr="00921F40" w:rsidRDefault="00955A97" w:rsidP="00916817">
            <w:pPr>
              <w:contextualSpacing/>
              <w:rPr>
                <w:rFonts w:cstheme="minorHAnsi"/>
                <w:b/>
                <w:bCs/>
                <w:color w:val="000000" w:themeColor="text1"/>
                <w:highlight w:val="yellow"/>
                <w:u w:val="single"/>
                <w:lang w:val="nl-BE"/>
              </w:rPr>
            </w:pPr>
            <w:r w:rsidRPr="00921F40">
              <w:rPr>
                <w:color w:val="000000"/>
                <w:szCs w:val="20"/>
                <w:highlight w:val="yellow"/>
                <w:u w:val="single"/>
                <w:lang w:val="nl-BE"/>
              </w:rPr>
              <w:t>3° de gevallen waarin verzoeken om gegevens niet konden worden ingewilligd.</w:t>
            </w:r>
          </w:p>
        </w:tc>
      </w:tr>
      <w:tr w:rsidR="00955A97" w:rsidRPr="001A06FF" w14:paraId="5D989473" w14:textId="6E78A61A" w:rsidTr="00911112">
        <w:tc>
          <w:tcPr>
            <w:tcW w:w="2500" w:type="pct"/>
          </w:tcPr>
          <w:p w14:paraId="6415B61B"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7623FEDD" w14:textId="77777777" w:rsidR="00955A97" w:rsidRPr="00921F40" w:rsidRDefault="00955A97" w:rsidP="00022D35">
            <w:pPr>
              <w:contextualSpacing/>
              <w:rPr>
                <w:rFonts w:cs="Tahoma"/>
                <w:b/>
                <w:bCs/>
                <w:color w:val="000000" w:themeColor="text1"/>
                <w:highlight w:val="yellow"/>
                <w:u w:val="single"/>
                <w:lang w:val="nl-BE"/>
              </w:rPr>
            </w:pPr>
          </w:p>
        </w:tc>
      </w:tr>
      <w:tr w:rsidR="00955A97" w:rsidRPr="001A06FF" w14:paraId="54A06FE9" w14:textId="1AAF0324" w:rsidTr="00911112">
        <w:tc>
          <w:tcPr>
            <w:tcW w:w="2500" w:type="pct"/>
          </w:tcPr>
          <w:p w14:paraId="30F7400C" w14:textId="141AC99E"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color w:val="000000" w:themeColor="text1"/>
                <w:highlight w:val="yellow"/>
                <w:u w:val="single"/>
                <w:lang w:val="fr-FR"/>
              </w:rPr>
              <w:t xml:space="preserve">Ces statistiques ne peuvent comprendre des données à caractère personnel </w:t>
            </w:r>
            <w:r w:rsidRPr="00921F40">
              <w:rPr>
                <w:rFonts w:ascii="Arial" w:hAnsi="Arial" w:cs="Arial"/>
                <w:highlight w:val="yellow"/>
                <w:u w:val="single"/>
                <w:lang w:val="fr-FR"/>
              </w:rPr>
              <w:t>ou de l’information confidentielle</w:t>
            </w:r>
            <w:r w:rsidRPr="00921F40">
              <w:rPr>
                <w:rFonts w:cstheme="minorHAnsi"/>
                <w:color w:val="000000" w:themeColor="text1"/>
                <w:highlight w:val="yellow"/>
                <w:u w:val="single"/>
                <w:lang w:val="fr-FR"/>
              </w:rPr>
              <w:t>.</w:t>
            </w:r>
          </w:p>
        </w:tc>
        <w:tc>
          <w:tcPr>
            <w:tcW w:w="2500" w:type="pct"/>
          </w:tcPr>
          <w:p w14:paraId="2700A50F" w14:textId="098CF083" w:rsidR="00955A97" w:rsidRPr="00921F40" w:rsidRDefault="00955A97" w:rsidP="00022D35">
            <w:pPr>
              <w:rPr>
                <w:rFonts w:cs="Tahoma"/>
                <w:b/>
                <w:bCs/>
                <w:color w:val="000000" w:themeColor="text1"/>
                <w:highlight w:val="yellow"/>
                <w:u w:val="single"/>
                <w:lang w:val="nl-BE"/>
              </w:rPr>
            </w:pPr>
            <w:r w:rsidRPr="00921F40">
              <w:rPr>
                <w:rFonts w:cs="Tahoma"/>
                <w:color w:val="000000"/>
                <w:szCs w:val="20"/>
                <w:highlight w:val="yellow"/>
                <w:u w:val="single"/>
                <w:lang w:val="nl-BE"/>
              </w:rPr>
              <w:t xml:space="preserve">Die statistieken mogen geen persoonsgegevens omvatten </w:t>
            </w:r>
            <w:r w:rsidRPr="00921F40">
              <w:rPr>
                <w:rFonts w:cs="Tahoma"/>
                <w:highlight w:val="yellow"/>
                <w:u w:val="single"/>
                <w:lang w:val="nl-BE"/>
              </w:rPr>
              <w:t>of vertrouwelijke informatie</w:t>
            </w:r>
            <w:r w:rsidRPr="00921F40">
              <w:rPr>
                <w:rFonts w:cs="Tahoma"/>
                <w:color w:val="000000"/>
                <w:szCs w:val="20"/>
                <w:highlight w:val="yellow"/>
                <w:u w:val="single"/>
                <w:lang w:val="nl-BE"/>
              </w:rPr>
              <w:t>.</w:t>
            </w:r>
          </w:p>
        </w:tc>
      </w:tr>
      <w:tr w:rsidR="00955A97" w:rsidRPr="001A06FF" w14:paraId="0C1DCD8B" w14:textId="090CE7EC" w:rsidTr="00911112">
        <w:tc>
          <w:tcPr>
            <w:tcW w:w="2500" w:type="pct"/>
          </w:tcPr>
          <w:p w14:paraId="6755ADA6"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5C7AE5A8"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0285CDF5" w14:textId="179B225B" w:rsidTr="00911112">
        <w:tc>
          <w:tcPr>
            <w:tcW w:w="2500" w:type="pct"/>
          </w:tcPr>
          <w:p w14:paraId="02EB7923" w14:textId="06C65346" w:rsidR="00955A97" w:rsidRPr="00921F40" w:rsidRDefault="00955A97" w:rsidP="00916817">
            <w:pPr>
              <w:contextualSpacing/>
              <w:rPr>
                <w:rFonts w:cstheme="minorHAnsi"/>
                <w:b/>
                <w:bCs/>
                <w:color w:val="000000" w:themeColor="text1"/>
                <w:highlight w:val="yellow"/>
                <w:u w:val="single"/>
                <w:lang w:val="fr-FR"/>
              </w:rPr>
            </w:pPr>
            <w:r w:rsidRPr="00921F40">
              <w:rPr>
                <w:rFonts w:cstheme="minorHAnsi"/>
                <w:color w:val="000000" w:themeColor="text1"/>
                <w:highlight w:val="yellow"/>
                <w:u w:val="single"/>
                <w:lang w:val="fr-FR"/>
              </w:rPr>
              <w:t>Les données qui concernent l’application de l’alinéa 2, 1°, sont également jointes au rapport que le ministre de la Justice doit faire au Parlement conformément à l’article 90</w:t>
            </w:r>
            <w:r w:rsidRPr="00921F40">
              <w:rPr>
                <w:rFonts w:cstheme="minorHAnsi"/>
                <w:i/>
                <w:color w:val="000000" w:themeColor="text1"/>
                <w:highlight w:val="yellow"/>
                <w:u w:val="single"/>
                <w:lang w:val="fr-FR"/>
              </w:rPr>
              <w:t>decies</w:t>
            </w:r>
            <w:r w:rsidRPr="00921F40">
              <w:rPr>
                <w:rFonts w:cstheme="minorHAnsi"/>
                <w:color w:val="000000" w:themeColor="text1"/>
                <w:highlight w:val="yellow"/>
                <w:u w:val="single"/>
                <w:lang w:val="fr-FR"/>
              </w:rPr>
              <w:t xml:space="preserve"> du Code d’instruction criminelle.</w:t>
            </w:r>
          </w:p>
        </w:tc>
        <w:tc>
          <w:tcPr>
            <w:tcW w:w="2500" w:type="pct"/>
          </w:tcPr>
          <w:p w14:paraId="4FE71261" w14:textId="304662CC" w:rsidR="00955A97" w:rsidRPr="00921F40" w:rsidRDefault="00955A97" w:rsidP="00916817">
            <w:pPr>
              <w:contextualSpacing/>
              <w:rPr>
                <w:rFonts w:cstheme="minorHAnsi"/>
                <w:b/>
                <w:bCs/>
                <w:color w:val="000000" w:themeColor="text1"/>
                <w:highlight w:val="yellow"/>
                <w:u w:val="single"/>
                <w:lang w:val="nl-BE"/>
              </w:rPr>
            </w:pPr>
            <w:r w:rsidRPr="00921F40">
              <w:rPr>
                <w:color w:val="000000"/>
                <w:szCs w:val="20"/>
                <w:highlight w:val="yellow"/>
                <w:u w:val="single"/>
                <w:lang w:val="nl-BE"/>
              </w:rPr>
              <w:t>De gegevens die betrekking hebben op de toepassing van het tweede lid, 1°, worden tevens bijgevoegd bij het verslag dat de minister van Justitie overeenkomstig artikel 90</w:t>
            </w:r>
            <w:r w:rsidRPr="00921F40">
              <w:rPr>
                <w:i/>
                <w:iCs/>
                <w:color w:val="000000"/>
                <w:szCs w:val="20"/>
                <w:highlight w:val="yellow"/>
                <w:u w:val="single"/>
                <w:lang w:val="nl-BE"/>
              </w:rPr>
              <w:t>decies</w:t>
            </w:r>
            <w:r w:rsidRPr="00921F40">
              <w:rPr>
                <w:color w:val="000000"/>
                <w:szCs w:val="20"/>
                <w:highlight w:val="yellow"/>
                <w:u w:val="single"/>
                <w:lang w:val="nl-BE"/>
              </w:rPr>
              <w:t xml:space="preserve"> van het Wetboek van strafvordering moet uitbrengen aan het Parlement.</w:t>
            </w:r>
          </w:p>
        </w:tc>
      </w:tr>
      <w:tr w:rsidR="00955A97" w:rsidRPr="001A06FF" w14:paraId="500E2744" w14:textId="4A6FB42D" w:rsidTr="00911112">
        <w:tc>
          <w:tcPr>
            <w:tcW w:w="2500" w:type="pct"/>
          </w:tcPr>
          <w:p w14:paraId="2D6E3A34" w14:textId="77777777" w:rsidR="00955A97" w:rsidRPr="00921F40" w:rsidRDefault="00955A97" w:rsidP="00916817">
            <w:pPr>
              <w:contextualSpacing/>
              <w:rPr>
                <w:rFonts w:cstheme="minorHAnsi"/>
                <w:b/>
                <w:bCs/>
                <w:color w:val="000000" w:themeColor="text1"/>
                <w:highlight w:val="yellow"/>
                <w:u w:val="single"/>
                <w:lang w:val="nl-BE"/>
              </w:rPr>
            </w:pPr>
          </w:p>
        </w:tc>
        <w:tc>
          <w:tcPr>
            <w:tcW w:w="2500" w:type="pct"/>
          </w:tcPr>
          <w:p w14:paraId="4ACA4324" w14:textId="77777777" w:rsidR="00955A97" w:rsidRPr="00921F40" w:rsidRDefault="00955A97" w:rsidP="00916817">
            <w:pPr>
              <w:contextualSpacing/>
              <w:rPr>
                <w:rFonts w:cstheme="minorHAnsi"/>
                <w:b/>
                <w:bCs/>
                <w:color w:val="000000" w:themeColor="text1"/>
                <w:highlight w:val="yellow"/>
                <w:u w:val="single"/>
                <w:lang w:val="nl-BE"/>
              </w:rPr>
            </w:pPr>
          </w:p>
        </w:tc>
      </w:tr>
      <w:tr w:rsidR="00955A97" w:rsidRPr="001A06FF" w14:paraId="00D54035" w14:textId="0ECDB573" w:rsidTr="00911112">
        <w:tc>
          <w:tcPr>
            <w:tcW w:w="2500" w:type="pct"/>
          </w:tcPr>
          <w:p w14:paraId="5D916E0B" w14:textId="4D8FDF1C" w:rsidR="00955A97" w:rsidRPr="00921F40" w:rsidRDefault="00955A97" w:rsidP="00284068">
            <w:pPr>
              <w:contextualSpacing/>
              <w:rPr>
                <w:rFonts w:cstheme="minorHAnsi"/>
                <w:b/>
                <w:bCs/>
                <w:color w:val="000000" w:themeColor="text1"/>
                <w:highlight w:val="yellow"/>
                <w:u w:val="single"/>
                <w:lang w:val="fr-FR"/>
              </w:rPr>
            </w:pPr>
            <w:r w:rsidRPr="00921F40">
              <w:rPr>
                <w:rFonts w:cstheme="minorHAnsi"/>
                <w:color w:val="000000" w:themeColor="text1"/>
                <w:highlight w:val="yellow"/>
                <w:u w:val="single"/>
                <w:lang w:val="fr-FR"/>
              </w:rPr>
              <w:lastRenderedPageBreak/>
              <w:t xml:space="preserve">Le Roi détermine, sur avis de l’Institut, les statistiques que les </w:t>
            </w:r>
            <w:r w:rsidRPr="00921F40">
              <w:rPr>
                <w:color w:val="000000"/>
                <w:szCs w:val="20"/>
                <w:highlight w:val="yellow"/>
                <w:u w:val="single"/>
              </w:rPr>
              <w:t>opérateurs</w:t>
            </w:r>
            <w:r w:rsidRPr="00921F40">
              <w:rPr>
                <w:strike/>
                <w:color w:val="000000"/>
                <w:szCs w:val="20"/>
                <w:highlight w:val="yellow"/>
                <w:u w:val="single"/>
              </w:rPr>
              <w:t xml:space="preserve"> </w:t>
            </w:r>
            <w:r w:rsidR="00921F40" w:rsidRPr="00921F40">
              <w:rPr>
                <w:strike/>
                <w:color w:val="000000"/>
                <w:szCs w:val="20"/>
                <w:highlight w:val="yellow"/>
                <w:u w:val="single"/>
              </w:rPr>
              <w:t xml:space="preserve"> </w:t>
            </w:r>
            <w:r w:rsidRPr="00921F40">
              <w:rPr>
                <w:rFonts w:cstheme="minorHAnsi"/>
                <w:color w:val="000000" w:themeColor="text1"/>
                <w:highlight w:val="yellow"/>
                <w:u w:val="single"/>
                <w:lang w:val="fr-FR"/>
              </w:rPr>
              <w:t>transmettent annuellement à l’Institut et celles que l’Institut transmet au ministre et au ministre de la Justice.</w:t>
            </w:r>
          </w:p>
        </w:tc>
        <w:tc>
          <w:tcPr>
            <w:tcW w:w="2500" w:type="pct"/>
          </w:tcPr>
          <w:p w14:paraId="2DF13990" w14:textId="05E5B4AF" w:rsidR="00955A97" w:rsidRPr="00921F40" w:rsidRDefault="00955A97" w:rsidP="00916817">
            <w:pPr>
              <w:contextualSpacing/>
              <w:rPr>
                <w:rFonts w:cstheme="minorHAnsi"/>
                <w:b/>
                <w:bCs/>
                <w:color w:val="000000" w:themeColor="text1"/>
                <w:highlight w:val="yellow"/>
                <w:u w:val="single"/>
                <w:lang w:val="nl-BE"/>
              </w:rPr>
            </w:pPr>
            <w:r w:rsidRPr="00921F40">
              <w:rPr>
                <w:color w:val="000000"/>
                <w:szCs w:val="20"/>
                <w:highlight w:val="yellow"/>
                <w:u w:val="single"/>
                <w:lang w:val="nl-BE"/>
              </w:rPr>
              <w:t>De Koning bepaalt, op advies van het Instituut, de statistieken die de operatoren jaarlijks bezorgen aan het Instituut en deze die het Instituut bezorgt aan de minister en aan de minister van Justitie.</w:t>
            </w:r>
          </w:p>
        </w:tc>
      </w:tr>
      <w:tr w:rsidR="00955A97" w:rsidRPr="001A06FF" w14:paraId="260960EF" w14:textId="71074E99" w:rsidTr="00911112">
        <w:tc>
          <w:tcPr>
            <w:tcW w:w="2500" w:type="pct"/>
          </w:tcPr>
          <w:p w14:paraId="7B1099F0" w14:textId="77777777" w:rsidR="00955A97" w:rsidRPr="0096166E" w:rsidRDefault="00955A97" w:rsidP="00284068">
            <w:pPr>
              <w:contextualSpacing/>
              <w:rPr>
                <w:rFonts w:cstheme="minorHAnsi"/>
                <w:color w:val="000000" w:themeColor="text1"/>
                <w:lang w:val="nl-BE"/>
              </w:rPr>
            </w:pPr>
          </w:p>
        </w:tc>
        <w:tc>
          <w:tcPr>
            <w:tcW w:w="2500" w:type="pct"/>
          </w:tcPr>
          <w:p w14:paraId="42B128DC" w14:textId="77777777" w:rsidR="00955A97" w:rsidRPr="0096166E" w:rsidRDefault="00955A97" w:rsidP="00916817">
            <w:pPr>
              <w:contextualSpacing/>
              <w:rPr>
                <w:rFonts w:cstheme="minorHAnsi"/>
                <w:b/>
                <w:bCs/>
                <w:color w:val="000000" w:themeColor="text1"/>
                <w:lang w:val="nl-BE"/>
              </w:rPr>
            </w:pPr>
          </w:p>
        </w:tc>
      </w:tr>
    </w:tbl>
    <w:p w14:paraId="62D88011" w14:textId="43EAC7AA" w:rsidR="0078446D" w:rsidRDefault="0078446D" w:rsidP="0078446D">
      <w:pPr>
        <w:pStyle w:val="BIPTHeading2"/>
      </w:pPr>
      <w:bookmarkStart w:id="65" w:name="_Toc71290474"/>
      <w:r>
        <w:t>§ 2</w:t>
      </w:r>
      <w:bookmarkEnd w:id="65"/>
    </w:p>
    <w:tbl>
      <w:tblPr>
        <w:tblStyle w:val="TableGrid"/>
        <w:tblW w:w="5000" w:type="pct"/>
        <w:tblLayout w:type="fixed"/>
        <w:tblLook w:val="04A0" w:firstRow="1" w:lastRow="0" w:firstColumn="1" w:lastColumn="0" w:noHBand="0" w:noVBand="1"/>
      </w:tblPr>
      <w:tblGrid>
        <w:gridCol w:w="4508"/>
        <w:gridCol w:w="4508"/>
      </w:tblGrid>
      <w:tr w:rsidR="00955A97" w:rsidRPr="001A06FF" w14:paraId="61E35BFF" w14:textId="06F8838F" w:rsidTr="002F2C94">
        <w:trPr>
          <w:trHeight w:val="1185"/>
        </w:trPr>
        <w:tc>
          <w:tcPr>
            <w:tcW w:w="2500" w:type="pct"/>
          </w:tcPr>
          <w:p w14:paraId="41B51A52" w14:textId="244EA749" w:rsidR="00955A97" w:rsidRPr="00921F40" w:rsidRDefault="00955A97" w:rsidP="00273D69">
            <w:pPr>
              <w:contextualSpacing/>
              <w:rPr>
                <w:rFonts w:cstheme="minorHAnsi"/>
                <w:b/>
                <w:color w:val="000000" w:themeColor="text1"/>
                <w:highlight w:val="yellow"/>
                <w:u w:val="single"/>
              </w:rPr>
            </w:pPr>
            <w:r w:rsidRPr="00921F40">
              <w:rPr>
                <w:rFonts w:cstheme="minorHAnsi"/>
                <w:b/>
                <w:bCs/>
                <w:color w:val="000000" w:themeColor="text1"/>
                <w:highlight w:val="yellow"/>
                <w:u w:val="single"/>
                <w:lang w:val="fr-FR"/>
              </w:rPr>
              <w:t>§ 2.</w:t>
            </w:r>
            <w:r w:rsidRPr="00921F40">
              <w:rPr>
                <w:rFonts w:cstheme="minorHAnsi"/>
                <w:color w:val="000000" w:themeColor="text1"/>
                <w:highlight w:val="yellow"/>
                <w:u w:val="single"/>
                <w:lang w:val="fr-FR"/>
              </w:rPr>
              <w:t xml:space="preserve"> </w:t>
            </w:r>
            <w:r w:rsidRPr="00921F40">
              <w:rPr>
                <w:color w:val="000000"/>
                <w:szCs w:val="20"/>
                <w:highlight w:val="yellow"/>
                <w:u w:val="single"/>
              </w:rPr>
              <w:t>Les opérateurs font en sorte que les données qu’ils conservent pour leurs propres besoins et celles qu’ils conservent pour les autorités soient accessibles de manière illimitée à partir de la Belgique.</w:t>
            </w:r>
          </w:p>
        </w:tc>
        <w:tc>
          <w:tcPr>
            <w:tcW w:w="2500" w:type="pct"/>
          </w:tcPr>
          <w:p w14:paraId="16423760" w14:textId="07676307" w:rsidR="00955A97" w:rsidRPr="00921F40" w:rsidRDefault="00955A97" w:rsidP="00916817">
            <w:pPr>
              <w:contextualSpacing/>
              <w:rPr>
                <w:rFonts w:cstheme="minorHAnsi"/>
                <w:color w:val="000000" w:themeColor="text1"/>
                <w:highlight w:val="yellow"/>
                <w:u w:val="single"/>
                <w:lang w:val="nl-BE"/>
              </w:rPr>
            </w:pPr>
            <w:r w:rsidRPr="00921F40">
              <w:rPr>
                <w:rFonts w:cstheme="minorHAnsi"/>
                <w:b/>
                <w:bCs/>
                <w:color w:val="000000" w:themeColor="text1"/>
                <w:highlight w:val="yellow"/>
                <w:u w:val="single"/>
                <w:lang w:val="nl-BE"/>
              </w:rPr>
              <w:t>§ 2.</w:t>
            </w:r>
            <w:r w:rsidRPr="00921F40">
              <w:rPr>
                <w:rFonts w:cstheme="minorHAnsi"/>
                <w:color w:val="000000" w:themeColor="text1"/>
                <w:highlight w:val="yellow"/>
                <w:u w:val="single"/>
                <w:lang w:val="nl-BE"/>
              </w:rPr>
              <w:t xml:space="preserve"> </w:t>
            </w:r>
            <w:r w:rsidRPr="00921F40">
              <w:rPr>
                <w:color w:val="000000"/>
                <w:szCs w:val="20"/>
                <w:highlight w:val="yellow"/>
                <w:u w:val="single"/>
                <w:lang w:val="nl-BE"/>
              </w:rPr>
              <w:t>De operatoren zorgen ervoor dat de gegevens die ze bewaren voor hun eigen behoeften en deze die ze bewaren voor de autoriteiten onbeperkt toegankelijk zijn vanuit België.</w:t>
            </w:r>
          </w:p>
        </w:tc>
      </w:tr>
      <w:tr w:rsidR="00955A97" w:rsidRPr="001A06FF" w14:paraId="3E129B1A" w14:textId="387265EC" w:rsidTr="00911112">
        <w:tc>
          <w:tcPr>
            <w:tcW w:w="2500" w:type="pct"/>
          </w:tcPr>
          <w:p w14:paraId="3FE43084" w14:textId="77777777" w:rsidR="00955A97" w:rsidRPr="00D30F4F" w:rsidRDefault="00955A97" w:rsidP="00916817">
            <w:pPr>
              <w:contextualSpacing/>
              <w:rPr>
                <w:rFonts w:cstheme="minorHAnsi"/>
                <w:b/>
                <w:bCs/>
                <w:color w:val="000000" w:themeColor="text1"/>
                <w:highlight w:val="yellow"/>
                <w:lang w:val="nl-BE"/>
              </w:rPr>
            </w:pPr>
          </w:p>
        </w:tc>
        <w:tc>
          <w:tcPr>
            <w:tcW w:w="2500" w:type="pct"/>
          </w:tcPr>
          <w:p w14:paraId="61122F9C" w14:textId="77777777" w:rsidR="00955A97" w:rsidRPr="00D30F4F" w:rsidRDefault="00955A97" w:rsidP="00916817">
            <w:pPr>
              <w:contextualSpacing/>
              <w:rPr>
                <w:rFonts w:cstheme="minorHAnsi"/>
                <w:b/>
                <w:bCs/>
                <w:color w:val="000000" w:themeColor="text1"/>
                <w:lang w:val="nl-BE"/>
              </w:rPr>
            </w:pPr>
          </w:p>
        </w:tc>
      </w:tr>
      <w:tr w:rsidR="00955A97" w:rsidRPr="001A06FF" w14:paraId="3A227B80" w14:textId="44D16579" w:rsidTr="00911112">
        <w:tc>
          <w:tcPr>
            <w:tcW w:w="2500" w:type="pct"/>
          </w:tcPr>
          <w:p w14:paraId="00671594" w14:textId="3E7064E5" w:rsidR="00955A97" w:rsidRPr="0060100D" w:rsidRDefault="00955A97" w:rsidP="00916817">
            <w:pPr>
              <w:contextualSpacing/>
              <w:rPr>
                <w:rFonts w:cstheme="minorHAnsi"/>
                <w:b/>
                <w:bCs/>
                <w:color w:val="000000" w:themeColor="text1"/>
                <w:highlight w:val="yellow"/>
                <w:u w:val="single"/>
              </w:rPr>
            </w:pPr>
            <w:r w:rsidRPr="0060100D">
              <w:rPr>
                <w:rFonts w:cstheme="minorHAnsi"/>
                <w:color w:val="000000" w:themeColor="text1"/>
                <w:highlight w:val="yellow"/>
                <w:u w:val="single"/>
                <w:lang w:val="fr-FR"/>
              </w:rPr>
              <w:t xml:space="preserve">Ils </w:t>
            </w:r>
            <w:r w:rsidRPr="00A513BB">
              <w:rPr>
                <w:rFonts w:cstheme="minorHAnsi"/>
                <w:color w:val="000000" w:themeColor="text1"/>
                <w:highlight w:val="yellow"/>
                <w:u w:val="single"/>
                <w:lang w:val="fr-FR"/>
              </w:rPr>
              <w:t xml:space="preserve">veillent également à garantir la qualité de ces données </w:t>
            </w:r>
            <w:r w:rsidRPr="0060100D">
              <w:rPr>
                <w:rFonts w:cstheme="minorHAnsi"/>
                <w:color w:val="000000" w:themeColor="text1"/>
                <w:highlight w:val="yellow"/>
                <w:u w:val="single"/>
                <w:lang w:val="fr-FR"/>
              </w:rPr>
              <w:t>et</w:t>
            </w:r>
            <w:r>
              <w:rPr>
                <w:rFonts w:cstheme="minorHAnsi"/>
                <w:color w:val="000000" w:themeColor="text1"/>
                <w:highlight w:val="yellow"/>
                <w:u w:val="single"/>
                <w:lang w:val="fr-FR"/>
              </w:rPr>
              <w:t xml:space="preserve">, pour ce qui concerne les données conservées pour les autorités, à ce </w:t>
            </w:r>
            <w:r w:rsidRPr="0060100D">
              <w:rPr>
                <w:rFonts w:cstheme="minorHAnsi"/>
                <w:color w:val="000000" w:themeColor="text1"/>
                <w:highlight w:val="yellow"/>
                <w:u w:val="single"/>
                <w:lang w:val="fr-FR"/>
              </w:rPr>
              <w:t>qu’elles so</w:t>
            </w:r>
            <w:r>
              <w:rPr>
                <w:rFonts w:cstheme="minorHAnsi"/>
                <w:color w:val="000000" w:themeColor="text1"/>
                <w:highlight w:val="yellow"/>
                <w:u w:val="single"/>
                <w:lang w:val="fr-FR"/>
              </w:rPr>
              <w:t>ie</w:t>
            </w:r>
            <w:r w:rsidRPr="0060100D">
              <w:rPr>
                <w:rFonts w:cstheme="minorHAnsi"/>
                <w:color w:val="000000" w:themeColor="text1"/>
                <w:highlight w:val="yellow"/>
                <w:u w:val="single"/>
                <w:lang w:val="fr-FR"/>
              </w:rPr>
              <w:t xml:space="preserve">nt </w:t>
            </w:r>
            <w:r w:rsidRPr="0060100D">
              <w:rPr>
                <w:rFonts w:cstheme="minorHAnsi"/>
                <w:bCs/>
                <w:color w:val="000000" w:themeColor="text1"/>
                <w:highlight w:val="yellow"/>
                <w:u w:val="single"/>
                <w:lang w:val="fr-FR" w:eastAsia="nl-BE"/>
              </w:rPr>
              <w:t>de la même qualité que les données sur le réseau</w:t>
            </w:r>
            <w:r w:rsidRPr="00A513BB">
              <w:rPr>
                <w:rFonts w:cstheme="minorHAnsi"/>
                <w:color w:val="000000" w:themeColor="text1"/>
                <w:highlight w:val="yellow"/>
                <w:u w:val="single"/>
                <w:lang w:val="fr-FR"/>
              </w:rPr>
              <w:t>.</w:t>
            </w:r>
          </w:p>
        </w:tc>
        <w:tc>
          <w:tcPr>
            <w:tcW w:w="2500" w:type="pct"/>
          </w:tcPr>
          <w:p w14:paraId="0EFDFBE0" w14:textId="7940AD06" w:rsidR="00955A97" w:rsidRPr="00DF6E68" w:rsidRDefault="00955A97" w:rsidP="00921F40">
            <w:pPr>
              <w:contextualSpacing/>
              <w:rPr>
                <w:rFonts w:cstheme="minorHAnsi"/>
                <w:color w:val="000000" w:themeColor="text1"/>
                <w:u w:val="single"/>
                <w:lang w:val="nl-BE"/>
              </w:rPr>
            </w:pPr>
            <w:r w:rsidRPr="00DF6E68">
              <w:rPr>
                <w:rFonts w:cstheme="minorHAnsi"/>
                <w:color w:val="000000" w:themeColor="text1"/>
                <w:highlight w:val="yellow"/>
                <w:u w:val="single"/>
                <w:lang w:val="nl-BE"/>
              </w:rPr>
              <w:t>Ze garanderen eveneens de kwaliteit van deze gegevens en</w:t>
            </w:r>
            <w:r>
              <w:rPr>
                <w:rFonts w:cstheme="minorHAnsi"/>
                <w:color w:val="000000" w:themeColor="text1"/>
                <w:highlight w:val="yellow"/>
                <w:u w:val="single"/>
                <w:lang w:val="nl-BE"/>
              </w:rPr>
              <w:t>, in het geval van de gegevens bewaard voor de autoriteiten,</w:t>
            </w:r>
            <w:r w:rsidRPr="00DF6E68">
              <w:rPr>
                <w:rFonts w:cstheme="minorHAnsi"/>
                <w:color w:val="000000" w:themeColor="text1"/>
                <w:highlight w:val="yellow"/>
                <w:u w:val="single"/>
                <w:lang w:val="nl-BE"/>
              </w:rPr>
              <w:t xml:space="preserve"> zorgen </w:t>
            </w:r>
            <w:r>
              <w:rPr>
                <w:rFonts w:cstheme="minorHAnsi"/>
                <w:color w:val="000000" w:themeColor="text1"/>
                <w:highlight w:val="yellow"/>
                <w:u w:val="single"/>
                <w:lang w:val="nl-BE"/>
              </w:rPr>
              <w:t xml:space="preserve">ze </w:t>
            </w:r>
            <w:r w:rsidRPr="00DF6E68">
              <w:rPr>
                <w:rFonts w:cstheme="minorHAnsi"/>
                <w:color w:val="000000" w:themeColor="text1"/>
                <w:highlight w:val="yellow"/>
                <w:u w:val="single"/>
                <w:lang w:val="nl-BE"/>
              </w:rPr>
              <w:t>ervoor dat ze dezelfde kwaliteit hebben als de gegevens in het netwerk.</w:t>
            </w:r>
          </w:p>
        </w:tc>
      </w:tr>
      <w:tr w:rsidR="00921F40" w:rsidRPr="001A06FF" w14:paraId="517148EB" w14:textId="77777777" w:rsidTr="00911112">
        <w:tc>
          <w:tcPr>
            <w:tcW w:w="2500" w:type="pct"/>
          </w:tcPr>
          <w:p w14:paraId="41A95585" w14:textId="77777777" w:rsidR="00921F40" w:rsidRPr="00DB6373" w:rsidRDefault="00921F40" w:rsidP="00916817">
            <w:pPr>
              <w:contextualSpacing/>
              <w:rPr>
                <w:rFonts w:cstheme="minorHAnsi"/>
                <w:color w:val="000000" w:themeColor="text1"/>
                <w:highlight w:val="yellow"/>
                <w:u w:val="single"/>
                <w:lang w:val="nl-BE"/>
              </w:rPr>
            </w:pPr>
          </w:p>
        </w:tc>
        <w:tc>
          <w:tcPr>
            <w:tcW w:w="2500" w:type="pct"/>
          </w:tcPr>
          <w:p w14:paraId="1842B047" w14:textId="77777777" w:rsidR="00921F40" w:rsidRPr="00DF6E68" w:rsidRDefault="00921F40" w:rsidP="00921F40">
            <w:pPr>
              <w:contextualSpacing/>
              <w:rPr>
                <w:rFonts w:cstheme="minorHAnsi"/>
                <w:color w:val="000000" w:themeColor="text1"/>
                <w:highlight w:val="yellow"/>
                <w:u w:val="single"/>
                <w:lang w:val="nl-BE"/>
              </w:rPr>
            </w:pPr>
          </w:p>
        </w:tc>
      </w:tr>
      <w:tr w:rsidR="00955A97" w:rsidRPr="001A06FF" w14:paraId="756CFD3E" w14:textId="0796F795" w:rsidTr="00911112">
        <w:tc>
          <w:tcPr>
            <w:tcW w:w="2500" w:type="pct"/>
          </w:tcPr>
          <w:p w14:paraId="412D9348" w14:textId="411E1A1F" w:rsidR="00955A97" w:rsidRPr="00B9590D" w:rsidRDefault="00955A97" w:rsidP="00EE11FE">
            <w:pPr>
              <w:contextualSpacing/>
              <w:rPr>
                <w:rFonts w:cstheme="minorHAnsi"/>
                <w:color w:val="000000" w:themeColor="text1"/>
                <w:highlight w:val="yellow"/>
                <w:u w:val="single"/>
              </w:rPr>
            </w:pPr>
            <w:r w:rsidRPr="00B9590D">
              <w:rPr>
                <w:rFonts w:cs="Tahoma"/>
                <w:szCs w:val="20"/>
                <w:highlight w:val="yellow"/>
                <w:u w:val="single"/>
                <w:lang w:val="fr-FR"/>
              </w:rPr>
              <w:t>Les opérateurs sont en mesure d’établir des liens entre les données conservées pour les autorités.</w:t>
            </w:r>
          </w:p>
        </w:tc>
        <w:tc>
          <w:tcPr>
            <w:tcW w:w="2500" w:type="pct"/>
          </w:tcPr>
          <w:p w14:paraId="6468D3E7" w14:textId="39CB1C43" w:rsidR="00955A97" w:rsidRPr="00B9590D" w:rsidRDefault="00955A97" w:rsidP="00EE11FE">
            <w:pPr>
              <w:contextualSpacing/>
              <w:rPr>
                <w:rFonts w:cstheme="minorHAnsi"/>
                <w:color w:val="000000" w:themeColor="text1"/>
                <w:highlight w:val="yellow"/>
                <w:u w:val="single"/>
                <w:lang w:val="nl-BE"/>
              </w:rPr>
            </w:pPr>
            <w:r w:rsidRPr="00B9590D">
              <w:rPr>
                <w:rFonts w:cs="Tahoma"/>
                <w:szCs w:val="20"/>
                <w:highlight w:val="yellow"/>
                <w:u w:val="single"/>
                <w:lang w:val="nl-BE"/>
              </w:rPr>
              <w:t xml:space="preserve">De operatoren zijn in staat  verbanden te leggen tussen </w:t>
            </w:r>
            <w:r w:rsidRPr="00B9590D">
              <w:rPr>
                <w:rFonts w:cstheme="minorHAnsi"/>
                <w:color w:val="000000" w:themeColor="text1"/>
                <w:highlight w:val="yellow"/>
                <w:u w:val="single"/>
                <w:lang w:val="nl-BE"/>
              </w:rPr>
              <w:t>de gegevens bewaard voor de autoriteiten</w:t>
            </w:r>
            <w:r w:rsidRPr="00B9590D">
              <w:rPr>
                <w:rFonts w:cs="Tahoma"/>
                <w:szCs w:val="20"/>
                <w:highlight w:val="yellow"/>
                <w:u w:val="single"/>
                <w:lang w:val="nl-BE"/>
              </w:rPr>
              <w:t>.</w:t>
            </w:r>
          </w:p>
        </w:tc>
      </w:tr>
    </w:tbl>
    <w:p w14:paraId="25AD99BF" w14:textId="66B4AF9B" w:rsidR="006A5B14" w:rsidRDefault="006A5B14" w:rsidP="006A5B14">
      <w:pPr>
        <w:pStyle w:val="BIPTHeading2"/>
      </w:pPr>
      <w:bookmarkStart w:id="66" w:name="_Toc71290475"/>
      <w:r>
        <w:t>§ 3</w:t>
      </w:r>
      <w:bookmarkEnd w:id="66"/>
    </w:p>
    <w:tbl>
      <w:tblPr>
        <w:tblStyle w:val="TableGrid"/>
        <w:tblW w:w="0" w:type="auto"/>
        <w:tblInd w:w="-5" w:type="dxa"/>
        <w:tblLook w:val="04A0" w:firstRow="1" w:lastRow="0" w:firstColumn="1" w:lastColumn="0" w:noHBand="0" w:noVBand="1"/>
      </w:tblPr>
      <w:tblGrid>
        <w:gridCol w:w="4510"/>
        <w:gridCol w:w="4511"/>
      </w:tblGrid>
      <w:tr w:rsidR="00613740" w14:paraId="09B8C024" w14:textId="77777777" w:rsidTr="00911112">
        <w:tc>
          <w:tcPr>
            <w:tcW w:w="4510" w:type="dxa"/>
            <w:shd w:val="clear" w:color="auto" w:fill="D9D9D9" w:themeFill="background1" w:themeFillShade="D9"/>
          </w:tcPr>
          <w:p w14:paraId="6F2408C2" w14:textId="6093A26D" w:rsidR="00613740" w:rsidRPr="00613740" w:rsidRDefault="00613740" w:rsidP="00613740">
            <w:pPr>
              <w:jc w:val="center"/>
            </w:pPr>
            <w:r>
              <w:t>Explications</w:t>
            </w:r>
          </w:p>
        </w:tc>
        <w:tc>
          <w:tcPr>
            <w:tcW w:w="4511" w:type="dxa"/>
            <w:shd w:val="clear" w:color="auto" w:fill="D9D9D9" w:themeFill="background1" w:themeFillShade="D9"/>
          </w:tcPr>
          <w:p w14:paraId="5470E2C7" w14:textId="0633995A" w:rsidR="00613740" w:rsidRPr="00613740" w:rsidRDefault="00613740" w:rsidP="00613740">
            <w:pPr>
              <w:jc w:val="center"/>
            </w:pPr>
            <w:proofErr w:type="spellStart"/>
            <w:r>
              <w:t>Uitleg</w:t>
            </w:r>
            <w:proofErr w:type="spellEnd"/>
          </w:p>
        </w:tc>
      </w:tr>
      <w:tr w:rsidR="00613740" w:rsidRPr="001A06FF" w14:paraId="3FC09A0B" w14:textId="77777777" w:rsidTr="00911112">
        <w:tc>
          <w:tcPr>
            <w:tcW w:w="4510" w:type="dxa"/>
          </w:tcPr>
          <w:p w14:paraId="0FAFE25F" w14:textId="4B87D4BF" w:rsidR="00613740" w:rsidRPr="002F2C94" w:rsidRDefault="00613740" w:rsidP="00613740">
            <w:pPr>
              <w:rPr>
                <w:rFonts w:cs="Tahoma"/>
                <w:szCs w:val="20"/>
              </w:rPr>
            </w:pPr>
            <w:r w:rsidRPr="002F2C94">
              <w:rPr>
                <w:rFonts w:cs="Tahoma"/>
                <w:szCs w:val="20"/>
              </w:rPr>
              <w:t>Dans le cadre de la transposition du Code</w:t>
            </w:r>
            <w:r w:rsidR="002F2C94" w:rsidRPr="002F2C94">
              <w:rPr>
                <w:rFonts w:cs="Tahoma"/>
                <w:szCs w:val="20"/>
              </w:rPr>
              <w:t xml:space="preserve"> </w:t>
            </w:r>
            <w:r w:rsidR="002F2C94" w:rsidRPr="002F2C94">
              <w:rPr>
                <w:rFonts w:cs="Tahoma"/>
                <w:szCs w:val="20"/>
                <w:lang w:val="fr-FR"/>
              </w:rPr>
              <w:t>des communications électroniques européen</w:t>
            </w:r>
            <w:r w:rsidRPr="002F2C94">
              <w:rPr>
                <w:rFonts w:cs="Tahoma"/>
                <w:szCs w:val="20"/>
              </w:rPr>
              <w:t xml:space="preserve">, l’article 114 (obligation pour un opérateur de prendre de mesures de sécurité adéquates pour gérer le risque au niveau de la sécurité du réseau) de la loi télécom actuelle deviendra l’article 105/1. </w:t>
            </w:r>
          </w:p>
        </w:tc>
        <w:tc>
          <w:tcPr>
            <w:tcW w:w="4511" w:type="dxa"/>
          </w:tcPr>
          <w:p w14:paraId="698C2050" w14:textId="3817004E" w:rsidR="00613740" w:rsidRPr="002F2C94" w:rsidRDefault="001F5711" w:rsidP="00613740">
            <w:pPr>
              <w:rPr>
                <w:rFonts w:cs="Tahoma"/>
                <w:szCs w:val="20"/>
                <w:lang w:val="nl-BE"/>
              </w:rPr>
            </w:pPr>
            <w:r w:rsidRPr="002F2C94">
              <w:rPr>
                <w:rFonts w:cs="Tahoma"/>
                <w:szCs w:val="20"/>
                <w:lang w:val="nl-BE"/>
              </w:rPr>
              <w:t xml:space="preserve">In het kader van de omzetting van het </w:t>
            </w:r>
            <w:r w:rsidR="002F2C94" w:rsidRPr="002F2C94">
              <w:rPr>
                <w:rFonts w:cs="Tahoma"/>
                <w:szCs w:val="20"/>
                <w:lang w:val="nl-BE"/>
              </w:rPr>
              <w:t>Europees wetboek voor elektronische communicatie</w:t>
            </w:r>
            <w:r w:rsidRPr="002F2C94">
              <w:rPr>
                <w:rFonts w:cs="Tahoma"/>
                <w:szCs w:val="20"/>
                <w:lang w:val="nl-BE"/>
              </w:rPr>
              <w:t xml:space="preserve"> zal artikel 114 (verplichting voor een operator om passende beveiligingsmaatregelen te treffen om het risico voor de veiligheid van het netwerk te beheren) van de huidige telecomwet, artikel 105/1 worden.</w:t>
            </w:r>
          </w:p>
        </w:tc>
      </w:tr>
    </w:tbl>
    <w:p w14:paraId="3CC1B3D0" w14:textId="77777777" w:rsidR="00613740" w:rsidRPr="001F5711" w:rsidRDefault="00613740" w:rsidP="00613740">
      <w:pPr>
        <w:pStyle w:val="BIPT-NumbParag"/>
        <w:numPr>
          <w:ilvl w:val="0"/>
          <w:numId w:val="0"/>
        </w:numPr>
        <w:ind w:left="851" w:hanging="851"/>
        <w:rPr>
          <w:lang w:val="nl-BE"/>
        </w:rPr>
      </w:pPr>
    </w:p>
    <w:tbl>
      <w:tblPr>
        <w:tblStyle w:val="TableGrid"/>
        <w:tblW w:w="5131" w:type="pct"/>
        <w:tblLayout w:type="fixed"/>
        <w:tblLook w:val="04A0" w:firstRow="1" w:lastRow="0" w:firstColumn="1" w:lastColumn="0" w:noHBand="0" w:noVBand="1"/>
      </w:tblPr>
      <w:tblGrid>
        <w:gridCol w:w="4626"/>
        <w:gridCol w:w="4626"/>
      </w:tblGrid>
      <w:tr w:rsidR="00955A97" w:rsidRPr="001A06FF" w14:paraId="7F9C99F6" w14:textId="5B605646" w:rsidTr="00911112">
        <w:tc>
          <w:tcPr>
            <w:tcW w:w="2500" w:type="pct"/>
          </w:tcPr>
          <w:p w14:paraId="713C390B" w14:textId="6EB74577" w:rsidR="00955A97" w:rsidRPr="00125889" w:rsidRDefault="00955A97" w:rsidP="00916817">
            <w:pPr>
              <w:contextualSpacing/>
              <w:rPr>
                <w:rFonts w:cstheme="minorHAnsi"/>
                <w:color w:val="000000" w:themeColor="text1"/>
                <w:highlight w:val="yellow"/>
                <w:u w:val="single"/>
              </w:rPr>
            </w:pPr>
            <w:r w:rsidRPr="00125889">
              <w:rPr>
                <w:rFonts w:cstheme="minorHAnsi"/>
                <w:b/>
                <w:bCs/>
                <w:color w:val="000000" w:themeColor="text1"/>
                <w:highlight w:val="yellow"/>
                <w:u w:val="single"/>
                <w:lang w:val="fr-FR"/>
              </w:rPr>
              <w:t xml:space="preserve">§ 3. </w:t>
            </w:r>
            <w:r w:rsidRPr="00125889">
              <w:rPr>
                <w:rFonts w:cstheme="minorHAnsi"/>
                <w:color w:val="000000" w:themeColor="text1"/>
                <w:highlight w:val="yellow"/>
                <w:u w:val="single"/>
                <w:lang w:val="fr-FR"/>
              </w:rPr>
              <w:t>Pour ce qui concerne les données conservées pour les autorités, les opérateurs:</w:t>
            </w:r>
          </w:p>
        </w:tc>
        <w:tc>
          <w:tcPr>
            <w:tcW w:w="2500" w:type="pct"/>
          </w:tcPr>
          <w:p w14:paraId="2FECF5B7" w14:textId="70864640" w:rsidR="00955A97" w:rsidRPr="00125889" w:rsidRDefault="00955A97" w:rsidP="00384835">
            <w:pPr>
              <w:contextualSpacing/>
              <w:rPr>
                <w:rFonts w:cstheme="minorHAnsi"/>
                <w:strike/>
                <w:color w:val="000000" w:themeColor="text1"/>
                <w:highlight w:val="yellow"/>
                <w:u w:val="single"/>
                <w:lang w:val="nl-BE"/>
              </w:rPr>
            </w:pPr>
            <w:r w:rsidRPr="00125889">
              <w:rPr>
                <w:b/>
                <w:bCs/>
                <w:color w:val="000000"/>
                <w:szCs w:val="20"/>
                <w:highlight w:val="yellow"/>
                <w:u w:val="single"/>
                <w:lang w:val="nl-BE"/>
              </w:rPr>
              <w:t>§ 3.</w:t>
            </w:r>
            <w:r w:rsidRPr="00125889">
              <w:rPr>
                <w:color w:val="000000"/>
                <w:szCs w:val="20"/>
                <w:highlight w:val="yellow"/>
                <w:u w:val="single"/>
                <w:lang w:val="nl-BE"/>
              </w:rPr>
              <w:t xml:space="preserve"> Wat betreft de gegevens bewaard voor de autoriteiten, dienen de operatoren:</w:t>
            </w:r>
          </w:p>
        </w:tc>
      </w:tr>
      <w:tr w:rsidR="00955A97" w:rsidRPr="001A06FF" w14:paraId="6F70BD3D" w14:textId="749FA713" w:rsidTr="00911112">
        <w:tc>
          <w:tcPr>
            <w:tcW w:w="2500" w:type="pct"/>
          </w:tcPr>
          <w:p w14:paraId="35CB8048"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5022E56D"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5272A0A8" w14:textId="53D3045D" w:rsidTr="00911112">
        <w:tc>
          <w:tcPr>
            <w:tcW w:w="2500" w:type="pct"/>
          </w:tcPr>
          <w:p w14:paraId="5318B157" w14:textId="7967A6C5" w:rsidR="00955A97" w:rsidRPr="00125889" w:rsidRDefault="00955A97" w:rsidP="00265F02">
            <w:pPr>
              <w:contextualSpacing/>
              <w:rPr>
                <w:rFonts w:cstheme="minorHAnsi"/>
                <w:color w:val="000000" w:themeColor="text1"/>
                <w:highlight w:val="yellow"/>
                <w:u w:val="single"/>
              </w:rPr>
            </w:pPr>
            <w:r w:rsidRPr="00125889">
              <w:rPr>
                <w:color w:val="000000"/>
                <w:szCs w:val="20"/>
                <w:highlight w:val="yellow"/>
                <w:u w:val="single"/>
              </w:rPr>
              <w:t>1° garantissent que les données conservées sont soumises aux mêmes exigences de sécurité et de protection que les données sur le réseau;</w:t>
            </w:r>
          </w:p>
        </w:tc>
        <w:tc>
          <w:tcPr>
            <w:tcW w:w="2500" w:type="pct"/>
          </w:tcPr>
          <w:p w14:paraId="53E631D3" w14:textId="309DFBCF" w:rsidR="00955A97" w:rsidRPr="00125889" w:rsidRDefault="00955A97" w:rsidP="00916817">
            <w:pPr>
              <w:contextualSpacing/>
              <w:rPr>
                <w:rFonts w:cstheme="minorHAnsi"/>
                <w:color w:val="000000" w:themeColor="text1"/>
                <w:highlight w:val="yellow"/>
                <w:u w:val="single"/>
                <w:lang w:val="nl-BE"/>
              </w:rPr>
            </w:pPr>
            <w:r w:rsidRPr="00125889">
              <w:rPr>
                <w:color w:val="000000"/>
                <w:szCs w:val="20"/>
                <w:highlight w:val="yellow"/>
                <w:u w:val="single"/>
                <w:lang w:val="nl-BE"/>
              </w:rPr>
              <w:t>1° te garanderen dat de bewaarde gegevens onderworpen worden aan dezelfde beveiligings- en beschermingsmaatregelen als de gegevens in het netwerk;</w:t>
            </w:r>
          </w:p>
        </w:tc>
      </w:tr>
      <w:tr w:rsidR="00955A97" w:rsidRPr="001A06FF" w14:paraId="5BF12CEF" w14:textId="059146B4" w:rsidTr="00911112">
        <w:tc>
          <w:tcPr>
            <w:tcW w:w="2500" w:type="pct"/>
          </w:tcPr>
          <w:p w14:paraId="16A8619F"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746B4B2B"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5A9F27B9" w14:textId="377895D4" w:rsidTr="00911112">
        <w:tc>
          <w:tcPr>
            <w:tcW w:w="2500" w:type="pct"/>
          </w:tcPr>
          <w:p w14:paraId="4E55BC64" w14:textId="7E019517" w:rsidR="00955A97" w:rsidRPr="00125889" w:rsidRDefault="00955A97" w:rsidP="00916817">
            <w:pPr>
              <w:contextualSpacing/>
              <w:rPr>
                <w:rFonts w:cstheme="minorHAnsi"/>
                <w:color w:val="000000" w:themeColor="text1"/>
                <w:highlight w:val="yellow"/>
                <w:u w:val="single"/>
              </w:rPr>
            </w:pPr>
            <w:r w:rsidRPr="00125889">
              <w:rPr>
                <w:rFonts w:cstheme="minorHAnsi"/>
                <w:bCs/>
                <w:color w:val="000000" w:themeColor="text1"/>
                <w:highlight w:val="yellow"/>
                <w:u w:val="single"/>
                <w:lang w:val="fr-FR" w:eastAsia="nl-BE"/>
              </w:rPr>
              <w:t>2° conservent les données sur le territoire de l’Union européenne ;</w:t>
            </w:r>
          </w:p>
        </w:tc>
        <w:tc>
          <w:tcPr>
            <w:tcW w:w="2500" w:type="pct"/>
          </w:tcPr>
          <w:p w14:paraId="652CBC97" w14:textId="21A43F75" w:rsidR="00955A97" w:rsidRPr="00125889" w:rsidRDefault="00955A97" w:rsidP="00916817">
            <w:pPr>
              <w:contextualSpacing/>
              <w:rPr>
                <w:rFonts w:cstheme="minorHAnsi"/>
                <w:color w:val="000000" w:themeColor="text1"/>
                <w:highlight w:val="yellow"/>
                <w:u w:val="single"/>
                <w:lang w:val="nl-BE"/>
              </w:rPr>
            </w:pPr>
            <w:r w:rsidRPr="00125889">
              <w:rPr>
                <w:color w:val="000000"/>
                <w:szCs w:val="20"/>
                <w:highlight w:val="yellow"/>
                <w:u w:val="single"/>
                <w:lang w:val="nl-BE"/>
              </w:rPr>
              <w:t>2° de gegevens op het grondgebied van de Europese Unie te bewaren;</w:t>
            </w:r>
          </w:p>
        </w:tc>
      </w:tr>
      <w:tr w:rsidR="00955A97" w:rsidRPr="001A06FF" w14:paraId="656E1BA3" w14:textId="565FFEEE" w:rsidTr="00911112">
        <w:tc>
          <w:tcPr>
            <w:tcW w:w="2500" w:type="pct"/>
          </w:tcPr>
          <w:p w14:paraId="26C3BE7F"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7973A568"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6AB1478D" w14:textId="641D3C26" w:rsidTr="00911112">
        <w:tc>
          <w:tcPr>
            <w:tcW w:w="2500" w:type="pct"/>
          </w:tcPr>
          <w:p w14:paraId="4C27330D" w14:textId="5596B82C" w:rsidR="00955A97" w:rsidRPr="00125889" w:rsidRDefault="00955A97" w:rsidP="00916817">
            <w:pPr>
              <w:contextualSpacing/>
              <w:rPr>
                <w:rFonts w:cstheme="minorHAnsi"/>
                <w:color w:val="000000" w:themeColor="text1"/>
                <w:highlight w:val="yellow"/>
                <w:u w:val="single"/>
              </w:rPr>
            </w:pPr>
            <w:r w:rsidRPr="00125889">
              <w:rPr>
                <w:rFonts w:cstheme="minorHAnsi"/>
                <w:bCs/>
                <w:color w:val="000000" w:themeColor="text1"/>
                <w:highlight w:val="yellow"/>
                <w:u w:val="single"/>
                <w:lang w:val="fr-FR" w:eastAsia="nl-BE"/>
              </w:rPr>
              <w:t>3° mettent en œuvre des mesures de protection technologique qui rendent les données conservées, dès leur enregistrement, illisibles et inutilisables par toute personne qui n’est pas autorisée à y avoir accès ;</w:t>
            </w:r>
          </w:p>
        </w:tc>
        <w:tc>
          <w:tcPr>
            <w:tcW w:w="2500" w:type="pct"/>
          </w:tcPr>
          <w:p w14:paraId="08538880" w14:textId="605CE3FB" w:rsidR="00955A97" w:rsidRPr="00125889" w:rsidRDefault="00955A97" w:rsidP="00916817">
            <w:pPr>
              <w:contextualSpacing/>
              <w:rPr>
                <w:rFonts w:cstheme="minorHAnsi"/>
                <w:b/>
                <w:bCs/>
                <w:color w:val="000000" w:themeColor="text1"/>
                <w:highlight w:val="yellow"/>
                <w:u w:val="single"/>
                <w:lang w:val="nl-BE"/>
              </w:rPr>
            </w:pPr>
            <w:r w:rsidRPr="00125889">
              <w:rPr>
                <w:color w:val="000000"/>
                <w:szCs w:val="20"/>
                <w:highlight w:val="yellow"/>
                <w:u w:val="single"/>
                <w:lang w:val="nl-BE"/>
              </w:rPr>
              <w:t>3° te zorgen voor maatregelen van technologische beveiliging die de bewaarde gegevens, vanaf hun registratie, onleesbaar en onbruikbaar maken voor elke persoon die niet gemachtigd is om er toegang toe te hebben;</w:t>
            </w:r>
          </w:p>
        </w:tc>
      </w:tr>
      <w:tr w:rsidR="00955A97" w:rsidRPr="001A06FF" w14:paraId="0FD8CCC3" w14:textId="26B87B9F" w:rsidTr="00911112">
        <w:tc>
          <w:tcPr>
            <w:tcW w:w="2500" w:type="pct"/>
          </w:tcPr>
          <w:p w14:paraId="2E12D858"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5D75B5A3"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1D5AEAA5" w14:textId="46FA7B0F" w:rsidTr="00911112">
        <w:tc>
          <w:tcPr>
            <w:tcW w:w="2500" w:type="pct"/>
          </w:tcPr>
          <w:p w14:paraId="54767DD2" w14:textId="221D15B1" w:rsidR="00955A97" w:rsidRPr="00125889" w:rsidRDefault="00955A97" w:rsidP="00916817">
            <w:pPr>
              <w:contextualSpacing/>
              <w:rPr>
                <w:rFonts w:cstheme="minorHAnsi"/>
                <w:strike/>
                <w:color w:val="000000" w:themeColor="text1"/>
                <w:szCs w:val="20"/>
                <w:highlight w:val="yellow"/>
                <w:u w:val="single"/>
              </w:rPr>
            </w:pPr>
            <w:r w:rsidRPr="00125889">
              <w:rPr>
                <w:color w:val="000000"/>
                <w:szCs w:val="20"/>
                <w:highlight w:val="yellow"/>
                <w:u w:val="single"/>
              </w:rPr>
              <w:lastRenderedPageBreak/>
              <w:t>4°</w:t>
            </w:r>
            <w:r w:rsidR="002F2C94">
              <w:rPr>
                <w:color w:val="000000"/>
                <w:szCs w:val="20"/>
                <w:highlight w:val="yellow"/>
                <w:u w:val="single"/>
              </w:rPr>
              <w:t xml:space="preserve"> </w:t>
            </w:r>
            <w:r w:rsidRPr="00125889">
              <w:rPr>
                <w:color w:val="000000"/>
                <w:szCs w:val="20"/>
                <w:highlight w:val="yellow"/>
                <w:u w:val="single"/>
              </w:rPr>
              <w:t>ne peuvent utiliser les données conservées</w:t>
            </w:r>
            <w:r w:rsidRPr="00125889">
              <w:rPr>
                <w:strike/>
                <w:color w:val="000000"/>
                <w:szCs w:val="20"/>
                <w:highlight w:val="yellow"/>
                <w:u w:val="single"/>
              </w:rPr>
              <w:t xml:space="preserve"> </w:t>
            </w:r>
            <w:r w:rsidRPr="00125889">
              <w:rPr>
                <w:color w:val="000000"/>
                <w:szCs w:val="20"/>
                <w:highlight w:val="yellow"/>
                <w:u w:val="single"/>
              </w:rPr>
              <w:t xml:space="preserve">pour d'autres finalités que la fourniture de ces données aux autorités, </w:t>
            </w:r>
            <w:r w:rsidRPr="00125889">
              <w:rPr>
                <w:rFonts w:cstheme="minorHAnsi"/>
                <w:color w:val="000000" w:themeColor="text1"/>
                <w:highlight w:val="yellow"/>
                <w:u w:val="single"/>
              </w:rPr>
              <w:t xml:space="preserve">sauf lorsqu’ils obtiennent le consentement des abonnés concernés conformément à l’article 4 du  RGDP et sans préjudice d’autres dispositions légales. </w:t>
            </w:r>
          </w:p>
        </w:tc>
        <w:tc>
          <w:tcPr>
            <w:tcW w:w="2500" w:type="pct"/>
          </w:tcPr>
          <w:p w14:paraId="578840B5" w14:textId="37C96F5F" w:rsidR="00955A97" w:rsidRPr="00125889" w:rsidRDefault="00955A97" w:rsidP="00916817">
            <w:pPr>
              <w:contextualSpacing/>
              <w:rPr>
                <w:rFonts w:cstheme="minorHAnsi"/>
                <w:color w:val="000000" w:themeColor="text1"/>
                <w:highlight w:val="yellow"/>
                <w:u w:val="single"/>
                <w:lang w:val="nl-BE"/>
              </w:rPr>
            </w:pPr>
            <w:r w:rsidRPr="00125889">
              <w:rPr>
                <w:color w:val="000000"/>
                <w:szCs w:val="20"/>
                <w:highlight w:val="yellow"/>
                <w:u w:val="single"/>
                <w:lang w:val="nl-BE"/>
              </w:rPr>
              <w:t>4° mogen de bewaarde gegevens niet gebruiken voor andere doeleinden dan de verstrekking van deze gegevens aan de autoriteiten, tenzij wanneer ze de toestemming krijgen van de betrokken abonnees, conform artikel 4 van de AVG en onverminderd andere wettelijke bepalingen.</w:t>
            </w:r>
          </w:p>
        </w:tc>
      </w:tr>
      <w:tr w:rsidR="00955A97" w:rsidRPr="001A06FF" w14:paraId="43F6F4B2" w14:textId="75F6AD2A" w:rsidTr="00911112">
        <w:tc>
          <w:tcPr>
            <w:tcW w:w="2500" w:type="pct"/>
          </w:tcPr>
          <w:p w14:paraId="0F7744F6"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2EC73204"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45E0F6DD" w14:textId="1AFD7365" w:rsidTr="00911112">
        <w:tc>
          <w:tcPr>
            <w:tcW w:w="2500" w:type="pct"/>
          </w:tcPr>
          <w:p w14:paraId="19372594" w14:textId="402EE1A4" w:rsidR="00955A97" w:rsidRPr="00125889" w:rsidRDefault="00955A97" w:rsidP="00916817">
            <w:pPr>
              <w:contextualSpacing/>
              <w:rPr>
                <w:rFonts w:cstheme="minorHAnsi"/>
                <w:color w:val="000000" w:themeColor="text1"/>
                <w:highlight w:val="yellow"/>
                <w:u w:val="single"/>
              </w:rPr>
            </w:pPr>
            <w:r w:rsidRPr="00125889">
              <w:rPr>
                <w:rFonts w:cstheme="minorHAnsi"/>
                <w:color w:val="000000" w:themeColor="text1"/>
                <w:highlight w:val="yellow"/>
                <w:u w:val="single"/>
                <w:lang w:val="fr-FR"/>
              </w:rPr>
              <w:t>Pour ce qui concerne les données conservées pour leurs propres besoins ou pour les autorités, les opérateurs:</w:t>
            </w:r>
          </w:p>
        </w:tc>
        <w:tc>
          <w:tcPr>
            <w:tcW w:w="2500" w:type="pct"/>
          </w:tcPr>
          <w:p w14:paraId="054C0435" w14:textId="758F04CB" w:rsidR="00955A97" w:rsidRPr="00125889" w:rsidRDefault="00955A97" w:rsidP="00916817">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Wat betreft de gegevens bewaard voor hun eigen behoeften of voor de autoriteiten, dienen de operatoren:</w:t>
            </w:r>
          </w:p>
        </w:tc>
      </w:tr>
      <w:tr w:rsidR="00955A97" w:rsidRPr="001A06FF" w14:paraId="53DC44E6" w14:textId="3615FB8A" w:rsidTr="00911112">
        <w:tc>
          <w:tcPr>
            <w:tcW w:w="2500" w:type="pct"/>
          </w:tcPr>
          <w:p w14:paraId="139F0AE9" w14:textId="77777777" w:rsidR="00955A97" w:rsidRPr="00125889" w:rsidRDefault="00955A97" w:rsidP="00916817">
            <w:pPr>
              <w:contextualSpacing/>
              <w:rPr>
                <w:rFonts w:cstheme="minorHAnsi"/>
                <w:color w:val="000000" w:themeColor="text1"/>
                <w:highlight w:val="yellow"/>
                <w:u w:val="single"/>
                <w:lang w:val="nl-BE"/>
              </w:rPr>
            </w:pPr>
          </w:p>
        </w:tc>
        <w:tc>
          <w:tcPr>
            <w:tcW w:w="2500" w:type="pct"/>
          </w:tcPr>
          <w:p w14:paraId="46C022CD" w14:textId="77777777" w:rsidR="00955A97" w:rsidRPr="00125889" w:rsidRDefault="00955A97" w:rsidP="00916817">
            <w:pPr>
              <w:contextualSpacing/>
              <w:rPr>
                <w:rFonts w:cstheme="minorHAnsi"/>
                <w:color w:val="000000" w:themeColor="text1"/>
                <w:highlight w:val="yellow"/>
                <w:u w:val="single"/>
                <w:lang w:val="nl-BE"/>
              </w:rPr>
            </w:pPr>
          </w:p>
        </w:tc>
      </w:tr>
      <w:tr w:rsidR="00955A97" w:rsidRPr="001A06FF" w14:paraId="0CB12CEB" w14:textId="640D01E2" w:rsidTr="00911112">
        <w:tc>
          <w:tcPr>
            <w:tcW w:w="2500" w:type="pct"/>
          </w:tcPr>
          <w:p w14:paraId="409BE9F7" w14:textId="05CA5BA1" w:rsidR="00955A97" w:rsidRPr="00125889" w:rsidRDefault="00955A97" w:rsidP="007E3585">
            <w:pPr>
              <w:contextualSpacing/>
              <w:rPr>
                <w:rFonts w:cstheme="minorHAnsi"/>
                <w:color w:val="000000" w:themeColor="text1"/>
                <w:highlight w:val="yellow"/>
                <w:u w:val="single"/>
              </w:rPr>
            </w:pPr>
            <w:r w:rsidRPr="00125889">
              <w:rPr>
                <w:color w:val="000000"/>
                <w:szCs w:val="20"/>
                <w:highlight w:val="yellow"/>
                <w:u w:val="single"/>
              </w:rPr>
              <w:t>1° détruisent les données conservées de tout support lorsqu'est expiré le délai de conservation applicable à ces données ou rendent ces données anonymes;</w:t>
            </w:r>
          </w:p>
        </w:tc>
        <w:tc>
          <w:tcPr>
            <w:tcW w:w="2500" w:type="pct"/>
          </w:tcPr>
          <w:p w14:paraId="3795D354" w14:textId="12D9DEA1" w:rsidR="00955A97" w:rsidRPr="00125889" w:rsidRDefault="00955A97" w:rsidP="007E3585">
            <w:pPr>
              <w:contextualSpacing/>
              <w:rPr>
                <w:rFonts w:cstheme="minorHAnsi"/>
                <w:color w:val="000000" w:themeColor="text1"/>
                <w:highlight w:val="yellow"/>
                <w:u w:val="single"/>
                <w:lang w:val="nl-BE"/>
              </w:rPr>
            </w:pPr>
            <w:r w:rsidRPr="00125889">
              <w:rPr>
                <w:color w:val="000000"/>
                <w:szCs w:val="20"/>
                <w:highlight w:val="yellow"/>
                <w:u w:val="single"/>
                <w:lang w:val="nl-BE"/>
              </w:rPr>
              <w:t>1° ervoor te zorgen dat de bewaarde gegevens na afloop van de bewaringstermijn die voor die gegevens geldt van elke drager worden verwijderd of dat deze gegevens worden geanonimiseerd;</w:t>
            </w:r>
          </w:p>
        </w:tc>
      </w:tr>
      <w:tr w:rsidR="00955A97" w:rsidRPr="001A06FF" w14:paraId="1675F491" w14:textId="516B918A" w:rsidTr="00911112">
        <w:tc>
          <w:tcPr>
            <w:tcW w:w="2500" w:type="pct"/>
          </w:tcPr>
          <w:p w14:paraId="4079EE2E" w14:textId="77777777" w:rsidR="00955A97" w:rsidRPr="00125889" w:rsidRDefault="00955A97" w:rsidP="007E3585">
            <w:pPr>
              <w:contextualSpacing/>
              <w:rPr>
                <w:rFonts w:cstheme="minorHAnsi"/>
                <w:color w:val="000000" w:themeColor="text1"/>
                <w:highlight w:val="yellow"/>
                <w:u w:val="single"/>
                <w:lang w:val="nl-BE"/>
              </w:rPr>
            </w:pPr>
          </w:p>
        </w:tc>
        <w:tc>
          <w:tcPr>
            <w:tcW w:w="2500" w:type="pct"/>
          </w:tcPr>
          <w:p w14:paraId="65C40DDD" w14:textId="77777777" w:rsidR="00955A97" w:rsidRPr="00125889" w:rsidRDefault="00955A97" w:rsidP="007E3585">
            <w:pPr>
              <w:contextualSpacing/>
              <w:rPr>
                <w:rFonts w:cstheme="minorHAnsi"/>
                <w:color w:val="000000" w:themeColor="text1"/>
                <w:highlight w:val="yellow"/>
                <w:u w:val="single"/>
                <w:lang w:val="nl-BE"/>
              </w:rPr>
            </w:pPr>
          </w:p>
        </w:tc>
      </w:tr>
      <w:tr w:rsidR="00955A97" w:rsidRPr="001A06FF" w14:paraId="20503A78" w14:textId="7A52FEF1" w:rsidTr="00911112">
        <w:tc>
          <w:tcPr>
            <w:tcW w:w="2500" w:type="pct"/>
          </w:tcPr>
          <w:p w14:paraId="18FBE4B7" w14:textId="73A7651F" w:rsidR="00955A97" w:rsidRPr="00125889" w:rsidRDefault="00955A97" w:rsidP="007E3585">
            <w:pPr>
              <w:contextualSpacing/>
              <w:rPr>
                <w:rFonts w:cstheme="minorHAnsi"/>
                <w:color w:val="000000" w:themeColor="text1"/>
                <w:highlight w:val="yellow"/>
                <w:u w:val="single"/>
              </w:rPr>
            </w:pPr>
            <w:r w:rsidRPr="00125889">
              <w:rPr>
                <w:rFonts w:cstheme="minorHAnsi"/>
                <w:bCs/>
                <w:color w:val="000000" w:themeColor="text1"/>
                <w:highlight w:val="yellow"/>
                <w:u w:val="single"/>
                <w:lang w:val="fr-FR" w:eastAsia="nl-BE"/>
              </w:rPr>
              <w:t>2° veillent à ce que les données conservées fassent l’objet de mesures techniques et organisationnelles appropriées afin de les protéger contre la destruction accidentelle ou illicite, la perte ou l’altération accidentelle, ou le stockage, le traitement, l’accès ou la divulgation non autorisés ou illicites, conformément à l’article 105/1 ;</w:t>
            </w:r>
          </w:p>
        </w:tc>
        <w:tc>
          <w:tcPr>
            <w:tcW w:w="2500" w:type="pct"/>
          </w:tcPr>
          <w:p w14:paraId="2535C923" w14:textId="13205821" w:rsidR="00955A97" w:rsidRPr="00125889" w:rsidRDefault="00955A97" w:rsidP="007E3585">
            <w:pPr>
              <w:contextualSpacing/>
              <w:rPr>
                <w:rFonts w:cstheme="minorHAnsi"/>
                <w:color w:val="000000" w:themeColor="text1"/>
                <w:highlight w:val="yellow"/>
                <w:u w:val="single"/>
                <w:lang w:val="nl-BE"/>
              </w:rPr>
            </w:pPr>
            <w:r w:rsidRPr="00125889">
              <w:rPr>
                <w:color w:val="000000"/>
                <w:szCs w:val="20"/>
                <w:highlight w:val="yellow"/>
                <w:u w:val="single"/>
              </w:rPr>
              <w:t xml:space="preserve">   </w:t>
            </w:r>
            <w:r w:rsidRPr="00125889">
              <w:rPr>
                <w:color w:val="000000"/>
                <w:szCs w:val="20"/>
                <w:highlight w:val="yellow"/>
                <w:u w:val="single"/>
                <w:lang w:val="nl-BE"/>
              </w:rPr>
              <w:t>2° ervoor te zorgen dat de bewaarde gegevens worden onderworpen aan passende technische en organisatorische maatregelen om de gegevens te beveiligen tegen vernietiging, hetzij per ongeluk, hetzij onrechtmatig, tegen verlies of wijziging per ongeluk, niet-toegelaten of onrechtmatige opslag, verwerking, toegang of openbaarmaking, conform artikel 105/1;</w:t>
            </w:r>
          </w:p>
        </w:tc>
      </w:tr>
      <w:tr w:rsidR="00955A97" w:rsidRPr="001A06FF" w14:paraId="0C0C15A0" w14:textId="15C5B9E8" w:rsidTr="00911112">
        <w:tc>
          <w:tcPr>
            <w:tcW w:w="2500" w:type="pct"/>
          </w:tcPr>
          <w:p w14:paraId="7528B896" w14:textId="77777777" w:rsidR="00955A97" w:rsidRPr="00125889" w:rsidRDefault="00955A97" w:rsidP="007E3585">
            <w:pPr>
              <w:contextualSpacing/>
              <w:rPr>
                <w:rFonts w:cstheme="minorHAnsi"/>
                <w:color w:val="000000" w:themeColor="text1"/>
                <w:highlight w:val="yellow"/>
                <w:u w:val="single"/>
                <w:lang w:val="nl-BE"/>
              </w:rPr>
            </w:pPr>
          </w:p>
        </w:tc>
        <w:tc>
          <w:tcPr>
            <w:tcW w:w="2500" w:type="pct"/>
          </w:tcPr>
          <w:p w14:paraId="7E44830C" w14:textId="77777777" w:rsidR="00955A97" w:rsidRPr="00125889" w:rsidRDefault="00955A97" w:rsidP="007E3585">
            <w:pPr>
              <w:contextualSpacing/>
              <w:rPr>
                <w:rFonts w:cstheme="minorHAnsi"/>
                <w:color w:val="000000" w:themeColor="text1"/>
                <w:highlight w:val="yellow"/>
                <w:u w:val="single"/>
                <w:lang w:val="nl-BE"/>
              </w:rPr>
            </w:pPr>
          </w:p>
        </w:tc>
      </w:tr>
      <w:tr w:rsidR="00955A97" w:rsidRPr="001A06FF" w14:paraId="7594654B" w14:textId="1EDA0C2E" w:rsidTr="00911112">
        <w:tc>
          <w:tcPr>
            <w:tcW w:w="2500" w:type="pct"/>
          </w:tcPr>
          <w:p w14:paraId="4570338F" w14:textId="2A58007F" w:rsidR="00955A97" w:rsidRPr="00125889" w:rsidRDefault="00955A97" w:rsidP="00AB4032">
            <w:pPr>
              <w:contextualSpacing/>
              <w:rPr>
                <w:rFonts w:cstheme="minorHAnsi"/>
                <w:color w:val="000000" w:themeColor="text1"/>
                <w:highlight w:val="yellow"/>
                <w:u w:val="single"/>
              </w:rPr>
            </w:pPr>
            <w:r w:rsidRPr="00125889">
              <w:rPr>
                <w:color w:val="000000"/>
                <w:szCs w:val="20"/>
                <w:highlight w:val="yellow"/>
                <w:u w:val="single"/>
              </w:rPr>
              <w:t xml:space="preserve">3° garantissent que l'accès aux données conservées pour répondre aux demandes des autorités n'est effectué que par un ou plusieurs membres de la Cellule de coordination visée à l'article </w:t>
            </w:r>
            <w:r w:rsidRPr="00125889">
              <w:rPr>
                <w:rFonts w:cstheme="minorHAnsi"/>
                <w:bCs/>
                <w:color w:val="000000" w:themeColor="text1"/>
                <w:highlight w:val="yellow"/>
                <w:u w:val="single"/>
                <w:lang w:val="fr-FR" w:eastAsia="nl-BE"/>
              </w:rPr>
              <w:t xml:space="preserve">127/3, § </w:t>
            </w:r>
            <w:r w:rsidRPr="00125889">
              <w:rPr>
                <w:rFonts w:cstheme="minorHAnsi"/>
                <w:color w:val="000000" w:themeColor="text1"/>
                <w:highlight w:val="yellow"/>
                <w:u w:val="single"/>
                <w:lang w:val="fr-FR"/>
              </w:rPr>
              <w:t>1</w:t>
            </w:r>
            <w:r w:rsidRPr="00125889">
              <w:rPr>
                <w:rFonts w:cstheme="minorHAnsi"/>
                <w:color w:val="000000" w:themeColor="text1"/>
                <w:highlight w:val="yellow"/>
                <w:u w:val="single"/>
                <w:vertAlign w:val="superscript"/>
                <w:lang w:val="fr-FR"/>
              </w:rPr>
              <w:t>er </w:t>
            </w:r>
            <w:r w:rsidRPr="00125889">
              <w:rPr>
                <w:rFonts w:cstheme="minorHAnsi"/>
                <w:color w:val="000000" w:themeColor="text1"/>
                <w:highlight w:val="yellow"/>
                <w:u w:val="single"/>
                <w:lang w:val="fr-FR"/>
              </w:rPr>
              <w:t>, de manière manuelle ou de manière automatisée</w:t>
            </w:r>
            <w:r w:rsidRPr="00125889">
              <w:rPr>
                <w:color w:val="000000"/>
                <w:szCs w:val="20"/>
                <w:highlight w:val="yellow"/>
                <w:u w:val="single"/>
              </w:rPr>
              <w:t>;</w:t>
            </w:r>
          </w:p>
        </w:tc>
        <w:tc>
          <w:tcPr>
            <w:tcW w:w="2500" w:type="pct"/>
          </w:tcPr>
          <w:p w14:paraId="162FC9CA" w14:textId="30AD0C14" w:rsidR="00955A97" w:rsidRPr="00125889" w:rsidRDefault="00955A97" w:rsidP="00AB4032">
            <w:pPr>
              <w:contextualSpacing/>
              <w:rPr>
                <w:rFonts w:cstheme="minorHAnsi"/>
                <w:color w:val="000000" w:themeColor="text1"/>
                <w:highlight w:val="yellow"/>
                <w:u w:val="single"/>
                <w:lang w:val="nl-BE"/>
              </w:rPr>
            </w:pPr>
            <w:r w:rsidRPr="00125889">
              <w:rPr>
                <w:color w:val="000000"/>
                <w:szCs w:val="20"/>
                <w:highlight w:val="yellow"/>
                <w:u w:val="single"/>
                <w:lang w:val="nl-BE"/>
              </w:rPr>
              <w:t xml:space="preserve">3° te garanderen dat de toegang tot de bewaarde gegevens om te antwoorden op de verzoeken van de autoriteiten, enkel gebeurt door een of meer leden van de </w:t>
            </w:r>
            <w:proofErr w:type="spellStart"/>
            <w:r w:rsidRPr="00125889">
              <w:rPr>
                <w:color w:val="000000"/>
                <w:szCs w:val="20"/>
                <w:highlight w:val="yellow"/>
                <w:u w:val="single"/>
                <w:lang w:val="nl-BE"/>
              </w:rPr>
              <w:t>Coördinatiecel</w:t>
            </w:r>
            <w:proofErr w:type="spellEnd"/>
            <w:r w:rsidRPr="00125889">
              <w:rPr>
                <w:color w:val="000000"/>
                <w:szCs w:val="20"/>
                <w:highlight w:val="yellow"/>
                <w:u w:val="single"/>
                <w:lang w:val="nl-BE"/>
              </w:rPr>
              <w:t xml:space="preserve"> bedoeld in artikel 127/3, § 1, op manuele of op automatische wijze;</w:t>
            </w:r>
          </w:p>
        </w:tc>
      </w:tr>
      <w:tr w:rsidR="00955A97" w:rsidRPr="001A06FF" w14:paraId="51314D2F" w14:textId="01B20889" w:rsidTr="00911112">
        <w:tc>
          <w:tcPr>
            <w:tcW w:w="2500" w:type="pct"/>
          </w:tcPr>
          <w:p w14:paraId="3832BB3E" w14:textId="77777777" w:rsidR="00955A97" w:rsidRPr="00125889" w:rsidRDefault="00955A97" w:rsidP="00AB4032">
            <w:pPr>
              <w:contextualSpacing/>
              <w:rPr>
                <w:rFonts w:cstheme="minorHAnsi"/>
                <w:bCs/>
                <w:color w:val="000000" w:themeColor="text1"/>
                <w:highlight w:val="yellow"/>
                <w:u w:val="single"/>
                <w:lang w:val="nl-BE" w:eastAsia="nl-BE"/>
              </w:rPr>
            </w:pPr>
          </w:p>
        </w:tc>
        <w:tc>
          <w:tcPr>
            <w:tcW w:w="2500" w:type="pct"/>
          </w:tcPr>
          <w:p w14:paraId="0818A958"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0172FC73" w14:textId="22950E50" w:rsidTr="00911112">
        <w:tc>
          <w:tcPr>
            <w:tcW w:w="2500" w:type="pct"/>
          </w:tcPr>
          <w:p w14:paraId="0D57D862" w14:textId="0B120145" w:rsidR="00955A97" w:rsidRPr="00125889" w:rsidRDefault="00955A97" w:rsidP="00AB4032">
            <w:pPr>
              <w:contextualSpacing/>
              <w:rPr>
                <w:rFonts w:cstheme="minorHAnsi"/>
                <w:color w:val="000000" w:themeColor="text1"/>
                <w:highlight w:val="yellow"/>
                <w:u w:val="single"/>
              </w:rPr>
            </w:pPr>
            <w:r w:rsidRPr="00125889">
              <w:rPr>
                <w:rFonts w:cstheme="minorHAnsi"/>
                <w:bCs/>
                <w:color w:val="000000" w:themeColor="text1"/>
                <w:highlight w:val="yellow"/>
                <w:u w:val="single"/>
                <w:lang w:val="fr-FR" w:eastAsia="nl-BE"/>
              </w:rPr>
              <w:t>4° assurent une traçabilité de l’exploitation des données conservées pour chaque demande d’obtention de ces données d’une autorité.</w:t>
            </w:r>
          </w:p>
        </w:tc>
        <w:tc>
          <w:tcPr>
            <w:tcW w:w="2500" w:type="pct"/>
          </w:tcPr>
          <w:p w14:paraId="70BE0194" w14:textId="214590C4" w:rsidR="00955A97" w:rsidRPr="00125889" w:rsidRDefault="00955A97" w:rsidP="00AB4032">
            <w:pPr>
              <w:contextualSpacing/>
              <w:rPr>
                <w:rFonts w:cstheme="minorHAnsi"/>
                <w:color w:val="000000" w:themeColor="text1"/>
                <w:highlight w:val="yellow"/>
                <w:u w:val="single"/>
                <w:lang w:val="nl-BE"/>
              </w:rPr>
            </w:pPr>
            <w:r w:rsidRPr="00125889">
              <w:rPr>
                <w:color w:val="000000"/>
                <w:szCs w:val="20"/>
                <w:highlight w:val="yellow"/>
                <w:u w:val="single"/>
                <w:lang w:val="nl-BE"/>
              </w:rPr>
              <w:t>4° ervoor te zorgen dat het gebruik van de bewaarde gegevens kan worden opgespoord voor elk verzoek om deze gegevens te verkrijgen vanwege een autoriteit.</w:t>
            </w:r>
          </w:p>
        </w:tc>
      </w:tr>
      <w:tr w:rsidR="00955A97" w:rsidRPr="001A06FF" w14:paraId="613D6261" w14:textId="42FBDDC5" w:rsidTr="00911112">
        <w:tc>
          <w:tcPr>
            <w:tcW w:w="2500" w:type="pct"/>
          </w:tcPr>
          <w:p w14:paraId="334B7EB3"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36D5E8FB"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2CB72936" w14:textId="2E9BC571" w:rsidTr="00911112">
        <w:tc>
          <w:tcPr>
            <w:tcW w:w="2500" w:type="pct"/>
          </w:tcPr>
          <w:p w14:paraId="0AF41176" w14:textId="45A4AB44" w:rsidR="00955A97" w:rsidRPr="00125889" w:rsidRDefault="00955A97" w:rsidP="00AB4032">
            <w:pPr>
              <w:contextualSpacing/>
              <w:rPr>
                <w:rFonts w:cstheme="minorHAnsi"/>
                <w:color w:val="000000" w:themeColor="text1"/>
                <w:highlight w:val="yellow"/>
                <w:u w:val="single"/>
                <w:lang w:val="fr-FR"/>
              </w:rPr>
            </w:pPr>
            <w:r w:rsidRPr="00125889">
              <w:rPr>
                <w:rFonts w:cstheme="minorHAnsi"/>
                <w:color w:val="000000" w:themeColor="text1"/>
                <w:highlight w:val="yellow"/>
                <w:u w:val="single"/>
                <w:lang w:val="fr-FR"/>
              </w:rPr>
              <w:t>La traçabilité visée à l’alinéa 1</w:t>
            </w:r>
            <w:r w:rsidRPr="00125889">
              <w:rPr>
                <w:rFonts w:cstheme="minorHAnsi"/>
                <w:color w:val="000000" w:themeColor="text1"/>
                <w:highlight w:val="yellow"/>
                <w:u w:val="single"/>
                <w:vertAlign w:val="superscript"/>
                <w:lang w:val="fr-FR"/>
              </w:rPr>
              <w:t>er</w:t>
            </w:r>
            <w:r w:rsidRPr="00125889">
              <w:rPr>
                <w:rFonts w:cstheme="minorHAnsi"/>
                <w:color w:val="000000" w:themeColor="text1"/>
                <w:highlight w:val="yellow"/>
                <w:u w:val="single"/>
                <w:lang w:val="fr-FR"/>
              </w:rPr>
              <w:t>, 4°, s’effectue à l’aide d’un journal.</w:t>
            </w:r>
          </w:p>
        </w:tc>
        <w:tc>
          <w:tcPr>
            <w:tcW w:w="2500" w:type="pct"/>
          </w:tcPr>
          <w:p w14:paraId="0CFD32B5" w14:textId="5561CA2A" w:rsidR="00955A97" w:rsidRPr="00125889" w:rsidRDefault="00955A97" w:rsidP="00AB4032">
            <w:pPr>
              <w:contextualSpacing/>
              <w:rPr>
                <w:rFonts w:cstheme="minorHAnsi"/>
                <w:color w:val="000000" w:themeColor="text1"/>
                <w:highlight w:val="yellow"/>
                <w:u w:val="single"/>
                <w:lang w:val="nl-BE"/>
              </w:rPr>
            </w:pPr>
            <w:r w:rsidRPr="00125889">
              <w:rPr>
                <w:color w:val="000000"/>
                <w:szCs w:val="20"/>
                <w:highlight w:val="yellow"/>
                <w:u w:val="single"/>
                <w:lang w:val="nl-BE"/>
              </w:rPr>
              <w:t>De in het eerste lid, 4°, bedoelde opspoorbaarheid wordt verwezenlijkt aan de hand van een logboek.</w:t>
            </w:r>
          </w:p>
        </w:tc>
      </w:tr>
      <w:tr w:rsidR="00955A97" w:rsidRPr="001A06FF" w14:paraId="21EA08C1" w14:textId="701F8329" w:rsidTr="00911112">
        <w:tc>
          <w:tcPr>
            <w:tcW w:w="2500" w:type="pct"/>
          </w:tcPr>
          <w:p w14:paraId="09B4D722"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51DA637E"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18690CF2" w14:textId="77777777" w:rsidTr="00911112">
        <w:tc>
          <w:tcPr>
            <w:tcW w:w="2500" w:type="pct"/>
          </w:tcPr>
          <w:p w14:paraId="6CA58171" w14:textId="5285DB5F" w:rsidR="00955A97" w:rsidRPr="00125889" w:rsidRDefault="00955A97" w:rsidP="00AB4032">
            <w:pPr>
              <w:contextualSpacing/>
              <w:rPr>
                <w:rFonts w:cs="Tahoma"/>
                <w:color w:val="000000" w:themeColor="text1"/>
                <w:szCs w:val="20"/>
                <w:highlight w:val="yellow"/>
                <w:u w:val="single"/>
              </w:rPr>
            </w:pPr>
            <w:r w:rsidRPr="00125889">
              <w:rPr>
                <w:rFonts w:cs="Tahoma"/>
                <w:szCs w:val="20"/>
                <w:highlight w:val="yellow"/>
                <w:u w:val="single"/>
              </w:rPr>
              <w:t xml:space="preserve">L’opérateur prend les mesures nécessaires pour que chaque accès aux données qu’il conserve pour les autorités et chaque accès d’un membre de la cellule de coordination visée à l’article 127/3 à d’autres données génère de manière automatisée un enregistrement dans le journal.    </w:t>
            </w:r>
          </w:p>
        </w:tc>
        <w:tc>
          <w:tcPr>
            <w:tcW w:w="2500" w:type="pct"/>
          </w:tcPr>
          <w:p w14:paraId="2463B327" w14:textId="6F04E027"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 xml:space="preserve">De operator neemt de nodige maatregelen opdat elke toegang tot de gegevens die hij bewaart voor de autoriteiten en elke toegang van een lid van de </w:t>
            </w:r>
            <w:proofErr w:type="spellStart"/>
            <w:r w:rsidRPr="00125889">
              <w:rPr>
                <w:rFonts w:cstheme="minorHAnsi"/>
                <w:color w:val="000000" w:themeColor="text1"/>
                <w:highlight w:val="yellow"/>
                <w:u w:val="single"/>
                <w:lang w:val="nl-BE"/>
              </w:rPr>
              <w:t>Coördinatiecel</w:t>
            </w:r>
            <w:proofErr w:type="spellEnd"/>
            <w:r w:rsidRPr="00125889">
              <w:rPr>
                <w:rFonts w:cstheme="minorHAnsi"/>
                <w:color w:val="000000" w:themeColor="text1"/>
                <w:highlight w:val="yellow"/>
                <w:u w:val="single"/>
                <w:lang w:val="nl-BE"/>
              </w:rPr>
              <w:t xml:space="preserve"> bedoeld in artikel 127/3 tot andere gegevens, automatisch wordt geregistreerd in het logboek.</w:t>
            </w:r>
          </w:p>
        </w:tc>
      </w:tr>
      <w:tr w:rsidR="00955A97" w:rsidRPr="001A06FF" w14:paraId="6B9FF569" w14:textId="77777777" w:rsidTr="00911112">
        <w:tc>
          <w:tcPr>
            <w:tcW w:w="2500" w:type="pct"/>
          </w:tcPr>
          <w:p w14:paraId="0BD11246"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6EB6C219"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0DD76B78" w14:textId="4D96CF44" w:rsidTr="00125889">
        <w:trPr>
          <w:trHeight w:val="378"/>
        </w:trPr>
        <w:tc>
          <w:tcPr>
            <w:tcW w:w="2500" w:type="pct"/>
          </w:tcPr>
          <w:p w14:paraId="2A5EA5DD" w14:textId="7DD16E72" w:rsidR="00955A97" w:rsidRPr="00125889" w:rsidRDefault="00955A97" w:rsidP="00125889">
            <w:pPr>
              <w:contextualSpacing/>
              <w:rPr>
                <w:rFonts w:cstheme="minorHAnsi"/>
                <w:color w:val="000000" w:themeColor="text1"/>
                <w:highlight w:val="yellow"/>
                <w:u w:val="single"/>
                <w:lang w:val="fr-FR"/>
              </w:rPr>
            </w:pPr>
            <w:r w:rsidRPr="00125889">
              <w:rPr>
                <w:rFonts w:cstheme="minorHAnsi"/>
                <w:color w:val="000000" w:themeColor="text1"/>
                <w:highlight w:val="yellow"/>
                <w:u w:val="single"/>
                <w:lang w:val="fr-FR"/>
              </w:rPr>
              <w:t xml:space="preserve">Ce journal comprend également les informations et documents suivants : </w:t>
            </w:r>
          </w:p>
        </w:tc>
        <w:tc>
          <w:tcPr>
            <w:tcW w:w="2500" w:type="pct"/>
          </w:tcPr>
          <w:p w14:paraId="071EACAB" w14:textId="3484C77A"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Dit logboek bevat eveneens de volgende informatie en documenten:</w:t>
            </w:r>
          </w:p>
        </w:tc>
      </w:tr>
      <w:tr w:rsidR="00955A97" w:rsidRPr="001A06FF" w14:paraId="447535E7" w14:textId="77777777" w:rsidTr="00911112">
        <w:tc>
          <w:tcPr>
            <w:tcW w:w="2500" w:type="pct"/>
          </w:tcPr>
          <w:p w14:paraId="14987EF8" w14:textId="77777777" w:rsidR="00955A97" w:rsidRPr="00125889" w:rsidRDefault="00955A97" w:rsidP="00EC5DF3">
            <w:pPr>
              <w:contextualSpacing/>
              <w:rPr>
                <w:rFonts w:cstheme="minorHAnsi"/>
                <w:color w:val="000000" w:themeColor="text1"/>
                <w:highlight w:val="yellow"/>
                <w:u w:val="single"/>
                <w:lang w:val="nl-BE"/>
              </w:rPr>
            </w:pPr>
          </w:p>
        </w:tc>
        <w:tc>
          <w:tcPr>
            <w:tcW w:w="2500" w:type="pct"/>
          </w:tcPr>
          <w:p w14:paraId="394BB9C0"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2F5BD462" w14:textId="77777777" w:rsidTr="00911112">
        <w:tc>
          <w:tcPr>
            <w:tcW w:w="2500" w:type="pct"/>
          </w:tcPr>
          <w:p w14:paraId="5AB1DA59" w14:textId="3E7E784D" w:rsidR="00955A97" w:rsidRPr="00125889" w:rsidRDefault="00955A97" w:rsidP="00EC5DF3">
            <w:pPr>
              <w:contextualSpacing/>
              <w:rPr>
                <w:rFonts w:cstheme="minorHAnsi"/>
                <w:color w:val="000000" w:themeColor="text1"/>
                <w:highlight w:val="yellow"/>
                <w:u w:val="single"/>
              </w:rPr>
            </w:pPr>
            <w:r w:rsidRPr="00125889">
              <w:rPr>
                <w:rFonts w:cstheme="minorHAnsi"/>
                <w:color w:val="000000" w:themeColor="text1"/>
                <w:highlight w:val="yellow"/>
                <w:u w:val="single"/>
                <w:lang w:val="fr-FR"/>
              </w:rPr>
              <w:t xml:space="preserve">1° l’identité de la personne ayant accédé aux données ; </w:t>
            </w:r>
          </w:p>
        </w:tc>
        <w:tc>
          <w:tcPr>
            <w:tcW w:w="2500" w:type="pct"/>
          </w:tcPr>
          <w:p w14:paraId="74126C19" w14:textId="6541285C"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1° de identiteit van de persoon die toegang heeft gehad tot de gegevens;</w:t>
            </w:r>
          </w:p>
        </w:tc>
      </w:tr>
      <w:tr w:rsidR="00955A97" w:rsidRPr="001A06FF" w14:paraId="3EEAE035" w14:textId="77777777" w:rsidTr="00911112">
        <w:tc>
          <w:tcPr>
            <w:tcW w:w="2500" w:type="pct"/>
          </w:tcPr>
          <w:p w14:paraId="30D6795B" w14:textId="77777777" w:rsidR="00955A97" w:rsidRPr="00125889" w:rsidRDefault="00955A97" w:rsidP="00EC5DF3">
            <w:pPr>
              <w:contextualSpacing/>
              <w:rPr>
                <w:rFonts w:cstheme="minorHAnsi"/>
                <w:color w:val="000000" w:themeColor="text1"/>
                <w:highlight w:val="yellow"/>
                <w:u w:val="single"/>
                <w:lang w:val="nl-BE"/>
              </w:rPr>
            </w:pPr>
          </w:p>
        </w:tc>
        <w:tc>
          <w:tcPr>
            <w:tcW w:w="2500" w:type="pct"/>
          </w:tcPr>
          <w:p w14:paraId="2EFA6A2E"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7FF44111" w14:textId="77777777" w:rsidTr="00911112">
        <w:tc>
          <w:tcPr>
            <w:tcW w:w="2500" w:type="pct"/>
          </w:tcPr>
          <w:p w14:paraId="7D716C04" w14:textId="53FBEBBB" w:rsidR="00955A97" w:rsidRPr="00125889" w:rsidRDefault="00955A97" w:rsidP="00EC5DF3">
            <w:pPr>
              <w:contextualSpacing/>
              <w:rPr>
                <w:rFonts w:cstheme="minorHAnsi"/>
                <w:color w:val="000000" w:themeColor="text1"/>
                <w:highlight w:val="yellow"/>
                <w:u w:val="single"/>
              </w:rPr>
            </w:pPr>
            <w:r w:rsidRPr="00125889">
              <w:rPr>
                <w:rFonts w:cstheme="minorHAnsi"/>
                <w:color w:val="000000" w:themeColor="text1"/>
                <w:highlight w:val="yellow"/>
                <w:u w:val="single"/>
                <w:lang w:val="fr-FR"/>
              </w:rPr>
              <w:t xml:space="preserve">2° l’identité de l’autorité demanderesse, l’objet, la date et l’heure de la demande et la demande ;  </w:t>
            </w:r>
          </w:p>
        </w:tc>
        <w:tc>
          <w:tcPr>
            <w:tcW w:w="2500" w:type="pct"/>
          </w:tcPr>
          <w:p w14:paraId="0349D2D0" w14:textId="028F43B9"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2° de identiteit van de vragende autoriteit, het voorwerp, de datum en het tijdstip van het verzoek en het verzoek;</w:t>
            </w:r>
          </w:p>
        </w:tc>
      </w:tr>
      <w:tr w:rsidR="00955A97" w:rsidRPr="001A06FF" w14:paraId="3F964029" w14:textId="77777777" w:rsidTr="00911112">
        <w:tc>
          <w:tcPr>
            <w:tcW w:w="2500" w:type="pct"/>
          </w:tcPr>
          <w:p w14:paraId="6E5C002A" w14:textId="77777777" w:rsidR="00955A97" w:rsidRPr="00125889" w:rsidRDefault="00955A97" w:rsidP="00EC5DF3">
            <w:pPr>
              <w:contextualSpacing/>
              <w:rPr>
                <w:rFonts w:cstheme="minorHAnsi"/>
                <w:color w:val="000000" w:themeColor="text1"/>
                <w:highlight w:val="yellow"/>
                <w:u w:val="single"/>
                <w:lang w:val="nl-BE"/>
              </w:rPr>
            </w:pPr>
          </w:p>
        </w:tc>
        <w:tc>
          <w:tcPr>
            <w:tcW w:w="2500" w:type="pct"/>
          </w:tcPr>
          <w:p w14:paraId="5A7F3A3A"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56AC84E0" w14:textId="77777777" w:rsidTr="00911112">
        <w:tc>
          <w:tcPr>
            <w:tcW w:w="2500" w:type="pct"/>
          </w:tcPr>
          <w:p w14:paraId="3655CFD1" w14:textId="54CA275D" w:rsidR="00955A97" w:rsidRPr="00125889" w:rsidRDefault="00955A97" w:rsidP="001828F6">
            <w:pPr>
              <w:contextualSpacing/>
              <w:rPr>
                <w:rFonts w:cstheme="minorHAnsi"/>
                <w:color w:val="000000" w:themeColor="text1"/>
                <w:highlight w:val="yellow"/>
                <w:u w:val="single"/>
              </w:rPr>
            </w:pPr>
            <w:r w:rsidRPr="00125889">
              <w:rPr>
                <w:rFonts w:cstheme="minorHAnsi"/>
                <w:color w:val="000000" w:themeColor="text1"/>
                <w:highlight w:val="yellow"/>
                <w:u w:val="single"/>
              </w:rPr>
              <w:t xml:space="preserve">3° pour ce qui concerne la réponse de l’opérateur à la demande de l’autorité : </w:t>
            </w:r>
            <w:r w:rsidRPr="00125889">
              <w:rPr>
                <w:rFonts w:cstheme="minorHAnsi"/>
                <w:color w:val="000000" w:themeColor="text1"/>
                <w:highlight w:val="yellow"/>
                <w:u w:val="single"/>
                <w:lang w:val="fr-FR"/>
              </w:rPr>
              <w:t xml:space="preserve">l’identité de son destinataire, la date et l’heure de son envoi ainsi que le moyen de communication utilisé pour l’envoyer.  </w:t>
            </w:r>
          </w:p>
        </w:tc>
        <w:tc>
          <w:tcPr>
            <w:tcW w:w="2500" w:type="pct"/>
          </w:tcPr>
          <w:p w14:paraId="151258A0" w14:textId="590867F2"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3° wat betreft het antwoord van de operator op het verzoek van de autoriteit: de identiteit van zijn geadresseerde, de datum en het tijdstip van de verzending ervan alsook het communicatiemiddel dat werd gebruikt voor de verzending.</w:t>
            </w:r>
          </w:p>
        </w:tc>
      </w:tr>
      <w:tr w:rsidR="00955A97" w:rsidRPr="001A06FF" w14:paraId="561A3F20" w14:textId="77777777" w:rsidTr="00911112">
        <w:tc>
          <w:tcPr>
            <w:tcW w:w="2500" w:type="pct"/>
          </w:tcPr>
          <w:p w14:paraId="39E5ABD4" w14:textId="77777777" w:rsidR="00955A97" w:rsidRPr="00125889" w:rsidRDefault="00955A97" w:rsidP="00EC5DF3">
            <w:pPr>
              <w:contextualSpacing/>
              <w:rPr>
                <w:rFonts w:cstheme="minorHAnsi"/>
                <w:color w:val="000000" w:themeColor="text1"/>
                <w:highlight w:val="yellow"/>
                <w:u w:val="single"/>
                <w:lang w:val="nl-BE"/>
              </w:rPr>
            </w:pPr>
          </w:p>
        </w:tc>
        <w:tc>
          <w:tcPr>
            <w:tcW w:w="2500" w:type="pct"/>
          </w:tcPr>
          <w:p w14:paraId="3AFDB457"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0A69BF25" w14:textId="77777777" w:rsidTr="00911112">
        <w:tc>
          <w:tcPr>
            <w:tcW w:w="2500" w:type="pct"/>
          </w:tcPr>
          <w:p w14:paraId="0FDCF2D5" w14:textId="5EAE219C" w:rsidR="00955A97" w:rsidRPr="00125889" w:rsidRDefault="00955A97" w:rsidP="00125889">
            <w:pPr>
              <w:contextualSpacing/>
              <w:rPr>
                <w:rFonts w:cstheme="minorHAnsi"/>
                <w:color w:val="000000" w:themeColor="text1"/>
                <w:highlight w:val="yellow"/>
                <w:u w:val="single"/>
              </w:rPr>
            </w:pPr>
            <w:r w:rsidRPr="00125889">
              <w:rPr>
                <w:rFonts w:cstheme="minorHAnsi"/>
                <w:color w:val="000000" w:themeColor="text1"/>
                <w:highlight w:val="yellow"/>
                <w:u w:val="single"/>
                <w:lang w:val="fr-FR"/>
              </w:rPr>
              <w:t xml:space="preserve">Le journal peut comprendre d’autres documents ou informations, pour autant que ces informations et documents ne révèlent pas </w:t>
            </w:r>
            <w:r w:rsidRPr="00125889">
              <w:rPr>
                <w:rFonts w:cs="Tahoma"/>
                <w:spacing w:val="-3"/>
                <w:szCs w:val="20"/>
                <w:highlight w:val="yellow"/>
                <w:u w:val="single"/>
              </w:rPr>
              <w:t xml:space="preserve">d’informations confidentielles sur l’enquête menée par l’autorité, telles que sa finalité ou son contexte. </w:t>
            </w:r>
          </w:p>
        </w:tc>
        <w:tc>
          <w:tcPr>
            <w:tcW w:w="2500" w:type="pct"/>
          </w:tcPr>
          <w:p w14:paraId="2A5CA03C" w14:textId="6D3F872C" w:rsidR="00955A97" w:rsidRPr="00125889" w:rsidRDefault="00955A97" w:rsidP="00AB4032">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Het logboek mag andere documenten of informatie bevatten, op voorwaarde dat die informatie en documenten geen vertrouwelijke informatie over het door de autoriteit gevoerde onderzoek onthullen, zoals het doel of de context ervan.</w:t>
            </w:r>
          </w:p>
        </w:tc>
      </w:tr>
      <w:tr w:rsidR="00955A97" w:rsidRPr="001A06FF" w14:paraId="1F6B3465" w14:textId="1196AAE7" w:rsidTr="00911112">
        <w:tc>
          <w:tcPr>
            <w:tcW w:w="2500" w:type="pct"/>
          </w:tcPr>
          <w:p w14:paraId="1C42A30D"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39F1410E"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25889" w14:paraId="16EEF558" w14:textId="64AC5E01" w:rsidTr="00911112">
        <w:tc>
          <w:tcPr>
            <w:tcW w:w="2500" w:type="pct"/>
          </w:tcPr>
          <w:p w14:paraId="6EC5CAB9" w14:textId="523424EE" w:rsidR="00955A97" w:rsidRPr="00125889" w:rsidRDefault="00955A97" w:rsidP="00AB4032">
            <w:pPr>
              <w:contextualSpacing/>
              <w:rPr>
                <w:rFonts w:cstheme="minorHAnsi"/>
                <w:color w:val="000000" w:themeColor="text1"/>
                <w:highlight w:val="yellow"/>
                <w:u w:val="single"/>
                <w:lang w:val="fr-FR"/>
              </w:rPr>
            </w:pPr>
            <w:r w:rsidRPr="00125889">
              <w:rPr>
                <w:rFonts w:cstheme="minorHAnsi"/>
                <w:color w:val="000000" w:themeColor="text1"/>
                <w:highlight w:val="yellow"/>
                <w:u w:val="single"/>
                <w:lang w:val="fr-FR"/>
              </w:rPr>
              <w:t>Les données de ce journal sont conservées pendant une période de  dix ans. A l’échéance de la période de conservation, les données du journal sont détruites.</w:t>
            </w:r>
          </w:p>
        </w:tc>
        <w:tc>
          <w:tcPr>
            <w:tcW w:w="2500" w:type="pct"/>
          </w:tcPr>
          <w:p w14:paraId="403B7C8F" w14:textId="3579A7F6" w:rsidR="00955A97" w:rsidRPr="00125889" w:rsidRDefault="00955A97" w:rsidP="00FE2ADF">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De gegevens van dit logboek worden bewaard gedurende een periode van tien jaar. Nadat deze bewaringstermijn is verstreken, worden de logboekgegevens vernietigd.</w:t>
            </w:r>
          </w:p>
        </w:tc>
      </w:tr>
      <w:tr w:rsidR="00955A97" w:rsidRPr="00125889" w14:paraId="24534001" w14:textId="77777777" w:rsidTr="00911112">
        <w:tc>
          <w:tcPr>
            <w:tcW w:w="2500" w:type="pct"/>
          </w:tcPr>
          <w:p w14:paraId="1795F348"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6EA2C395" w14:textId="77777777" w:rsidR="00955A97" w:rsidRPr="00125889" w:rsidRDefault="00955A97" w:rsidP="00FE2ADF">
            <w:pPr>
              <w:contextualSpacing/>
              <w:rPr>
                <w:rFonts w:cstheme="minorHAnsi"/>
                <w:color w:val="000000" w:themeColor="text1"/>
                <w:highlight w:val="yellow"/>
                <w:u w:val="single"/>
                <w:lang w:val="nl-BE"/>
              </w:rPr>
            </w:pPr>
          </w:p>
        </w:tc>
      </w:tr>
      <w:tr w:rsidR="00955A97" w:rsidRPr="001A06FF" w14:paraId="1CB9417A" w14:textId="77777777" w:rsidTr="00911112">
        <w:tc>
          <w:tcPr>
            <w:tcW w:w="2500" w:type="pct"/>
          </w:tcPr>
          <w:p w14:paraId="1770548E" w14:textId="13844A31" w:rsidR="00955A97" w:rsidRPr="00125889" w:rsidRDefault="00955A97" w:rsidP="00EE1A17">
            <w:pPr>
              <w:rPr>
                <w:rFonts w:cstheme="minorHAnsi"/>
                <w:color w:val="000000" w:themeColor="text1"/>
                <w:highlight w:val="yellow"/>
                <w:u w:val="single"/>
              </w:rPr>
            </w:pPr>
            <w:r w:rsidRPr="00125889">
              <w:rPr>
                <w:rFonts w:cs="Tahoma"/>
                <w:szCs w:val="20"/>
                <w:highlight w:val="yellow"/>
                <w:u w:val="single"/>
              </w:rPr>
              <w:t>L’opérateur adopte des mesures appropriées pour assurer la sécurité du journal et, en particulier, pour empêcher toute manipulation non autorisée de ce dernier.</w:t>
            </w:r>
          </w:p>
        </w:tc>
        <w:tc>
          <w:tcPr>
            <w:tcW w:w="2500" w:type="pct"/>
          </w:tcPr>
          <w:p w14:paraId="4B6888E0" w14:textId="5AD739D7" w:rsidR="00955A97" w:rsidRPr="00125889" w:rsidRDefault="00955A97" w:rsidP="00FE2ADF">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De operator neemt de passende maatregelen om de veiligheid van het logboek te garanderen en, in het bijzonder, om elke niet-toegestane handeling in verband met dat logboek te voorkomen.</w:t>
            </w:r>
          </w:p>
        </w:tc>
      </w:tr>
      <w:tr w:rsidR="00955A97" w:rsidRPr="001A06FF" w14:paraId="07CF27ED" w14:textId="77777777" w:rsidTr="00911112">
        <w:tc>
          <w:tcPr>
            <w:tcW w:w="2500" w:type="pct"/>
          </w:tcPr>
          <w:p w14:paraId="1A11C501"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36BF81C5" w14:textId="77777777" w:rsidR="00955A97" w:rsidRPr="00125889" w:rsidRDefault="00955A97" w:rsidP="00FE2ADF">
            <w:pPr>
              <w:contextualSpacing/>
              <w:rPr>
                <w:rFonts w:cstheme="minorHAnsi"/>
                <w:color w:val="000000" w:themeColor="text1"/>
                <w:highlight w:val="yellow"/>
                <w:u w:val="single"/>
                <w:lang w:val="nl-BE"/>
              </w:rPr>
            </w:pPr>
          </w:p>
        </w:tc>
      </w:tr>
      <w:tr w:rsidR="00955A97" w:rsidRPr="001A06FF" w14:paraId="52D43467" w14:textId="77777777" w:rsidTr="00911112">
        <w:tc>
          <w:tcPr>
            <w:tcW w:w="2500" w:type="pct"/>
          </w:tcPr>
          <w:p w14:paraId="45F4D00B" w14:textId="1F00068F" w:rsidR="00955A97" w:rsidRPr="00125889" w:rsidRDefault="00955A97" w:rsidP="00AB4032">
            <w:pPr>
              <w:contextualSpacing/>
              <w:rPr>
                <w:rFonts w:cstheme="minorHAnsi"/>
                <w:color w:val="000000" w:themeColor="text1"/>
                <w:highlight w:val="yellow"/>
                <w:u w:val="single"/>
                <w:lang w:val="fr-FR"/>
              </w:rPr>
            </w:pPr>
            <w:r w:rsidRPr="00125889">
              <w:rPr>
                <w:rFonts w:cstheme="minorHAnsi"/>
                <w:color w:val="000000" w:themeColor="text1"/>
                <w:highlight w:val="yellow"/>
                <w:u w:val="single"/>
              </w:rPr>
              <w:t xml:space="preserve">Le Roi peut préciser, après avis de </w:t>
            </w:r>
            <w:r w:rsidRPr="00125889">
              <w:rPr>
                <w:rFonts w:cs="Tahoma"/>
                <w:color w:val="000000" w:themeColor="text1"/>
                <w:highlight w:val="yellow"/>
                <w:u w:val="single"/>
                <w:lang w:val="fr-FR"/>
              </w:rPr>
              <w:t>l’Autorité de protection des données et de l’Institut, les exigences à respecter par les opérateurs concernant le journal.</w:t>
            </w:r>
          </w:p>
        </w:tc>
        <w:tc>
          <w:tcPr>
            <w:tcW w:w="2500" w:type="pct"/>
          </w:tcPr>
          <w:p w14:paraId="5BDE1946" w14:textId="5054127C" w:rsidR="00955A97" w:rsidRPr="00125889" w:rsidRDefault="00955A97" w:rsidP="00FE2ADF">
            <w:pPr>
              <w:contextualSpacing/>
              <w:rPr>
                <w:rFonts w:cstheme="minorHAnsi"/>
                <w:color w:val="000000" w:themeColor="text1"/>
                <w:highlight w:val="yellow"/>
                <w:u w:val="single"/>
                <w:lang w:val="nl-BE"/>
              </w:rPr>
            </w:pPr>
            <w:r w:rsidRPr="00125889">
              <w:rPr>
                <w:rFonts w:cstheme="minorHAnsi"/>
                <w:color w:val="000000" w:themeColor="text1"/>
                <w:highlight w:val="yellow"/>
                <w:u w:val="single"/>
                <w:lang w:val="nl-BE"/>
              </w:rPr>
              <w:t>De Koning kan, na advies van de Gegevensbeschermingsautoriteit en van het Instituut, de eisen bepalen die de operatoren in acht moeten nemen wat betreft het logboek.</w:t>
            </w:r>
          </w:p>
        </w:tc>
      </w:tr>
      <w:tr w:rsidR="00955A97" w:rsidRPr="001A06FF" w14:paraId="5EB342F1" w14:textId="4F01A29A" w:rsidTr="00911112">
        <w:tc>
          <w:tcPr>
            <w:tcW w:w="2500" w:type="pct"/>
          </w:tcPr>
          <w:p w14:paraId="6846DFF2" w14:textId="77777777" w:rsidR="00955A97" w:rsidRPr="00125889" w:rsidRDefault="00955A97" w:rsidP="00AB4032">
            <w:pPr>
              <w:contextualSpacing/>
              <w:rPr>
                <w:rFonts w:cstheme="minorHAnsi"/>
                <w:color w:val="000000" w:themeColor="text1"/>
                <w:highlight w:val="yellow"/>
                <w:u w:val="single"/>
                <w:lang w:val="nl-BE"/>
              </w:rPr>
            </w:pPr>
          </w:p>
        </w:tc>
        <w:tc>
          <w:tcPr>
            <w:tcW w:w="2500" w:type="pct"/>
          </w:tcPr>
          <w:p w14:paraId="671C2413" w14:textId="77777777" w:rsidR="00955A97" w:rsidRPr="00125889" w:rsidRDefault="00955A97" w:rsidP="00AB4032">
            <w:pPr>
              <w:contextualSpacing/>
              <w:rPr>
                <w:rFonts w:cstheme="minorHAnsi"/>
                <w:color w:val="000000" w:themeColor="text1"/>
                <w:highlight w:val="yellow"/>
                <w:u w:val="single"/>
                <w:lang w:val="nl-BE"/>
              </w:rPr>
            </w:pPr>
          </w:p>
        </w:tc>
      </w:tr>
      <w:tr w:rsidR="00955A97" w:rsidRPr="001A06FF" w14:paraId="7818C6A4" w14:textId="661A6945" w:rsidTr="00911112">
        <w:tc>
          <w:tcPr>
            <w:tcW w:w="2500" w:type="pct"/>
          </w:tcPr>
          <w:p w14:paraId="31AC4AA2" w14:textId="1EF7692A" w:rsidR="00955A97" w:rsidRPr="00125889" w:rsidRDefault="00955A97" w:rsidP="00EE1A17">
            <w:pPr>
              <w:contextualSpacing/>
              <w:rPr>
                <w:rFonts w:cs="Tahoma"/>
                <w:strike/>
                <w:color w:val="000000" w:themeColor="text1"/>
                <w:highlight w:val="yellow"/>
                <w:u w:val="single"/>
              </w:rPr>
            </w:pPr>
            <w:r w:rsidRPr="00125889">
              <w:rPr>
                <w:rFonts w:cs="Tahoma"/>
                <w:color w:val="000000" w:themeColor="text1"/>
                <w:highlight w:val="yellow"/>
                <w:u w:val="single"/>
                <w:lang w:val="fr-FR"/>
              </w:rPr>
              <w:t xml:space="preserve">Dans le cadre du contrôle de l’opérateur, l’Institut et l’Autorité de protection des données peuvent consulter ce journal ou exiger une copie de tout ou partie de ce journal. </w:t>
            </w:r>
          </w:p>
        </w:tc>
        <w:tc>
          <w:tcPr>
            <w:tcW w:w="2500" w:type="pct"/>
          </w:tcPr>
          <w:p w14:paraId="5F3C92EE" w14:textId="6F4E1B07" w:rsidR="00955A97" w:rsidRPr="00125889" w:rsidDel="00DA601F" w:rsidRDefault="00955A97" w:rsidP="00125889">
            <w:pPr>
              <w:contextualSpacing/>
              <w:rPr>
                <w:rFonts w:cs="Tahoma"/>
                <w:b/>
                <w:bCs/>
                <w:strike/>
                <w:color w:val="000000" w:themeColor="text1"/>
                <w:highlight w:val="yellow"/>
                <w:u w:val="single"/>
                <w:lang w:val="nl-BE"/>
              </w:rPr>
            </w:pPr>
            <w:r w:rsidRPr="00125889">
              <w:rPr>
                <w:rFonts w:cs="Tahoma"/>
                <w:color w:val="000000"/>
                <w:szCs w:val="20"/>
                <w:highlight w:val="yellow"/>
                <w:u w:val="single"/>
                <w:lang w:val="nl-BE"/>
              </w:rPr>
              <w:t xml:space="preserve">In het kader van de controle van de operator mogen het Instituut en de Gegevensbeschermingsautoriteit dat logboek raadplegen of een kopie van een deel of van het geheel van dat logboek eisen. </w:t>
            </w:r>
          </w:p>
        </w:tc>
      </w:tr>
      <w:tr w:rsidR="00955A97" w:rsidRPr="001A06FF" w14:paraId="0F4C3349" w14:textId="5044F330" w:rsidTr="00911112">
        <w:tc>
          <w:tcPr>
            <w:tcW w:w="2500" w:type="pct"/>
          </w:tcPr>
          <w:p w14:paraId="3784C78C" w14:textId="11BB5DA5" w:rsidR="00955A97" w:rsidRPr="00125889" w:rsidRDefault="00955A97" w:rsidP="00AB4032">
            <w:pPr>
              <w:contextualSpacing/>
              <w:rPr>
                <w:rFonts w:cstheme="minorHAnsi"/>
                <w:color w:val="000000" w:themeColor="text1"/>
                <w:u w:val="single"/>
                <w:lang w:val="nl-BE"/>
              </w:rPr>
            </w:pPr>
          </w:p>
        </w:tc>
        <w:tc>
          <w:tcPr>
            <w:tcW w:w="2500" w:type="pct"/>
          </w:tcPr>
          <w:p w14:paraId="0C0637B8" w14:textId="77777777" w:rsidR="00955A97" w:rsidRPr="00125889" w:rsidRDefault="00955A97" w:rsidP="00AB4032">
            <w:pPr>
              <w:contextualSpacing/>
              <w:rPr>
                <w:rFonts w:cstheme="minorHAnsi"/>
                <w:color w:val="000000" w:themeColor="text1"/>
                <w:u w:val="single"/>
                <w:lang w:val="nl-BE"/>
              </w:rPr>
            </w:pPr>
          </w:p>
        </w:tc>
      </w:tr>
    </w:tbl>
    <w:p w14:paraId="273AD584" w14:textId="6FB543DE" w:rsidR="006A5B14" w:rsidRDefault="006A5B14" w:rsidP="006A5B14">
      <w:pPr>
        <w:pStyle w:val="BIPTHeading2"/>
      </w:pPr>
      <w:bookmarkStart w:id="67" w:name="_Toc71290476"/>
      <w:r>
        <w:t>§ 4</w:t>
      </w:r>
      <w:bookmarkEnd w:id="67"/>
    </w:p>
    <w:tbl>
      <w:tblPr>
        <w:tblStyle w:val="TableGrid"/>
        <w:tblW w:w="5000" w:type="pct"/>
        <w:tblLayout w:type="fixed"/>
        <w:tblLook w:val="04A0" w:firstRow="1" w:lastRow="0" w:firstColumn="1" w:lastColumn="0" w:noHBand="0" w:noVBand="1"/>
      </w:tblPr>
      <w:tblGrid>
        <w:gridCol w:w="4508"/>
        <w:gridCol w:w="4508"/>
      </w:tblGrid>
      <w:tr w:rsidR="00783382" w:rsidRPr="001A06FF" w14:paraId="3D9D90CE" w14:textId="288ABCF0" w:rsidTr="00911112">
        <w:tc>
          <w:tcPr>
            <w:tcW w:w="2500" w:type="pct"/>
          </w:tcPr>
          <w:p w14:paraId="6614B355" w14:textId="535665F9" w:rsidR="00783382" w:rsidRPr="00412182" w:rsidRDefault="00783382" w:rsidP="00AB4032">
            <w:pPr>
              <w:contextualSpacing/>
              <w:rPr>
                <w:rFonts w:cstheme="minorHAnsi"/>
                <w:color w:val="000000" w:themeColor="text1"/>
                <w:u w:val="single"/>
              </w:rPr>
            </w:pPr>
            <w:r w:rsidRPr="007223C5">
              <w:rPr>
                <w:rFonts w:cstheme="minorHAnsi"/>
                <w:b/>
                <w:bCs/>
                <w:color w:val="000000" w:themeColor="text1"/>
                <w:highlight w:val="yellow"/>
                <w:u w:val="single"/>
                <w:lang w:val="fr-FR"/>
              </w:rPr>
              <w:t>§ 4.</w:t>
            </w:r>
            <w:r w:rsidRPr="007223C5">
              <w:rPr>
                <w:rFonts w:cstheme="minorHAnsi"/>
                <w:color w:val="000000" w:themeColor="text1"/>
                <w:highlight w:val="yellow"/>
                <w:u w:val="single"/>
                <w:lang w:val="fr-FR"/>
              </w:rPr>
              <w:t xml:space="preserve"> </w:t>
            </w:r>
            <w:r w:rsidRPr="00412182">
              <w:rPr>
                <w:highlight w:val="yellow"/>
                <w:u w:val="single"/>
              </w:rPr>
              <w:t xml:space="preserve">Si l’Institut dispose d'indices qui pourraient indiquer une infraction d’un opérateur au paragraphe 2 ou 3, </w:t>
            </w:r>
            <w:r w:rsidRPr="007223C5">
              <w:rPr>
                <w:rFonts w:cstheme="minorHAnsi"/>
                <w:color w:val="000000" w:themeColor="text1"/>
                <w:highlight w:val="yellow"/>
                <w:u w:val="single"/>
                <w:lang w:val="fr-FR"/>
              </w:rPr>
              <w:t>il peut l’obliger à se soumettre à un contrôle de sécurité effectué par un organisme qualifié indépendant, proposé par l’opérateur à l’Institut pour accord.</w:t>
            </w:r>
          </w:p>
        </w:tc>
        <w:tc>
          <w:tcPr>
            <w:tcW w:w="2500" w:type="pct"/>
          </w:tcPr>
          <w:p w14:paraId="05190744" w14:textId="21A0719B" w:rsidR="00783382" w:rsidRPr="00006EEF" w:rsidRDefault="00783382" w:rsidP="00AB4032">
            <w:pPr>
              <w:contextualSpacing/>
              <w:rPr>
                <w:rFonts w:cstheme="minorHAnsi"/>
                <w:color w:val="000000" w:themeColor="text1"/>
                <w:szCs w:val="20"/>
                <w:lang w:val="nl-BE"/>
              </w:rPr>
            </w:pPr>
            <w:r w:rsidRPr="007223C5">
              <w:rPr>
                <w:b/>
                <w:bCs/>
                <w:color w:val="000000"/>
                <w:szCs w:val="20"/>
                <w:highlight w:val="yellow"/>
                <w:u w:val="single"/>
                <w:lang w:val="nl-BE"/>
              </w:rPr>
              <w:t>§ 4.</w:t>
            </w:r>
            <w:r w:rsidRPr="007223C5">
              <w:rPr>
                <w:color w:val="000000"/>
                <w:szCs w:val="20"/>
                <w:highlight w:val="yellow"/>
                <w:u w:val="single"/>
                <w:lang w:val="nl-BE"/>
              </w:rPr>
              <w:t xml:space="preserve"> </w:t>
            </w:r>
            <w:r w:rsidRPr="00412182">
              <w:rPr>
                <w:color w:val="000000"/>
                <w:szCs w:val="20"/>
                <w:highlight w:val="yellow"/>
                <w:u w:val="single"/>
                <w:lang w:val="nl-BE"/>
              </w:rPr>
              <w:t>Indien het Instituut over aanwijzingen beschikt die zouden kunnen duiden op een inbreuk van een operator op paragraaf 2 of 3, dan kan het de operator verplichten om zich te onderwerpen aan een veiligheidscontrole door een gekwalificeerde onafhankelijke instantie die de operator ter goedkeuring voorlegt aan het Instituut.</w:t>
            </w:r>
          </w:p>
        </w:tc>
      </w:tr>
      <w:tr w:rsidR="00783382" w:rsidRPr="001A06FF" w14:paraId="7375D9CF" w14:textId="3C8D0383" w:rsidTr="00911112">
        <w:tc>
          <w:tcPr>
            <w:tcW w:w="2500" w:type="pct"/>
          </w:tcPr>
          <w:p w14:paraId="31A791FF" w14:textId="77777777" w:rsidR="00783382" w:rsidRPr="00B5603F" w:rsidRDefault="00783382" w:rsidP="00AB4032">
            <w:pPr>
              <w:contextualSpacing/>
              <w:rPr>
                <w:rFonts w:cstheme="minorHAnsi"/>
                <w:color w:val="000000" w:themeColor="text1"/>
                <w:highlight w:val="yellow"/>
                <w:lang w:val="nl-BE"/>
              </w:rPr>
            </w:pPr>
          </w:p>
        </w:tc>
        <w:tc>
          <w:tcPr>
            <w:tcW w:w="2500" w:type="pct"/>
          </w:tcPr>
          <w:p w14:paraId="0A563D2C" w14:textId="77777777" w:rsidR="00783382" w:rsidRPr="00B5603F" w:rsidRDefault="00783382" w:rsidP="00AB4032">
            <w:pPr>
              <w:contextualSpacing/>
              <w:rPr>
                <w:rFonts w:cstheme="minorHAnsi"/>
                <w:color w:val="000000" w:themeColor="text1"/>
                <w:lang w:val="nl-BE"/>
              </w:rPr>
            </w:pPr>
          </w:p>
        </w:tc>
      </w:tr>
      <w:tr w:rsidR="00783382" w:rsidRPr="001A06FF" w14:paraId="19ABF9E9" w14:textId="2B1A57A2" w:rsidTr="00911112">
        <w:tc>
          <w:tcPr>
            <w:tcW w:w="2500" w:type="pct"/>
          </w:tcPr>
          <w:p w14:paraId="736C42C6" w14:textId="0D4DB0EB" w:rsidR="00783382" w:rsidRPr="00AB4032" w:rsidRDefault="00783382" w:rsidP="00AB4032">
            <w:pPr>
              <w:contextualSpacing/>
              <w:rPr>
                <w:rFonts w:cstheme="minorHAnsi"/>
                <w:color w:val="000000" w:themeColor="text1"/>
                <w:highlight w:val="yellow"/>
                <w:u w:val="single"/>
              </w:rPr>
            </w:pPr>
            <w:r>
              <w:rPr>
                <w:rFonts w:cstheme="minorHAnsi"/>
                <w:color w:val="000000" w:themeColor="text1"/>
                <w:highlight w:val="yellow"/>
                <w:u w:val="single"/>
              </w:rPr>
              <w:t xml:space="preserve">Cet organisme ne prend pas connaissance des demandes des autorités envers les opérateurs, en compris </w:t>
            </w:r>
            <w:r w:rsidRPr="00006EEF">
              <w:rPr>
                <w:rFonts w:cstheme="minorHAnsi"/>
                <w:color w:val="000000" w:themeColor="text1"/>
                <w:highlight w:val="yellow"/>
                <w:u w:val="single"/>
              </w:rPr>
              <w:t xml:space="preserve">le journal visé au paragraphe 3, alinéa 3. </w:t>
            </w:r>
          </w:p>
        </w:tc>
        <w:tc>
          <w:tcPr>
            <w:tcW w:w="2500" w:type="pct"/>
          </w:tcPr>
          <w:p w14:paraId="1C71687A" w14:textId="0F51C1C8" w:rsidR="00783382" w:rsidRPr="004B07BE" w:rsidRDefault="00783382" w:rsidP="00AB4032">
            <w:pPr>
              <w:contextualSpacing/>
              <w:rPr>
                <w:rFonts w:cs="Tahoma"/>
                <w:color w:val="000000" w:themeColor="text1"/>
                <w:szCs w:val="20"/>
                <w:u w:val="single"/>
                <w:lang w:val="nl-BE"/>
              </w:rPr>
            </w:pPr>
            <w:r w:rsidRPr="004B07BE">
              <w:rPr>
                <w:rFonts w:cs="Tahoma"/>
                <w:color w:val="000000" w:themeColor="text1"/>
                <w:szCs w:val="20"/>
                <w:highlight w:val="yellow"/>
                <w:u w:val="single"/>
                <w:lang w:val="nl-BE"/>
              </w:rPr>
              <w:t xml:space="preserve">Die instantie neemt geen kennis van de verzoeken van de </w:t>
            </w:r>
            <w:r>
              <w:rPr>
                <w:rFonts w:cs="Tahoma"/>
                <w:color w:val="000000" w:themeColor="text1"/>
                <w:szCs w:val="20"/>
                <w:highlight w:val="yellow"/>
                <w:u w:val="single"/>
                <w:lang w:val="nl-BE"/>
              </w:rPr>
              <w:t>autoriteiten</w:t>
            </w:r>
            <w:r w:rsidRPr="004B07BE">
              <w:rPr>
                <w:rFonts w:cs="Tahoma"/>
                <w:color w:val="000000" w:themeColor="text1"/>
                <w:szCs w:val="20"/>
                <w:highlight w:val="yellow"/>
                <w:u w:val="single"/>
                <w:lang w:val="nl-BE"/>
              </w:rPr>
              <w:t xml:space="preserve"> jegens de operatoren, inclusief het logboek bedoeld in paragraaf 3, derde lid.</w:t>
            </w:r>
          </w:p>
        </w:tc>
      </w:tr>
      <w:tr w:rsidR="00783382" w:rsidRPr="001A06FF" w14:paraId="0FE2FE9B" w14:textId="2D3C07C0" w:rsidTr="00911112">
        <w:tc>
          <w:tcPr>
            <w:tcW w:w="2500" w:type="pct"/>
          </w:tcPr>
          <w:p w14:paraId="3DAA40C2" w14:textId="77777777" w:rsidR="00783382" w:rsidRPr="004B07BE" w:rsidRDefault="00783382" w:rsidP="00AB4032">
            <w:pPr>
              <w:contextualSpacing/>
              <w:rPr>
                <w:rFonts w:cstheme="minorHAnsi"/>
                <w:color w:val="000000" w:themeColor="text1"/>
                <w:lang w:val="nl-BE"/>
              </w:rPr>
            </w:pPr>
          </w:p>
        </w:tc>
        <w:tc>
          <w:tcPr>
            <w:tcW w:w="2500" w:type="pct"/>
          </w:tcPr>
          <w:p w14:paraId="3966ADE8" w14:textId="77777777" w:rsidR="00783382" w:rsidRPr="004B07BE" w:rsidRDefault="00783382" w:rsidP="00AB4032">
            <w:pPr>
              <w:contextualSpacing/>
              <w:rPr>
                <w:rFonts w:cstheme="minorHAnsi"/>
                <w:color w:val="000000" w:themeColor="text1"/>
                <w:lang w:val="nl-BE"/>
              </w:rPr>
            </w:pPr>
          </w:p>
        </w:tc>
      </w:tr>
      <w:tr w:rsidR="00783382" w:rsidRPr="001A06FF" w14:paraId="004A02AC" w14:textId="330C4CD7" w:rsidTr="00911112">
        <w:tc>
          <w:tcPr>
            <w:tcW w:w="2500" w:type="pct"/>
          </w:tcPr>
          <w:p w14:paraId="1172BCDF" w14:textId="3707BF41" w:rsidR="00783382" w:rsidRPr="00036F85" w:rsidRDefault="00783382" w:rsidP="00AB4032">
            <w:pPr>
              <w:contextualSpacing/>
              <w:rPr>
                <w:rFonts w:cstheme="minorHAnsi"/>
                <w:color w:val="000000" w:themeColor="text1"/>
              </w:rPr>
            </w:pPr>
            <w:r w:rsidRPr="009A46D0">
              <w:rPr>
                <w:rFonts w:cstheme="minorHAnsi"/>
                <w:color w:val="000000" w:themeColor="text1"/>
                <w:highlight w:val="yellow"/>
                <w:u w:val="single"/>
                <w:lang w:val="fr-FR"/>
              </w:rPr>
              <w:t>Le rapport et les résultats de ce contrôle de sécurité sont communiqués à l'Institut. Le coût du contrôle est à la charge de l'opérateur.</w:t>
            </w:r>
          </w:p>
        </w:tc>
        <w:tc>
          <w:tcPr>
            <w:tcW w:w="2500" w:type="pct"/>
          </w:tcPr>
          <w:p w14:paraId="7D8224F1" w14:textId="265A46D6" w:rsidR="00783382" w:rsidRPr="00C35FBF" w:rsidRDefault="00783382" w:rsidP="00AB4032">
            <w:pPr>
              <w:contextualSpacing/>
              <w:rPr>
                <w:rFonts w:cstheme="minorHAnsi"/>
                <w:color w:val="000000" w:themeColor="text1"/>
                <w:lang w:val="nl-BE"/>
              </w:rPr>
            </w:pPr>
            <w:r w:rsidRPr="00C35FBF">
              <w:rPr>
                <w:color w:val="000000"/>
                <w:szCs w:val="20"/>
                <w:highlight w:val="yellow"/>
                <w:u w:val="single"/>
                <w:lang w:val="nl-BE"/>
              </w:rPr>
              <w:t xml:space="preserve">Het rapport en de resultaten van deze veiligheidscontrole worden bezorgd aan het Instituut. De kosten van de controle worden door de </w:t>
            </w:r>
            <w:r>
              <w:rPr>
                <w:color w:val="000000"/>
                <w:szCs w:val="20"/>
                <w:highlight w:val="yellow"/>
                <w:u w:val="single"/>
                <w:lang w:val="nl-BE"/>
              </w:rPr>
              <w:t>operator</w:t>
            </w:r>
            <w:r w:rsidRPr="00C35FBF">
              <w:rPr>
                <w:color w:val="000000"/>
                <w:szCs w:val="20"/>
                <w:highlight w:val="yellow"/>
                <w:u w:val="single"/>
                <w:lang w:val="nl-BE"/>
              </w:rPr>
              <w:t xml:space="preserve"> gedragen.</w:t>
            </w:r>
          </w:p>
        </w:tc>
      </w:tr>
    </w:tbl>
    <w:p w14:paraId="1F6F24B4" w14:textId="07C51CA7" w:rsidR="002C71EE" w:rsidRPr="00F92D44" w:rsidRDefault="00352961" w:rsidP="00B06A90">
      <w:pPr>
        <w:pStyle w:val="BIPTHeading1"/>
        <w:rPr>
          <w:lang w:val="nl-BE"/>
        </w:rPr>
      </w:pPr>
      <w:bookmarkStart w:id="68" w:name="_Toc55577112"/>
      <w:bookmarkStart w:id="69" w:name="_Toc56792564"/>
      <w:bookmarkStart w:id="70" w:name="_Toc71290477"/>
      <w:r w:rsidRPr="00F92D44">
        <w:rPr>
          <w:lang w:val="nl-BE"/>
        </w:rPr>
        <w:lastRenderedPageBreak/>
        <w:t xml:space="preserve">Art. </w:t>
      </w:r>
      <w:r w:rsidR="00030199" w:rsidRPr="00F92D44">
        <w:rPr>
          <w:lang w:val="nl-BE"/>
        </w:rPr>
        <w:t>127/3</w:t>
      </w:r>
      <w:r w:rsidRPr="00F92D44">
        <w:rPr>
          <w:lang w:val="nl-BE"/>
        </w:rPr>
        <w:t> </w:t>
      </w:r>
      <w:r w:rsidR="004B07BE" w:rsidRPr="00F92D44">
        <w:rPr>
          <w:lang w:val="nl-BE"/>
        </w:rPr>
        <w:t xml:space="preserve"> </w:t>
      </w:r>
      <w:bookmarkEnd w:id="68"/>
      <w:bookmarkEnd w:id="69"/>
      <w:r w:rsidR="00F35CC4">
        <w:t>(art. 1</w:t>
      </w:r>
      <w:r w:rsidR="00F54DFF">
        <w:t>2</w:t>
      </w:r>
      <w:r w:rsidR="00F35CC4">
        <w:t xml:space="preserve"> dispositif/</w:t>
      </w:r>
      <w:proofErr w:type="spellStart"/>
      <w:r w:rsidR="00F35CC4">
        <w:t>dispositief</w:t>
      </w:r>
      <w:proofErr w:type="spellEnd"/>
      <w:r w:rsidR="00F35CC4">
        <w:t>)</w:t>
      </w:r>
      <w:bookmarkEnd w:id="70"/>
    </w:p>
    <w:p w14:paraId="33BF7610" w14:textId="438CFBA4" w:rsidR="002C71EE" w:rsidRDefault="006A5B14" w:rsidP="006A5B14">
      <w:pPr>
        <w:pStyle w:val="BIPTHeading2"/>
        <w:rPr>
          <w:lang w:val="nl-BE"/>
        </w:rPr>
      </w:pPr>
      <w:bookmarkStart w:id="71" w:name="_Toc71290478"/>
      <w:r>
        <w:rPr>
          <w:lang w:val="nl-BE"/>
        </w:rPr>
        <w:t>§ 1</w:t>
      </w:r>
      <w:bookmarkEnd w:id="71"/>
    </w:p>
    <w:tbl>
      <w:tblPr>
        <w:tblStyle w:val="TableGrid"/>
        <w:tblW w:w="5000" w:type="pct"/>
        <w:tblLayout w:type="fixed"/>
        <w:tblLook w:val="04A0" w:firstRow="1" w:lastRow="0" w:firstColumn="1" w:lastColumn="0" w:noHBand="0" w:noVBand="1"/>
      </w:tblPr>
      <w:tblGrid>
        <w:gridCol w:w="4508"/>
        <w:gridCol w:w="4508"/>
      </w:tblGrid>
      <w:tr w:rsidR="00955A97" w:rsidRPr="001A06FF" w14:paraId="255FC538" w14:textId="5EA29D73" w:rsidTr="00911112">
        <w:tc>
          <w:tcPr>
            <w:tcW w:w="2500" w:type="pct"/>
          </w:tcPr>
          <w:p w14:paraId="3C0510D8" w14:textId="5ECA86DC" w:rsidR="00955A97" w:rsidRPr="00125889" w:rsidRDefault="00955A97" w:rsidP="00125889">
            <w:pPr>
              <w:contextualSpacing/>
              <w:rPr>
                <w:rFonts w:cs="Tahoma"/>
                <w:b/>
                <w:color w:val="000000" w:themeColor="text1"/>
                <w:szCs w:val="20"/>
                <w:highlight w:val="yellow"/>
                <w:u w:val="single"/>
                <w:lang w:val="fr-FR"/>
              </w:rPr>
            </w:pPr>
            <w:r w:rsidRPr="00125889">
              <w:rPr>
                <w:rFonts w:cs="Tahoma"/>
                <w:b/>
                <w:color w:val="000000" w:themeColor="text1"/>
                <w:szCs w:val="20"/>
                <w:highlight w:val="yellow"/>
                <w:u w:val="single"/>
                <w:lang w:val="fr-FR"/>
              </w:rPr>
              <w:t xml:space="preserve">Art. 127/3. </w:t>
            </w:r>
            <w:r w:rsidRPr="00125889">
              <w:rPr>
                <w:rFonts w:cs="Tahoma"/>
                <w:b/>
                <w:bCs/>
                <w:color w:val="000000" w:themeColor="text1"/>
                <w:szCs w:val="20"/>
                <w:highlight w:val="yellow"/>
                <w:u w:val="single"/>
                <w:lang w:val="fr-FR"/>
              </w:rPr>
              <w:t>§ 1</w:t>
            </w:r>
            <w:r w:rsidRPr="00125889">
              <w:rPr>
                <w:rFonts w:cs="Tahoma"/>
                <w:b/>
                <w:bCs/>
                <w:color w:val="000000" w:themeColor="text1"/>
                <w:szCs w:val="20"/>
                <w:highlight w:val="yellow"/>
                <w:u w:val="single"/>
                <w:vertAlign w:val="superscript"/>
                <w:lang w:val="fr-FR"/>
              </w:rPr>
              <w:t>er</w:t>
            </w:r>
            <w:r w:rsidRPr="00125889">
              <w:rPr>
                <w:rFonts w:cs="Tahoma"/>
                <w:b/>
                <w:bCs/>
                <w:color w:val="000000" w:themeColor="text1"/>
                <w:szCs w:val="20"/>
                <w:highlight w:val="yellow"/>
                <w:u w:val="single"/>
                <w:lang w:val="fr-FR"/>
              </w:rPr>
              <w:t>.</w:t>
            </w:r>
            <w:r w:rsidRPr="00125889">
              <w:rPr>
                <w:rFonts w:cs="Tahoma"/>
                <w:color w:val="000000" w:themeColor="text1"/>
                <w:szCs w:val="20"/>
                <w:highlight w:val="yellow"/>
                <w:u w:val="single"/>
                <w:lang w:val="fr-FR"/>
              </w:rPr>
              <w:t xml:space="preserve"> Auprès de chaque opérateur est constituée une Cellule de coordination, chargée de fournir aux autorités légalement habilitées, à leur demande, des données de communications électroniques.</w:t>
            </w:r>
          </w:p>
        </w:tc>
        <w:tc>
          <w:tcPr>
            <w:tcW w:w="2500" w:type="pct"/>
          </w:tcPr>
          <w:p w14:paraId="392D9953" w14:textId="77A961DC" w:rsidR="00955A97" w:rsidRPr="00125889" w:rsidRDefault="00955A97" w:rsidP="00127C3B">
            <w:pPr>
              <w:pStyle w:val="CommentText"/>
              <w:spacing w:after="0"/>
              <w:contextualSpacing/>
              <w:jc w:val="both"/>
              <w:rPr>
                <w:rFonts w:ascii="Tahoma" w:hAnsi="Tahoma" w:cs="Tahoma"/>
                <w:color w:val="000000" w:themeColor="text1"/>
                <w:highlight w:val="yellow"/>
                <w:u w:val="single"/>
              </w:rPr>
            </w:pPr>
            <w:r w:rsidRPr="00125889">
              <w:rPr>
                <w:rFonts w:ascii="Tahoma" w:hAnsi="Tahoma" w:cs="Tahoma"/>
                <w:b/>
                <w:color w:val="000000" w:themeColor="text1"/>
                <w:highlight w:val="yellow"/>
                <w:u w:val="single"/>
              </w:rPr>
              <w:t>Art. 127/3.</w:t>
            </w:r>
            <w:r w:rsidRPr="00125889">
              <w:rPr>
                <w:rFonts w:ascii="Tahoma" w:hAnsi="Tahoma" w:cs="Tahoma"/>
                <w:color w:val="000000" w:themeColor="text1"/>
                <w:highlight w:val="yellow"/>
                <w:u w:val="single"/>
              </w:rPr>
              <w:t xml:space="preserve"> </w:t>
            </w:r>
            <w:r w:rsidRPr="00125889">
              <w:rPr>
                <w:rFonts w:ascii="Tahoma" w:hAnsi="Tahoma" w:cs="Tahoma"/>
                <w:b/>
                <w:bCs/>
                <w:color w:val="000000" w:themeColor="text1"/>
                <w:highlight w:val="yellow"/>
                <w:u w:val="single"/>
              </w:rPr>
              <w:t>§ 1.</w:t>
            </w:r>
            <w:r w:rsidRPr="00125889">
              <w:rPr>
                <w:rFonts w:ascii="Tahoma" w:hAnsi="Tahoma" w:cs="Tahoma"/>
                <w:color w:val="000000" w:themeColor="text1"/>
                <w:highlight w:val="yellow"/>
                <w:u w:val="single"/>
              </w:rPr>
              <w:t xml:space="preserve"> Bij elke operator wordt een </w:t>
            </w:r>
            <w:proofErr w:type="spellStart"/>
            <w:r w:rsidRPr="00125889">
              <w:rPr>
                <w:rFonts w:ascii="Tahoma" w:hAnsi="Tahoma" w:cs="Tahoma"/>
                <w:color w:val="000000" w:themeColor="text1"/>
                <w:highlight w:val="yellow"/>
                <w:u w:val="single"/>
              </w:rPr>
              <w:t>Coördinatiecel</w:t>
            </w:r>
            <w:proofErr w:type="spellEnd"/>
            <w:r w:rsidRPr="00125889">
              <w:rPr>
                <w:rFonts w:ascii="Tahoma" w:hAnsi="Tahoma" w:cs="Tahoma"/>
                <w:color w:val="000000" w:themeColor="text1"/>
                <w:highlight w:val="yellow"/>
                <w:u w:val="single"/>
              </w:rPr>
              <w:t xml:space="preserve"> opgericht, belast met het verstrekken aan de wettelijk bevoegde autoriteiten, op hun verzoek, van de elektronische-communicatiegegevens.</w:t>
            </w:r>
          </w:p>
        </w:tc>
      </w:tr>
      <w:tr w:rsidR="00955A97" w:rsidRPr="001A06FF" w14:paraId="3C1140CF" w14:textId="6C617293" w:rsidTr="00911112">
        <w:tc>
          <w:tcPr>
            <w:tcW w:w="2500" w:type="pct"/>
          </w:tcPr>
          <w:p w14:paraId="7E7FC648" w14:textId="77777777" w:rsidR="00955A97" w:rsidRPr="00125889" w:rsidRDefault="00955A97" w:rsidP="00127C3B">
            <w:pPr>
              <w:contextualSpacing/>
              <w:rPr>
                <w:rFonts w:cs="Tahoma"/>
                <w:color w:val="000000" w:themeColor="text1"/>
                <w:szCs w:val="20"/>
                <w:highlight w:val="yellow"/>
                <w:u w:val="single"/>
                <w:lang w:val="nl-BE"/>
              </w:rPr>
            </w:pPr>
          </w:p>
        </w:tc>
        <w:tc>
          <w:tcPr>
            <w:tcW w:w="2500" w:type="pct"/>
          </w:tcPr>
          <w:p w14:paraId="1C9FDDEB" w14:textId="77777777" w:rsidR="00955A97" w:rsidRPr="00125889" w:rsidRDefault="00955A97" w:rsidP="00127C3B">
            <w:pPr>
              <w:contextualSpacing/>
              <w:rPr>
                <w:rFonts w:cs="Tahoma"/>
                <w:color w:val="000000" w:themeColor="text1"/>
                <w:szCs w:val="20"/>
                <w:highlight w:val="yellow"/>
                <w:u w:val="single"/>
                <w:lang w:val="nl-BE"/>
              </w:rPr>
            </w:pPr>
          </w:p>
        </w:tc>
      </w:tr>
      <w:tr w:rsidR="00955A97" w:rsidRPr="001A06FF" w14:paraId="1C1C1190" w14:textId="77777777" w:rsidTr="00911112">
        <w:tc>
          <w:tcPr>
            <w:tcW w:w="2500" w:type="pct"/>
          </w:tcPr>
          <w:p w14:paraId="50E4A963" w14:textId="3796BE97" w:rsidR="00955A97" w:rsidRPr="00125889" w:rsidRDefault="00955A97" w:rsidP="00127C3B">
            <w:pPr>
              <w:contextualSpacing/>
              <w:rPr>
                <w:rFonts w:cs="Tahoma"/>
                <w:color w:val="000000" w:themeColor="text1"/>
                <w:szCs w:val="20"/>
                <w:highlight w:val="yellow"/>
                <w:u w:val="single"/>
              </w:rPr>
            </w:pPr>
            <w:r w:rsidRPr="00125889">
              <w:rPr>
                <w:rFonts w:cs="Tahoma"/>
                <w:color w:val="000000" w:themeColor="text1"/>
                <w:szCs w:val="20"/>
                <w:highlight w:val="yellow"/>
                <w:u w:val="single"/>
                <w:lang w:val="fr-FR"/>
              </w:rPr>
              <w:t>Ces autorités adressent leurs demandes à cette cellule.</w:t>
            </w:r>
          </w:p>
        </w:tc>
        <w:tc>
          <w:tcPr>
            <w:tcW w:w="2500" w:type="pct"/>
          </w:tcPr>
          <w:p w14:paraId="6F4319F9" w14:textId="2D1A8963" w:rsidR="00955A97" w:rsidRPr="00125889" w:rsidRDefault="00955A97" w:rsidP="00127C3B">
            <w:pPr>
              <w:contextualSpacing/>
              <w:rPr>
                <w:rFonts w:cs="Tahoma"/>
                <w:color w:val="000000" w:themeColor="text1"/>
                <w:szCs w:val="20"/>
                <w:highlight w:val="yellow"/>
                <w:u w:val="single"/>
                <w:lang w:val="nl-BE"/>
              </w:rPr>
            </w:pPr>
            <w:r w:rsidRPr="00125889">
              <w:rPr>
                <w:rFonts w:cs="Tahoma"/>
                <w:color w:val="000000" w:themeColor="text1"/>
                <w:szCs w:val="20"/>
                <w:highlight w:val="yellow"/>
                <w:u w:val="single"/>
                <w:lang w:val="nl-BE"/>
              </w:rPr>
              <w:t>Deze autoriteiten richten hun verzoeken tot deze cel.</w:t>
            </w:r>
          </w:p>
        </w:tc>
      </w:tr>
      <w:tr w:rsidR="00955A97" w:rsidRPr="001A06FF" w14:paraId="13D4B377" w14:textId="77777777" w:rsidTr="00911112">
        <w:tc>
          <w:tcPr>
            <w:tcW w:w="2500" w:type="pct"/>
          </w:tcPr>
          <w:p w14:paraId="341E3774" w14:textId="77777777" w:rsidR="00955A97" w:rsidRPr="00125889" w:rsidRDefault="00955A97" w:rsidP="00127C3B">
            <w:pPr>
              <w:contextualSpacing/>
              <w:rPr>
                <w:rFonts w:cs="Tahoma"/>
                <w:color w:val="000000" w:themeColor="text1"/>
                <w:szCs w:val="20"/>
                <w:highlight w:val="yellow"/>
                <w:u w:val="single"/>
                <w:lang w:val="nl-BE"/>
              </w:rPr>
            </w:pPr>
          </w:p>
        </w:tc>
        <w:tc>
          <w:tcPr>
            <w:tcW w:w="2500" w:type="pct"/>
          </w:tcPr>
          <w:p w14:paraId="064235DC" w14:textId="77777777" w:rsidR="00955A97" w:rsidRPr="00125889" w:rsidRDefault="00955A97" w:rsidP="00127C3B">
            <w:pPr>
              <w:contextualSpacing/>
              <w:rPr>
                <w:rFonts w:cs="Tahoma"/>
                <w:color w:val="000000" w:themeColor="text1"/>
                <w:szCs w:val="20"/>
                <w:highlight w:val="yellow"/>
                <w:u w:val="single"/>
                <w:lang w:val="nl-BE"/>
              </w:rPr>
            </w:pPr>
          </w:p>
        </w:tc>
      </w:tr>
      <w:tr w:rsidR="00955A97" w:rsidRPr="001A06FF" w14:paraId="1571FA12" w14:textId="3F6F11AF" w:rsidTr="00911112">
        <w:tc>
          <w:tcPr>
            <w:tcW w:w="2500" w:type="pct"/>
          </w:tcPr>
          <w:p w14:paraId="59FC8D08" w14:textId="0719B8AA" w:rsidR="00955A97" w:rsidRPr="00125889" w:rsidRDefault="00955A97" w:rsidP="00127C3B">
            <w:pPr>
              <w:contextualSpacing/>
              <w:rPr>
                <w:rFonts w:cs="Tahoma"/>
                <w:color w:val="000000" w:themeColor="text1"/>
                <w:szCs w:val="20"/>
                <w:highlight w:val="yellow"/>
                <w:u w:val="single"/>
                <w:lang w:val="fr-FR"/>
              </w:rPr>
            </w:pPr>
            <w:r w:rsidRPr="00125889">
              <w:rPr>
                <w:rFonts w:cs="Tahoma"/>
                <w:color w:val="000000"/>
                <w:szCs w:val="20"/>
                <w:highlight w:val="yellow"/>
                <w:u w:val="single"/>
              </w:rPr>
              <w:t>Le cas échéant, plusieurs opérateurs peuvent créer une Cellule de coordination commune. En pareil cas, cette Cellule de coordination doit prévoir le même service pour chaque opérateur.</w:t>
            </w:r>
          </w:p>
        </w:tc>
        <w:tc>
          <w:tcPr>
            <w:tcW w:w="2500" w:type="pct"/>
          </w:tcPr>
          <w:p w14:paraId="241A0657" w14:textId="5B4E5248" w:rsidR="00955A97" w:rsidRPr="00125889" w:rsidRDefault="00955A97" w:rsidP="002F043C">
            <w:pPr>
              <w:contextualSpacing/>
              <w:rPr>
                <w:rFonts w:cs="Tahoma"/>
                <w:color w:val="000000" w:themeColor="text1"/>
                <w:szCs w:val="20"/>
                <w:highlight w:val="yellow"/>
                <w:u w:val="single"/>
                <w:lang w:val="nl-BE"/>
              </w:rPr>
            </w:pPr>
            <w:r w:rsidRPr="00125889">
              <w:rPr>
                <w:color w:val="000000"/>
                <w:szCs w:val="20"/>
                <w:highlight w:val="yellow"/>
                <w:u w:val="single"/>
                <w:lang w:val="nl-BE"/>
              </w:rPr>
              <w:t xml:space="preserve">In voorkomend geval kunnen verscheidene operatoren een gemeenschappelijke </w:t>
            </w:r>
            <w:proofErr w:type="spellStart"/>
            <w:r w:rsidRPr="00125889">
              <w:rPr>
                <w:color w:val="000000"/>
                <w:szCs w:val="20"/>
                <w:highlight w:val="yellow"/>
                <w:u w:val="single"/>
                <w:lang w:val="nl-BE"/>
              </w:rPr>
              <w:t>Coördinatiecel</w:t>
            </w:r>
            <w:proofErr w:type="spellEnd"/>
            <w:r w:rsidRPr="00125889">
              <w:rPr>
                <w:color w:val="000000"/>
                <w:szCs w:val="20"/>
                <w:highlight w:val="yellow"/>
                <w:u w:val="single"/>
                <w:lang w:val="nl-BE"/>
              </w:rPr>
              <w:t xml:space="preserve"> oprichten. In dergelijk geval moet deze </w:t>
            </w:r>
            <w:proofErr w:type="spellStart"/>
            <w:r w:rsidRPr="00125889">
              <w:rPr>
                <w:color w:val="000000"/>
                <w:szCs w:val="20"/>
                <w:highlight w:val="yellow"/>
                <w:u w:val="single"/>
                <w:lang w:val="nl-BE"/>
              </w:rPr>
              <w:t>Coördinatiecel</w:t>
            </w:r>
            <w:proofErr w:type="spellEnd"/>
            <w:r w:rsidRPr="00125889">
              <w:rPr>
                <w:color w:val="000000"/>
                <w:szCs w:val="20"/>
                <w:highlight w:val="yellow"/>
                <w:u w:val="single"/>
                <w:lang w:val="nl-BE"/>
              </w:rPr>
              <w:t xml:space="preserve"> voorzien in dezelfde dienst voor elke operator.</w:t>
            </w:r>
          </w:p>
        </w:tc>
      </w:tr>
      <w:tr w:rsidR="00955A97" w:rsidRPr="001A06FF" w14:paraId="0A19260F" w14:textId="4ED592B7" w:rsidTr="00911112">
        <w:tc>
          <w:tcPr>
            <w:tcW w:w="2500" w:type="pct"/>
          </w:tcPr>
          <w:p w14:paraId="61F00017" w14:textId="77777777" w:rsidR="00955A97" w:rsidRPr="00125889" w:rsidRDefault="00955A97" w:rsidP="00127C3B">
            <w:pPr>
              <w:rPr>
                <w:rFonts w:cs="Tahoma"/>
                <w:bCs/>
                <w:color w:val="000000" w:themeColor="text1"/>
                <w:szCs w:val="20"/>
                <w:highlight w:val="yellow"/>
                <w:u w:val="single"/>
                <w:lang w:val="nl-BE"/>
              </w:rPr>
            </w:pPr>
          </w:p>
        </w:tc>
        <w:tc>
          <w:tcPr>
            <w:tcW w:w="2500" w:type="pct"/>
          </w:tcPr>
          <w:p w14:paraId="70EE8960" w14:textId="77777777" w:rsidR="00955A97" w:rsidRPr="00125889" w:rsidRDefault="00955A97" w:rsidP="00127C3B">
            <w:pPr>
              <w:rPr>
                <w:rFonts w:cs="Tahoma"/>
                <w:bCs/>
                <w:color w:val="000000" w:themeColor="text1"/>
                <w:szCs w:val="20"/>
                <w:highlight w:val="yellow"/>
                <w:u w:val="single"/>
                <w:lang w:val="nl-BE"/>
              </w:rPr>
            </w:pPr>
          </w:p>
        </w:tc>
      </w:tr>
      <w:tr w:rsidR="00955A97" w:rsidRPr="001A06FF" w14:paraId="59132C30" w14:textId="72E5F37A" w:rsidTr="00911112">
        <w:tc>
          <w:tcPr>
            <w:tcW w:w="2500" w:type="pct"/>
          </w:tcPr>
          <w:p w14:paraId="519CC442" w14:textId="142E14CB" w:rsidR="00955A97" w:rsidRPr="00125889" w:rsidRDefault="00955A97" w:rsidP="00127C3B">
            <w:pPr>
              <w:contextualSpacing/>
              <w:rPr>
                <w:rFonts w:cs="Tahoma"/>
                <w:color w:val="000000" w:themeColor="text1"/>
                <w:szCs w:val="20"/>
                <w:highlight w:val="yellow"/>
                <w:u w:val="single"/>
              </w:rPr>
            </w:pPr>
            <w:r w:rsidRPr="00125889">
              <w:rPr>
                <w:rFonts w:cs="Tahoma"/>
                <w:color w:val="000000"/>
                <w:szCs w:val="20"/>
                <w:highlight w:val="yellow"/>
                <w:u w:val="single"/>
              </w:rPr>
              <w:t>Seuls les membres de la Cellule de coordination peuvent répondre aux demandes des autorités portant sur les données visées à l'alinéa 1er. Ils peuvent cependant, sous leur surveillance et dans la limite du strict nécessaire, obtenir une aide technique de préposés de l'opérateur</w:t>
            </w:r>
            <w:r w:rsidR="00125889" w:rsidRPr="00125889">
              <w:rPr>
                <w:rFonts w:cs="Tahoma"/>
                <w:color w:val="000000"/>
                <w:szCs w:val="20"/>
                <w:highlight w:val="yellow"/>
                <w:u w:val="single"/>
              </w:rPr>
              <w:t>.</w:t>
            </w:r>
          </w:p>
        </w:tc>
        <w:tc>
          <w:tcPr>
            <w:tcW w:w="2500" w:type="pct"/>
          </w:tcPr>
          <w:p w14:paraId="0DA048BD" w14:textId="5A5CBE73" w:rsidR="00955A97" w:rsidRPr="00125889" w:rsidRDefault="00955A97" w:rsidP="00127C3B">
            <w:pPr>
              <w:contextualSpacing/>
              <w:rPr>
                <w:rFonts w:cs="Tahoma"/>
                <w:color w:val="000000" w:themeColor="text1"/>
                <w:szCs w:val="20"/>
                <w:highlight w:val="yellow"/>
                <w:u w:val="single"/>
                <w:lang w:val="nl-BE"/>
              </w:rPr>
            </w:pPr>
            <w:r w:rsidRPr="00125889">
              <w:rPr>
                <w:rFonts w:cs="Tahoma"/>
                <w:color w:val="000000" w:themeColor="text1"/>
                <w:szCs w:val="20"/>
                <w:highlight w:val="yellow"/>
                <w:u w:val="single"/>
                <w:lang w:val="nl-BE"/>
              </w:rPr>
              <w:t xml:space="preserve">Enkel de leden van de </w:t>
            </w:r>
            <w:proofErr w:type="spellStart"/>
            <w:r w:rsidRPr="00125889">
              <w:rPr>
                <w:rFonts w:cs="Tahoma"/>
                <w:color w:val="000000" w:themeColor="text1"/>
                <w:szCs w:val="20"/>
                <w:highlight w:val="yellow"/>
                <w:u w:val="single"/>
                <w:lang w:val="nl-BE"/>
              </w:rPr>
              <w:t>Coördinatiecel</w:t>
            </w:r>
            <w:proofErr w:type="spellEnd"/>
            <w:r w:rsidRPr="00125889">
              <w:rPr>
                <w:rFonts w:cs="Tahoma"/>
                <w:color w:val="000000" w:themeColor="text1"/>
                <w:szCs w:val="20"/>
                <w:highlight w:val="yellow"/>
                <w:u w:val="single"/>
                <w:lang w:val="nl-BE"/>
              </w:rPr>
              <w:t xml:space="preserve"> mogen antwoorden op de verzoeken van de autoriteiten met betrekking tot de gegevens bedoeld in het eerste lid. Ze mogen echter, onder hun toezicht en binnen de grenzen van het strikt noodzakelijke, technische hulp krijgen van </w:t>
            </w:r>
            <w:proofErr w:type="spellStart"/>
            <w:r w:rsidRPr="00125889">
              <w:rPr>
                <w:rFonts w:cs="Tahoma"/>
                <w:color w:val="000000" w:themeColor="text1"/>
                <w:szCs w:val="20"/>
                <w:highlight w:val="yellow"/>
                <w:u w:val="single"/>
                <w:lang w:val="nl-BE"/>
              </w:rPr>
              <w:t>aangestelden</w:t>
            </w:r>
            <w:proofErr w:type="spellEnd"/>
            <w:r w:rsidRPr="00125889">
              <w:rPr>
                <w:rFonts w:cs="Tahoma"/>
                <w:color w:val="000000" w:themeColor="text1"/>
                <w:szCs w:val="20"/>
                <w:highlight w:val="yellow"/>
                <w:u w:val="single"/>
                <w:lang w:val="nl-BE"/>
              </w:rPr>
              <w:t xml:space="preserve"> van de operator.</w:t>
            </w:r>
          </w:p>
        </w:tc>
      </w:tr>
      <w:tr w:rsidR="00955A97" w:rsidRPr="001A06FF" w14:paraId="64B15503" w14:textId="601B70B4" w:rsidTr="00911112">
        <w:tc>
          <w:tcPr>
            <w:tcW w:w="2500" w:type="pct"/>
          </w:tcPr>
          <w:p w14:paraId="5E97587C" w14:textId="77777777" w:rsidR="00955A97" w:rsidRPr="00125889" w:rsidRDefault="00955A97" w:rsidP="00127C3B">
            <w:pPr>
              <w:contextualSpacing/>
              <w:rPr>
                <w:rFonts w:cs="Tahoma"/>
                <w:color w:val="000000" w:themeColor="text1"/>
                <w:szCs w:val="20"/>
                <w:highlight w:val="yellow"/>
                <w:u w:val="single"/>
                <w:lang w:val="nl-BE"/>
              </w:rPr>
            </w:pPr>
          </w:p>
        </w:tc>
        <w:tc>
          <w:tcPr>
            <w:tcW w:w="2500" w:type="pct"/>
          </w:tcPr>
          <w:p w14:paraId="56E9DC32" w14:textId="77777777" w:rsidR="00955A97" w:rsidRPr="00125889" w:rsidRDefault="00955A97" w:rsidP="00127C3B">
            <w:pPr>
              <w:contextualSpacing/>
              <w:rPr>
                <w:rFonts w:cs="Tahoma"/>
                <w:color w:val="000000" w:themeColor="text1"/>
                <w:szCs w:val="20"/>
                <w:highlight w:val="yellow"/>
                <w:u w:val="single"/>
                <w:lang w:val="nl-BE"/>
              </w:rPr>
            </w:pPr>
          </w:p>
        </w:tc>
      </w:tr>
      <w:tr w:rsidR="00955A97" w:rsidRPr="001A06FF" w14:paraId="504275A6" w14:textId="2C059E7B" w:rsidTr="00911112">
        <w:tc>
          <w:tcPr>
            <w:tcW w:w="2500" w:type="pct"/>
          </w:tcPr>
          <w:p w14:paraId="4BD62050" w14:textId="431A9E8F" w:rsidR="00955A97" w:rsidRPr="00125889" w:rsidRDefault="00955A97" w:rsidP="00127C3B">
            <w:pPr>
              <w:contextualSpacing/>
              <w:rPr>
                <w:rFonts w:cs="Tahoma"/>
                <w:color w:val="000000" w:themeColor="text1"/>
                <w:szCs w:val="20"/>
                <w:highlight w:val="yellow"/>
                <w:u w:val="single"/>
                <w:lang w:val="fr-FR"/>
              </w:rPr>
            </w:pPr>
            <w:r w:rsidRPr="00125889">
              <w:rPr>
                <w:rFonts w:cs="Tahoma"/>
                <w:color w:val="000000"/>
                <w:szCs w:val="20"/>
                <w:highlight w:val="yellow"/>
                <w:u w:val="single"/>
              </w:rPr>
              <w:t>Les membres de la Cellule de coordination et les préposés apportant une aide technique sont soumis au secret professionnel.</w:t>
            </w:r>
          </w:p>
        </w:tc>
        <w:tc>
          <w:tcPr>
            <w:tcW w:w="2500" w:type="pct"/>
          </w:tcPr>
          <w:p w14:paraId="4E6693D7" w14:textId="77777777" w:rsidR="00955A97" w:rsidRPr="00125889" w:rsidRDefault="00955A97" w:rsidP="00127C3B">
            <w:pPr>
              <w:contextualSpacing/>
              <w:rPr>
                <w:rFonts w:cs="Tahoma"/>
                <w:color w:val="000000" w:themeColor="text1"/>
                <w:szCs w:val="20"/>
                <w:highlight w:val="yellow"/>
                <w:u w:val="single"/>
                <w:lang w:val="nl-BE"/>
              </w:rPr>
            </w:pPr>
            <w:r w:rsidRPr="00125889">
              <w:rPr>
                <w:rFonts w:cs="Tahoma"/>
                <w:color w:val="000000" w:themeColor="text1"/>
                <w:szCs w:val="20"/>
                <w:highlight w:val="yellow"/>
                <w:u w:val="single"/>
                <w:lang w:val="nl-BE"/>
              </w:rPr>
              <w:t xml:space="preserve">De leden van de </w:t>
            </w:r>
            <w:proofErr w:type="spellStart"/>
            <w:r w:rsidRPr="00125889">
              <w:rPr>
                <w:rFonts w:cs="Tahoma"/>
                <w:color w:val="000000" w:themeColor="text1"/>
                <w:szCs w:val="20"/>
                <w:highlight w:val="yellow"/>
                <w:u w:val="single"/>
                <w:lang w:val="nl-BE"/>
              </w:rPr>
              <w:t>Coördinatiecel</w:t>
            </w:r>
            <w:proofErr w:type="spellEnd"/>
            <w:r w:rsidRPr="00125889">
              <w:rPr>
                <w:rFonts w:cs="Tahoma"/>
                <w:color w:val="000000" w:themeColor="text1"/>
                <w:szCs w:val="20"/>
                <w:highlight w:val="yellow"/>
                <w:u w:val="single"/>
                <w:lang w:val="nl-BE"/>
              </w:rPr>
              <w:t xml:space="preserve"> en de </w:t>
            </w:r>
            <w:proofErr w:type="spellStart"/>
            <w:r w:rsidRPr="00125889">
              <w:rPr>
                <w:rFonts w:cs="Tahoma"/>
                <w:color w:val="000000" w:themeColor="text1"/>
                <w:szCs w:val="20"/>
                <w:highlight w:val="yellow"/>
                <w:u w:val="single"/>
                <w:lang w:val="nl-BE"/>
              </w:rPr>
              <w:t>aangestelden</w:t>
            </w:r>
            <w:proofErr w:type="spellEnd"/>
            <w:r w:rsidRPr="00125889">
              <w:rPr>
                <w:rFonts w:cs="Tahoma"/>
                <w:color w:val="000000" w:themeColor="text1"/>
                <w:szCs w:val="20"/>
                <w:highlight w:val="yellow"/>
                <w:u w:val="single"/>
                <w:lang w:val="nl-BE"/>
              </w:rPr>
              <w:t xml:space="preserve"> die technische bijstand verlenen, zijn onderworpen aan het beroepsgeheim.</w:t>
            </w:r>
          </w:p>
        </w:tc>
      </w:tr>
      <w:tr w:rsidR="00955A97" w:rsidRPr="001A06FF" w14:paraId="0ABFDBD8" w14:textId="32935879" w:rsidTr="00911112">
        <w:tc>
          <w:tcPr>
            <w:tcW w:w="2500" w:type="pct"/>
          </w:tcPr>
          <w:p w14:paraId="25113E13" w14:textId="77777777" w:rsidR="00955A97" w:rsidRPr="00125889" w:rsidRDefault="00955A97" w:rsidP="00127C3B">
            <w:pPr>
              <w:contextualSpacing/>
              <w:rPr>
                <w:rFonts w:cs="Tahoma"/>
                <w:color w:val="000000" w:themeColor="text1"/>
                <w:szCs w:val="20"/>
                <w:highlight w:val="yellow"/>
                <w:u w:val="single"/>
                <w:lang w:val="nl-BE"/>
              </w:rPr>
            </w:pPr>
          </w:p>
        </w:tc>
        <w:tc>
          <w:tcPr>
            <w:tcW w:w="2500" w:type="pct"/>
          </w:tcPr>
          <w:p w14:paraId="733671FD" w14:textId="77777777" w:rsidR="00955A97" w:rsidRPr="00125889" w:rsidRDefault="00955A97" w:rsidP="00127C3B">
            <w:pPr>
              <w:contextualSpacing/>
              <w:rPr>
                <w:rFonts w:cs="Tahoma"/>
                <w:color w:val="000000" w:themeColor="text1"/>
                <w:szCs w:val="20"/>
                <w:highlight w:val="yellow"/>
                <w:u w:val="single"/>
                <w:lang w:val="nl-BE"/>
              </w:rPr>
            </w:pPr>
          </w:p>
        </w:tc>
      </w:tr>
      <w:tr w:rsidR="00955A97" w:rsidRPr="001A06FF" w14:paraId="4BA71766" w14:textId="32FDBA4D" w:rsidTr="00911112">
        <w:tc>
          <w:tcPr>
            <w:tcW w:w="2500" w:type="pct"/>
          </w:tcPr>
          <w:p w14:paraId="566E5E2F" w14:textId="3EAB226E" w:rsidR="00955A97" w:rsidRPr="00125889" w:rsidRDefault="00955A97" w:rsidP="00127C3B">
            <w:pPr>
              <w:contextualSpacing/>
              <w:rPr>
                <w:rFonts w:cs="Tahoma"/>
                <w:color w:val="000000" w:themeColor="text1"/>
                <w:szCs w:val="20"/>
                <w:highlight w:val="yellow"/>
                <w:u w:val="single"/>
              </w:rPr>
            </w:pPr>
            <w:r w:rsidRPr="00125889">
              <w:rPr>
                <w:rFonts w:cs="Tahoma"/>
                <w:color w:val="000000"/>
                <w:szCs w:val="20"/>
                <w:highlight w:val="yellow"/>
                <w:u w:val="single"/>
              </w:rPr>
              <w:t>Chaque opérateur veille à la confidentialité des données traitées par la Cellule de coordination.</w:t>
            </w:r>
            <w:r w:rsidRPr="00125889">
              <w:rPr>
                <w:rFonts w:cs="Tahoma"/>
                <w:color w:val="000000"/>
                <w:szCs w:val="20"/>
                <w:highlight w:val="yellow"/>
                <w:u w:val="single"/>
              </w:rPr>
              <w:br/>
            </w:r>
          </w:p>
        </w:tc>
        <w:tc>
          <w:tcPr>
            <w:tcW w:w="2500" w:type="pct"/>
          </w:tcPr>
          <w:p w14:paraId="23854B51" w14:textId="643552CF" w:rsidR="00955A97" w:rsidRPr="00125889" w:rsidRDefault="00955A97" w:rsidP="00127C3B">
            <w:pPr>
              <w:contextualSpacing/>
              <w:rPr>
                <w:rFonts w:cs="Tahoma"/>
                <w:color w:val="000000" w:themeColor="text1"/>
                <w:szCs w:val="20"/>
                <w:highlight w:val="yellow"/>
                <w:u w:val="single"/>
                <w:lang w:val="nl-BE"/>
              </w:rPr>
            </w:pPr>
            <w:r w:rsidRPr="00125889">
              <w:rPr>
                <w:color w:val="000000"/>
                <w:szCs w:val="20"/>
                <w:highlight w:val="yellow"/>
                <w:u w:val="single"/>
                <w:lang w:val="nl-BE"/>
              </w:rPr>
              <w:t xml:space="preserve">Elke operator waakt over de vertrouwelijkheid van de gegevens die worden behandeld door de </w:t>
            </w:r>
            <w:proofErr w:type="spellStart"/>
            <w:r w:rsidRPr="00125889">
              <w:rPr>
                <w:color w:val="000000"/>
                <w:szCs w:val="20"/>
                <w:highlight w:val="yellow"/>
                <w:u w:val="single"/>
                <w:lang w:val="nl-BE"/>
              </w:rPr>
              <w:t>Coördinatiecel</w:t>
            </w:r>
            <w:proofErr w:type="spellEnd"/>
            <w:r w:rsidR="00125889" w:rsidRPr="00125889">
              <w:rPr>
                <w:color w:val="000000"/>
                <w:szCs w:val="20"/>
                <w:highlight w:val="yellow"/>
                <w:u w:val="single"/>
                <w:lang w:val="nl-BE"/>
              </w:rPr>
              <w:t>.</w:t>
            </w:r>
            <w:r w:rsidRPr="00125889">
              <w:rPr>
                <w:color w:val="000000"/>
                <w:szCs w:val="20"/>
                <w:highlight w:val="yellow"/>
                <w:u w:val="single"/>
                <w:lang w:val="nl-BE"/>
              </w:rPr>
              <w:t xml:space="preserve"> </w:t>
            </w:r>
          </w:p>
        </w:tc>
      </w:tr>
      <w:tr w:rsidR="00955A97" w:rsidRPr="001A06FF" w14:paraId="70E30C7C" w14:textId="3EC5D21C" w:rsidTr="00911112">
        <w:tc>
          <w:tcPr>
            <w:tcW w:w="2500" w:type="pct"/>
          </w:tcPr>
          <w:p w14:paraId="415FBE70" w14:textId="77777777" w:rsidR="00955A97" w:rsidRPr="00125889" w:rsidRDefault="00955A97" w:rsidP="00AB4032">
            <w:pPr>
              <w:contextualSpacing/>
              <w:rPr>
                <w:rFonts w:cs="Tahoma"/>
                <w:color w:val="000000" w:themeColor="text1"/>
                <w:szCs w:val="20"/>
                <w:highlight w:val="yellow"/>
                <w:u w:val="single"/>
                <w:lang w:val="nl-BE"/>
              </w:rPr>
            </w:pPr>
          </w:p>
        </w:tc>
        <w:tc>
          <w:tcPr>
            <w:tcW w:w="2500" w:type="pct"/>
          </w:tcPr>
          <w:p w14:paraId="7D7AF3AC" w14:textId="77777777" w:rsidR="00955A97" w:rsidRPr="00125889" w:rsidRDefault="00955A97" w:rsidP="00AB4032">
            <w:pPr>
              <w:contextualSpacing/>
              <w:rPr>
                <w:rFonts w:cs="Tahoma"/>
                <w:color w:val="000000" w:themeColor="text1"/>
                <w:szCs w:val="20"/>
                <w:highlight w:val="yellow"/>
                <w:u w:val="single"/>
                <w:lang w:val="nl-BE"/>
              </w:rPr>
            </w:pPr>
          </w:p>
        </w:tc>
      </w:tr>
    </w:tbl>
    <w:p w14:paraId="129E8B90" w14:textId="675CC3A4" w:rsidR="006A5B14" w:rsidRPr="00412182" w:rsidRDefault="006A5B14">
      <w:pPr>
        <w:rPr>
          <w:lang w:val="nl-BE"/>
        </w:rPr>
      </w:pPr>
    </w:p>
    <w:p w14:paraId="6CCA4A7C" w14:textId="5BFE2CD0" w:rsidR="006A5B14" w:rsidRDefault="006A5B14" w:rsidP="006A5B14">
      <w:pPr>
        <w:pStyle w:val="BIPTHeading2"/>
      </w:pPr>
      <w:bookmarkStart w:id="72" w:name="_Toc71290479"/>
      <w:r>
        <w:t>§ 2</w:t>
      </w:r>
      <w:bookmarkEnd w:id="72"/>
    </w:p>
    <w:p w14:paraId="1C43C51B" w14:textId="77777777" w:rsidR="006A5B14" w:rsidRDefault="006A5B14"/>
    <w:tbl>
      <w:tblPr>
        <w:tblStyle w:val="TableGrid"/>
        <w:tblW w:w="5000" w:type="pct"/>
        <w:tblLayout w:type="fixed"/>
        <w:tblLook w:val="04A0" w:firstRow="1" w:lastRow="0" w:firstColumn="1" w:lastColumn="0" w:noHBand="0" w:noVBand="1"/>
      </w:tblPr>
      <w:tblGrid>
        <w:gridCol w:w="4508"/>
        <w:gridCol w:w="4508"/>
      </w:tblGrid>
      <w:tr w:rsidR="00955A97" w:rsidRPr="001A06FF" w14:paraId="6394BED6" w14:textId="7B0C46A3" w:rsidTr="00911112">
        <w:tc>
          <w:tcPr>
            <w:tcW w:w="2500" w:type="pct"/>
          </w:tcPr>
          <w:p w14:paraId="22D2D8A7" w14:textId="4F9B17D6" w:rsidR="00955A97" w:rsidRPr="00125889" w:rsidRDefault="00955A97" w:rsidP="00AB4032">
            <w:pPr>
              <w:contextualSpacing/>
              <w:rPr>
                <w:rFonts w:cs="Tahoma"/>
                <w:b/>
                <w:bCs/>
                <w:color w:val="000000" w:themeColor="text1"/>
                <w:szCs w:val="20"/>
                <w:highlight w:val="yellow"/>
                <w:u w:val="single"/>
                <w:lang w:val="fr-FR"/>
              </w:rPr>
            </w:pPr>
            <w:r w:rsidRPr="00125889">
              <w:rPr>
                <w:rFonts w:cs="Tahoma"/>
                <w:b/>
                <w:bCs/>
                <w:color w:val="000000"/>
                <w:szCs w:val="20"/>
                <w:highlight w:val="yellow"/>
                <w:u w:val="single"/>
              </w:rPr>
              <w:t>§ 2.</w:t>
            </w:r>
            <w:r w:rsidRPr="00125889">
              <w:rPr>
                <w:rFonts w:cs="Tahoma"/>
                <w:color w:val="000000"/>
                <w:szCs w:val="20"/>
                <w:highlight w:val="yellow"/>
                <w:u w:val="single"/>
              </w:rPr>
              <w:t xml:space="preserve"> Chaque opérateur établit une procédure interne permettant de répondre aux demandes d'accès des autorités aux données à caractère personnel concernant les utilisateurs. Il met, sur demande, à la disposition de l'Institut des informations sur ces procédures, sur le nombre de demandes reçues, sur la base juridique invoquée et sur sa réponse.</w:t>
            </w:r>
          </w:p>
        </w:tc>
        <w:tc>
          <w:tcPr>
            <w:tcW w:w="2500" w:type="pct"/>
          </w:tcPr>
          <w:p w14:paraId="4D201A10" w14:textId="3E61C31C" w:rsidR="00955A97" w:rsidRPr="00125889" w:rsidRDefault="00955A97" w:rsidP="00AB4032">
            <w:pPr>
              <w:contextualSpacing/>
              <w:rPr>
                <w:rFonts w:cs="Tahoma"/>
                <w:color w:val="000000" w:themeColor="text1"/>
                <w:szCs w:val="20"/>
                <w:highlight w:val="yellow"/>
                <w:u w:val="single"/>
                <w:lang w:val="nl-BE"/>
              </w:rPr>
            </w:pPr>
            <w:r w:rsidRPr="00125889">
              <w:rPr>
                <w:rFonts w:cs="Tahoma"/>
                <w:b/>
                <w:bCs/>
                <w:color w:val="000000" w:themeColor="text1"/>
                <w:szCs w:val="20"/>
                <w:highlight w:val="yellow"/>
                <w:u w:val="single"/>
                <w:lang w:val="nl-BE"/>
              </w:rPr>
              <w:t>§ 2.</w:t>
            </w:r>
            <w:r w:rsidRPr="00125889">
              <w:rPr>
                <w:rFonts w:cs="Tahoma"/>
                <w:color w:val="000000" w:themeColor="text1"/>
                <w:szCs w:val="20"/>
                <w:highlight w:val="yellow"/>
                <w:u w:val="single"/>
                <w:lang w:val="nl-BE"/>
              </w:rPr>
              <w:t xml:space="preserve"> Elke operator stelt een interne procedure op om te antwoorden op de verzoeken vanwege de autoriteiten om toegang tot de persoonsgegevens betreffende de eindgebruikers. Hij verstrekt aan het Instituut, op verzoek, gegevens over deze procedures, het aantal ontvangen verzoeken, de aangevoerde wettelijke grondslag en zijn antwoord.</w:t>
            </w:r>
          </w:p>
        </w:tc>
      </w:tr>
      <w:tr w:rsidR="00955A97" w:rsidRPr="001A06FF" w14:paraId="77FB4F8C" w14:textId="6D6ADBA6" w:rsidTr="00911112">
        <w:tc>
          <w:tcPr>
            <w:tcW w:w="2500" w:type="pct"/>
          </w:tcPr>
          <w:p w14:paraId="3E4BFA3D" w14:textId="77777777" w:rsidR="00955A97" w:rsidRPr="00125889" w:rsidRDefault="00955A97" w:rsidP="00AB4032">
            <w:pPr>
              <w:contextualSpacing/>
              <w:rPr>
                <w:rFonts w:cs="Tahoma"/>
                <w:color w:val="000000" w:themeColor="text1"/>
                <w:szCs w:val="20"/>
                <w:highlight w:val="yellow"/>
                <w:u w:val="single"/>
                <w:lang w:val="nl-BE"/>
              </w:rPr>
            </w:pPr>
          </w:p>
        </w:tc>
        <w:tc>
          <w:tcPr>
            <w:tcW w:w="2500" w:type="pct"/>
          </w:tcPr>
          <w:p w14:paraId="6BBE20C0" w14:textId="77777777" w:rsidR="00955A97" w:rsidRPr="00125889" w:rsidRDefault="00955A97" w:rsidP="00AB4032">
            <w:pPr>
              <w:contextualSpacing/>
              <w:rPr>
                <w:rFonts w:cs="Tahoma"/>
                <w:color w:val="000000" w:themeColor="text1"/>
                <w:szCs w:val="20"/>
                <w:highlight w:val="yellow"/>
                <w:u w:val="single"/>
                <w:lang w:val="nl-BE"/>
              </w:rPr>
            </w:pPr>
          </w:p>
        </w:tc>
      </w:tr>
      <w:tr w:rsidR="00955A97" w:rsidRPr="001A06FF" w14:paraId="33BA0CAF" w14:textId="463C5CA1" w:rsidTr="00911112">
        <w:tc>
          <w:tcPr>
            <w:tcW w:w="2500" w:type="pct"/>
          </w:tcPr>
          <w:p w14:paraId="3B50D4AF" w14:textId="0BEE4337" w:rsidR="00955A97" w:rsidRPr="00125889" w:rsidRDefault="00955A97" w:rsidP="00EE1A17">
            <w:pPr>
              <w:contextualSpacing/>
              <w:rPr>
                <w:rFonts w:cs="Tahoma"/>
                <w:szCs w:val="20"/>
                <w:highlight w:val="yellow"/>
                <w:u w:val="single"/>
                <w:lang w:val="fr-FR"/>
              </w:rPr>
            </w:pPr>
            <w:r w:rsidRPr="00125889">
              <w:rPr>
                <w:rFonts w:cs="Tahoma"/>
                <w:color w:val="000000"/>
                <w:szCs w:val="20"/>
                <w:highlight w:val="yellow"/>
                <w:u w:val="single"/>
              </w:rPr>
              <w:t xml:space="preserve">Chaque opérateur est considéré comme responsable du traitement au sens du RGDP pour les données traitées sur base </w:t>
            </w:r>
            <w:r w:rsidRPr="00125889">
              <w:rPr>
                <w:rFonts w:cs="Tahoma"/>
                <w:color w:val="000000" w:themeColor="text1"/>
                <w:szCs w:val="20"/>
                <w:highlight w:val="yellow"/>
                <w:u w:val="single"/>
                <w:lang w:val="fr-FR"/>
              </w:rPr>
              <w:t>des articles 122, 123, 126, 126/1 et 127</w:t>
            </w:r>
            <w:r w:rsidRPr="00125889">
              <w:rPr>
                <w:rFonts w:cs="Tahoma"/>
                <w:color w:val="000000"/>
                <w:szCs w:val="20"/>
                <w:highlight w:val="yellow"/>
                <w:u w:val="single"/>
              </w:rPr>
              <w:t>.</w:t>
            </w:r>
          </w:p>
        </w:tc>
        <w:tc>
          <w:tcPr>
            <w:tcW w:w="2500" w:type="pct"/>
          </w:tcPr>
          <w:p w14:paraId="2D4B1038" w14:textId="4E35BB63" w:rsidR="00955A97" w:rsidRPr="00125889" w:rsidRDefault="00955A97" w:rsidP="00AB4032">
            <w:pPr>
              <w:contextualSpacing/>
              <w:rPr>
                <w:rFonts w:cs="Tahoma"/>
                <w:color w:val="000000" w:themeColor="text1"/>
                <w:szCs w:val="20"/>
                <w:highlight w:val="yellow"/>
                <w:u w:val="single"/>
                <w:lang w:val="nl-BE"/>
              </w:rPr>
            </w:pPr>
            <w:r w:rsidRPr="00125889">
              <w:rPr>
                <w:rFonts w:cs="Tahoma"/>
                <w:color w:val="000000"/>
                <w:szCs w:val="20"/>
                <w:highlight w:val="yellow"/>
                <w:u w:val="single"/>
                <w:lang w:val="nl-BE"/>
              </w:rPr>
              <w:t xml:space="preserve">Elke operator wordt beschouwd als verantwoordelijk voor de verwerking in de zin van de AVG, voor de gegevens behandeld op basis van </w:t>
            </w:r>
            <w:r w:rsidRPr="00125889">
              <w:rPr>
                <w:rFonts w:cs="Tahoma"/>
                <w:color w:val="000000" w:themeColor="text1"/>
                <w:szCs w:val="20"/>
                <w:highlight w:val="yellow"/>
                <w:u w:val="single"/>
                <w:lang w:val="nl-BE"/>
              </w:rPr>
              <w:t>artikelen 122, 123, 126, 126/1 en 127</w:t>
            </w:r>
            <w:r w:rsidRPr="00125889">
              <w:rPr>
                <w:rFonts w:cs="Tahoma"/>
                <w:color w:val="000000"/>
                <w:szCs w:val="20"/>
                <w:highlight w:val="yellow"/>
                <w:u w:val="single"/>
                <w:lang w:val="nl-BE"/>
              </w:rPr>
              <w:t>.</w:t>
            </w:r>
          </w:p>
        </w:tc>
      </w:tr>
      <w:tr w:rsidR="00955A97" w:rsidRPr="001A06FF" w14:paraId="770E0230" w14:textId="3040F905" w:rsidTr="00911112">
        <w:tc>
          <w:tcPr>
            <w:tcW w:w="2500" w:type="pct"/>
          </w:tcPr>
          <w:p w14:paraId="72D21E82" w14:textId="77777777" w:rsidR="00955A97" w:rsidRPr="00F37CB7" w:rsidRDefault="00955A97" w:rsidP="00AB4032">
            <w:pPr>
              <w:contextualSpacing/>
              <w:rPr>
                <w:rFonts w:cs="Tahoma"/>
                <w:color w:val="000000" w:themeColor="text1"/>
                <w:szCs w:val="20"/>
                <w:lang w:val="nl-BE"/>
              </w:rPr>
            </w:pPr>
          </w:p>
        </w:tc>
        <w:tc>
          <w:tcPr>
            <w:tcW w:w="2500" w:type="pct"/>
          </w:tcPr>
          <w:p w14:paraId="38E9A93B" w14:textId="77777777" w:rsidR="00955A97" w:rsidRPr="00F37CB7" w:rsidRDefault="00955A97" w:rsidP="00AB4032">
            <w:pPr>
              <w:contextualSpacing/>
              <w:rPr>
                <w:rFonts w:cs="Tahoma"/>
                <w:color w:val="000000" w:themeColor="text1"/>
                <w:szCs w:val="20"/>
                <w:lang w:val="nl-BE"/>
              </w:rPr>
            </w:pPr>
          </w:p>
        </w:tc>
      </w:tr>
    </w:tbl>
    <w:p w14:paraId="20FC5081" w14:textId="2279461B" w:rsidR="006A5B14" w:rsidRDefault="006A5B14" w:rsidP="006A5B14">
      <w:pPr>
        <w:pStyle w:val="BIPTHeading2"/>
      </w:pPr>
      <w:bookmarkStart w:id="73" w:name="_Toc71290480"/>
      <w:r>
        <w:lastRenderedPageBreak/>
        <w:t>§ 3</w:t>
      </w:r>
      <w:bookmarkEnd w:id="73"/>
    </w:p>
    <w:tbl>
      <w:tblPr>
        <w:tblStyle w:val="TableGrid"/>
        <w:tblW w:w="5000" w:type="pct"/>
        <w:tblLayout w:type="fixed"/>
        <w:tblLook w:val="04A0" w:firstRow="1" w:lastRow="0" w:firstColumn="1" w:lastColumn="0" w:noHBand="0" w:noVBand="1"/>
      </w:tblPr>
      <w:tblGrid>
        <w:gridCol w:w="4508"/>
        <w:gridCol w:w="4508"/>
      </w:tblGrid>
      <w:tr w:rsidR="00955A97" w:rsidRPr="006C08A4" w14:paraId="2619EE61" w14:textId="77777777" w:rsidTr="00911112">
        <w:tc>
          <w:tcPr>
            <w:tcW w:w="2500" w:type="pct"/>
          </w:tcPr>
          <w:p w14:paraId="3BD51985" w14:textId="77777777" w:rsidR="00955A97" w:rsidRPr="00796A2D" w:rsidRDefault="00955A97" w:rsidP="00AB4032">
            <w:pPr>
              <w:rPr>
                <w:rFonts w:cs="Tahoma"/>
                <w:color w:val="000000" w:themeColor="text1"/>
                <w:szCs w:val="20"/>
                <w:highlight w:val="yellow"/>
                <w:u w:val="single"/>
                <w:lang w:val="nl-BE"/>
              </w:rPr>
            </w:pPr>
          </w:p>
        </w:tc>
        <w:tc>
          <w:tcPr>
            <w:tcW w:w="2500" w:type="pct"/>
          </w:tcPr>
          <w:p w14:paraId="7940E971" w14:textId="77777777" w:rsidR="00955A97" w:rsidRPr="00796A2D" w:rsidRDefault="00955A97" w:rsidP="00AB4032">
            <w:pPr>
              <w:rPr>
                <w:rFonts w:cs="Tahoma"/>
                <w:color w:val="000000" w:themeColor="text1"/>
                <w:szCs w:val="20"/>
                <w:lang w:val="nl-BE"/>
              </w:rPr>
            </w:pPr>
          </w:p>
        </w:tc>
      </w:tr>
      <w:tr w:rsidR="00955A97" w:rsidRPr="001A06FF" w14:paraId="27F94934" w14:textId="77777777" w:rsidTr="00911112">
        <w:tc>
          <w:tcPr>
            <w:tcW w:w="2500" w:type="pct"/>
          </w:tcPr>
          <w:p w14:paraId="46CCF69B" w14:textId="3FD0B8FE" w:rsidR="00955A97" w:rsidRPr="005800DF" w:rsidRDefault="00125889" w:rsidP="005800DF">
            <w:pPr>
              <w:contextualSpacing/>
              <w:rPr>
                <w:rFonts w:cs="Tahoma"/>
                <w:color w:val="000000" w:themeColor="text1"/>
                <w:szCs w:val="20"/>
                <w:highlight w:val="yellow"/>
                <w:u w:val="single"/>
              </w:rPr>
            </w:pPr>
            <w:r w:rsidRPr="00125889">
              <w:rPr>
                <w:rFonts w:cs="Tahoma"/>
                <w:b/>
                <w:bCs/>
                <w:color w:val="000000" w:themeColor="text1"/>
                <w:szCs w:val="20"/>
                <w:highlight w:val="yellow"/>
                <w:u w:val="single"/>
                <w:lang w:val="fr-FR"/>
              </w:rPr>
              <w:t>§ 3.</w:t>
            </w:r>
            <w:r>
              <w:rPr>
                <w:rFonts w:cs="Tahoma"/>
                <w:color w:val="000000" w:themeColor="text1"/>
                <w:szCs w:val="20"/>
                <w:highlight w:val="yellow"/>
                <w:u w:val="single"/>
                <w:lang w:val="fr-FR"/>
              </w:rPr>
              <w:t xml:space="preserve"> </w:t>
            </w:r>
            <w:r w:rsidR="00955A97">
              <w:rPr>
                <w:rFonts w:cs="Tahoma"/>
                <w:color w:val="000000" w:themeColor="text1"/>
                <w:szCs w:val="20"/>
                <w:highlight w:val="yellow"/>
                <w:u w:val="single"/>
                <w:lang w:val="fr-FR"/>
              </w:rPr>
              <w:t>L</w:t>
            </w:r>
            <w:r w:rsidR="00955A97" w:rsidRPr="00F37CB7">
              <w:rPr>
                <w:rFonts w:cs="Tahoma"/>
                <w:color w:val="000000" w:themeColor="text1"/>
                <w:szCs w:val="20"/>
                <w:highlight w:val="yellow"/>
                <w:u w:val="single"/>
                <w:lang w:val="fr-FR"/>
              </w:rPr>
              <w:t>e Roi peut déterminer, après avis des autorités compétentes pour la protection des données et de l'Institut :</w:t>
            </w:r>
          </w:p>
        </w:tc>
        <w:tc>
          <w:tcPr>
            <w:tcW w:w="2500" w:type="pct"/>
          </w:tcPr>
          <w:p w14:paraId="401D791E" w14:textId="07FA187C" w:rsidR="00955A97" w:rsidRPr="005800DF" w:rsidRDefault="00125889" w:rsidP="00AB4032">
            <w:pPr>
              <w:rPr>
                <w:rFonts w:cs="Tahoma"/>
                <w:color w:val="000000" w:themeColor="text1"/>
                <w:szCs w:val="20"/>
                <w:lang w:val="nl-BE"/>
              </w:rPr>
            </w:pPr>
            <w:r w:rsidRPr="00125889">
              <w:rPr>
                <w:rFonts w:cs="Tahoma"/>
                <w:b/>
                <w:bCs/>
                <w:color w:val="000000" w:themeColor="text1"/>
                <w:szCs w:val="20"/>
                <w:highlight w:val="yellow"/>
                <w:u w:val="single"/>
                <w:lang w:val="nl-BE"/>
              </w:rPr>
              <w:t>§ 3.</w:t>
            </w:r>
            <w:r w:rsidRPr="00125889">
              <w:rPr>
                <w:rFonts w:cs="Tahoma"/>
                <w:color w:val="000000" w:themeColor="text1"/>
                <w:szCs w:val="20"/>
                <w:highlight w:val="yellow"/>
                <w:u w:val="single"/>
                <w:lang w:val="nl-BE"/>
              </w:rPr>
              <w:t xml:space="preserve"> </w:t>
            </w:r>
            <w:r w:rsidR="00955A97">
              <w:rPr>
                <w:rFonts w:cs="Tahoma"/>
                <w:color w:val="000000" w:themeColor="text1"/>
                <w:szCs w:val="20"/>
                <w:highlight w:val="yellow"/>
                <w:u w:val="single"/>
                <w:lang w:val="nl-BE"/>
              </w:rPr>
              <w:t>D</w:t>
            </w:r>
            <w:r w:rsidR="00955A97" w:rsidRPr="00C156AC">
              <w:rPr>
                <w:rFonts w:cs="Tahoma"/>
                <w:color w:val="000000" w:themeColor="text1"/>
                <w:szCs w:val="20"/>
                <w:highlight w:val="yellow"/>
                <w:u w:val="single"/>
                <w:lang w:val="nl-BE"/>
              </w:rPr>
              <w:t>e Koning</w:t>
            </w:r>
            <w:r w:rsidR="00955A97">
              <w:rPr>
                <w:rFonts w:cs="Tahoma"/>
                <w:color w:val="000000" w:themeColor="text1"/>
                <w:szCs w:val="20"/>
                <w:highlight w:val="yellow"/>
                <w:u w:val="single"/>
                <w:lang w:val="nl-BE"/>
              </w:rPr>
              <w:t xml:space="preserve"> kan</w:t>
            </w:r>
            <w:r w:rsidR="00955A97" w:rsidRPr="00C156AC">
              <w:rPr>
                <w:rFonts w:cs="Tahoma"/>
                <w:color w:val="000000" w:themeColor="text1"/>
                <w:szCs w:val="20"/>
                <w:highlight w:val="yellow"/>
                <w:u w:val="single"/>
                <w:lang w:val="nl-BE"/>
              </w:rPr>
              <w:t xml:space="preserve"> na advies van </w:t>
            </w:r>
            <w:r w:rsidR="00955A97">
              <w:rPr>
                <w:rFonts w:cs="Tahoma"/>
                <w:color w:val="000000" w:themeColor="text1"/>
                <w:szCs w:val="20"/>
                <w:highlight w:val="yellow"/>
                <w:u w:val="single"/>
                <w:lang w:val="nl-BE"/>
              </w:rPr>
              <w:t>de autoriteiten bevoegd voor de bescherming van de gegevens,</w:t>
            </w:r>
            <w:r w:rsidR="00955A97" w:rsidRPr="00C156AC">
              <w:rPr>
                <w:rFonts w:cs="Tahoma"/>
                <w:color w:val="000000" w:themeColor="text1"/>
                <w:szCs w:val="20"/>
                <w:highlight w:val="yellow"/>
                <w:u w:val="single"/>
                <w:lang w:val="nl-BE"/>
              </w:rPr>
              <w:t xml:space="preserve"> en van het Instituut het volgende bepalen:</w:t>
            </w:r>
          </w:p>
        </w:tc>
      </w:tr>
      <w:tr w:rsidR="00955A97" w:rsidRPr="001A06FF" w14:paraId="66EB1F9B" w14:textId="0CCA8400" w:rsidTr="00911112">
        <w:tc>
          <w:tcPr>
            <w:tcW w:w="2500" w:type="pct"/>
          </w:tcPr>
          <w:p w14:paraId="7DC2EE23" w14:textId="77777777" w:rsidR="00955A97" w:rsidRPr="005800DF" w:rsidRDefault="00955A97" w:rsidP="00AB4032">
            <w:pPr>
              <w:rPr>
                <w:rFonts w:cs="Tahoma"/>
                <w:color w:val="000000" w:themeColor="text1"/>
                <w:szCs w:val="20"/>
                <w:highlight w:val="yellow"/>
                <w:u w:val="single"/>
                <w:lang w:val="nl-BE"/>
              </w:rPr>
            </w:pPr>
          </w:p>
        </w:tc>
        <w:tc>
          <w:tcPr>
            <w:tcW w:w="2500" w:type="pct"/>
          </w:tcPr>
          <w:p w14:paraId="0AD9F726" w14:textId="77777777" w:rsidR="00955A97" w:rsidRPr="005800DF" w:rsidRDefault="00955A97" w:rsidP="00AB4032">
            <w:pPr>
              <w:rPr>
                <w:rFonts w:cs="Tahoma"/>
                <w:color w:val="000000" w:themeColor="text1"/>
                <w:szCs w:val="20"/>
                <w:lang w:val="nl-BE"/>
              </w:rPr>
            </w:pPr>
          </w:p>
        </w:tc>
      </w:tr>
      <w:tr w:rsidR="00955A97" w:rsidRPr="001A06FF" w14:paraId="719F0F28" w14:textId="5BCF4479" w:rsidTr="00911112">
        <w:tc>
          <w:tcPr>
            <w:tcW w:w="2500" w:type="pct"/>
          </w:tcPr>
          <w:p w14:paraId="61AD372F" w14:textId="7EC33DE6" w:rsidR="00955A97" w:rsidRPr="00F37CB7" w:rsidRDefault="00955A97" w:rsidP="00AB4032">
            <w:pPr>
              <w:rPr>
                <w:rFonts w:cs="Tahoma"/>
                <w:bCs/>
                <w:color w:val="000000" w:themeColor="text1"/>
                <w:szCs w:val="20"/>
                <w:highlight w:val="yellow"/>
                <w:u w:val="single"/>
                <w:lang w:eastAsia="nl-BE"/>
              </w:rPr>
            </w:pPr>
            <w:r w:rsidRPr="00F37CB7">
              <w:rPr>
                <w:rFonts w:cs="Tahoma"/>
                <w:bCs/>
                <w:color w:val="000000" w:themeColor="text1"/>
                <w:szCs w:val="20"/>
                <w:highlight w:val="yellow"/>
                <w:u w:val="single"/>
                <w:lang w:val="fr-FR" w:eastAsia="nl-BE"/>
              </w:rPr>
              <w:t>1° les exigences auxquelles la Cellule de coordination doit répondre, en particulier au niveau de la disponibilité et de l’accessibilité ;</w:t>
            </w:r>
          </w:p>
        </w:tc>
        <w:tc>
          <w:tcPr>
            <w:tcW w:w="2500" w:type="pct"/>
          </w:tcPr>
          <w:p w14:paraId="67A64B2E" w14:textId="6EEB51E8" w:rsidR="00955A97" w:rsidRPr="00C156AC" w:rsidRDefault="00955A97" w:rsidP="00166592">
            <w:pPr>
              <w:pStyle w:val="NoSpacing"/>
              <w:rPr>
                <w:rFonts w:cs="Tahoma"/>
                <w:color w:val="000000" w:themeColor="text1"/>
                <w:szCs w:val="20"/>
                <w:highlight w:val="yellow"/>
                <w:u w:val="single"/>
                <w:lang w:val="nl-BE"/>
              </w:rPr>
            </w:pPr>
            <w:r w:rsidRPr="00C156AC">
              <w:rPr>
                <w:rFonts w:cs="Tahoma"/>
                <w:bCs/>
                <w:color w:val="000000" w:themeColor="text1"/>
                <w:szCs w:val="20"/>
                <w:highlight w:val="yellow"/>
                <w:u w:val="single"/>
                <w:lang w:val="nl-BE" w:eastAsia="nl-BE"/>
              </w:rPr>
              <w:t>1°</w:t>
            </w:r>
            <w:r w:rsidRPr="00C156AC">
              <w:rPr>
                <w:rFonts w:cs="Tahoma"/>
                <w:color w:val="000000" w:themeColor="text1"/>
                <w:szCs w:val="20"/>
                <w:highlight w:val="yellow"/>
                <w:u w:val="single"/>
                <w:lang w:val="nl-BE"/>
              </w:rPr>
              <w:t xml:space="preserve"> de vereisten waaraan de </w:t>
            </w:r>
            <w:proofErr w:type="spellStart"/>
            <w:r w:rsidRPr="00C156AC">
              <w:rPr>
                <w:rFonts w:cs="Tahoma"/>
                <w:color w:val="000000" w:themeColor="text1"/>
                <w:szCs w:val="20"/>
                <w:highlight w:val="yellow"/>
                <w:u w:val="single"/>
                <w:lang w:val="nl-BE"/>
              </w:rPr>
              <w:t>Coördinatiecel</w:t>
            </w:r>
            <w:proofErr w:type="spellEnd"/>
            <w:r w:rsidRPr="00C156AC">
              <w:rPr>
                <w:rFonts w:cs="Tahoma"/>
                <w:color w:val="000000" w:themeColor="text1"/>
                <w:szCs w:val="20"/>
                <w:highlight w:val="yellow"/>
                <w:u w:val="single"/>
                <w:lang w:val="nl-BE"/>
              </w:rPr>
              <w:t xml:space="preserve"> moeten beantwoorden, in het bijzonder op het vlak van beschikbaarheid en bereikbaarheid; </w:t>
            </w:r>
          </w:p>
        </w:tc>
      </w:tr>
      <w:tr w:rsidR="00955A97" w:rsidRPr="001A06FF" w14:paraId="48942E6B" w14:textId="68D511CB" w:rsidTr="00911112">
        <w:tc>
          <w:tcPr>
            <w:tcW w:w="2500" w:type="pct"/>
          </w:tcPr>
          <w:p w14:paraId="05A84E76" w14:textId="77777777" w:rsidR="00955A97" w:rsidRPr="00F37CB7" w:rsidRDefault="00955A97" w:rsidP="00AB4032">
            <w:pPr>
              <w:rPr>
                <w:rFonts w:cs="Tahoma"/>
                <w:bCs/>
                <w:color w:val="000000" w:themeColor="text1"/>
                <w:szCs w:val="20"/>
                <w:highlight w:val="yellow"/>
                <w:u w:val="single"/>
                <w:lang w:val="nl-BE" w:eastAsia="nl-BE"/>
              </w:rPr>
            </w:pPr>
          </w:p>
        </w:tc>
        <w:tc>
          <w:tcPr>
            <w:tcW w:w="2500" w:type="pct"/>
          </w:tcPr>
          <w:p w14:paraId="466FC2E2" w14:textId="77777777" w:rsidR="00955A97" w:rsidRPr="00C156AC" w:rsidRDefault="00955A97" w:rsidP="00AB4032">
            <w:pPr>
              <w:pStyle w:val="NoSpacing"/>
              <w:rPr>
                <w:rFonts w:cs="Tahoma"/>
                <w:bCs/>
                <w:color w:val="000000" w:themeColor="text1"/>
                <w:szCs w:val="20"/>
                <w:highlight w:val="yellow"/>
                <w:u w:val="single"/>
                <w:lang w:val="nl-BE" w:eastAsia="nl-BE"/>
              </w:rPr>
            </w:pPr>
          </w:p>
        </w:tc>
      </w:tr>
      <w:tr w:rsidR="00955A97" w:rsidRPr="001A06FF" w14:paraId="62A5D6F3" w14:textId="3377A494" w:rsidTr="00911112">
        <w:tc>
          <w:tcPr>
            <w:tcW w:w="2500" w:type="pct"/>
          </w:tcPr>
          <w:p w14:paraId="5D1A31C0" w14:textId="69630FE6" w:rsidR="00955A97" w:rsidRPr="00F37CB7" w:rsidRDefault="00955A97" w:rsidP="00AB4032">
            <w:pPr>
              <w:rPr>
                <w:rFonts w:cs="Tahoma"/>
                <w:color w:val="000000" w:themeColor="text1"/>
                <w:szCs w:val="20"/>
                <w:highlight w:val="yellow"/>
                <w:u w:val="single"/>
              </w:rPr>
            </w:pPr>
            <w:r w:rsidRPr="00F37CB7">
              <w:rPr>
                <w:rFonts w:cs="Tahoma"/>
                <w:color w:val="000000" w:themeColor="text1"/>
                <w:szCs w:val="20"/>
                <w:highlight w:val="yellow"/>
                <w:u w:val="single"/>
                <w:lang w:val="fr-FR"/>
              </w:rPr>
              <w:t>2° les exigences auxquelles un membre de la Cellule de coordination doit répondre, en ce compris lui imposer, le cas échéant, de faire l’objet d’un avis de sécurité </w:t>
            </w:r>
            <w:r>
              <w:rPr>
                <w:rFonts w:cs="Tahoma"/>
                <w:color w:val="000000" w:themeColor="text1"/>
                <w:szCs w:val="20"/>
                <w:highlight w:val="yellow"/>
                <w:u w:val="single"/>
                <w:lang w:val="fr-FR"/>
              </w:rPr>
              <w:t>positif</w:t>
            </w:r>
            <w:r w:rsidRPr="00F37CB7">
              <w:rPr>
                <w:rFonts w:cs="Tahoma"/>
                <w:color w:val="000000" w:themeColor="text1"/>
                <w:szCs w:val="20"/>
                <w:highlight w:val="yellow"/>
                <w:u w:val="single"/>
                <w:lang w:val="fr-FR"/>
              </w:rPr>
              <w:t>;</w:t>
            </w:r>
          </w:p>
        </w:tc>
        <w:tc>
          <w:tcPr>
            <w:tcW w:w="2500" w:type="pct"/>
          </w:tcPr>
          <w:p w14:paraId="14B0EDF7" w14:textId="7755E815" w:rsidR="00955A97" w:rsidRPr="00C156AC" w:rsidRDefault="00955A97" w:rsidP="00AB4032">
            <w:pPr>
              <w:pStyle w:val="NoSpacing"/>
              <w:rPr>
                <w:rFonts w:cs="Tahoma"/>
                <w:color w:val="000000" w:themeColor="text1"/>
                <w:szCs w:val="20"/>
                <w:highlight w:val="yellow"/>
                <w:u w:val="single"/>
                <w:lang w:val="nl-BE"/>
              </w:rPr>
            </w:pPr>
            <w:r w:rsidRPr="00C156AC">
              <w:rPr>
                <w:rFonts w:cs="Tahoma"/>
                <w:color w:val="000000" w:themeColor="text1"/>
                <w:szCs w:val="20"/>
                <w:highlight w:val="yellow"/>
                <w:u w:val="single"/>
                <w:lang w:val="nl-NL"/>
              </w:rPr>
              <w:t xml:space="preserve">2° </w:t>
            </w:r>
            <w:r w:rsidRPr="00C156AC">
              <w:rPr>
                <w:rFonts w:cs="Tahoma"/>
                <w:color w:val="000000" w:themeColor="text1"/>
                <w:szCs w:val="20"/>
                <w:highlight w:val="yellow"/>
                <w:u w:val="single"/>
                <w:lang w:val="nl-BE"/>
              </w:rPr>
              <w:t xml:space="preserve">de vereisten waaraan een lid van de </w:t>
            </w:r>
            <w:proofErr w:type="spellStart"/>
            <w:r w:rsidRPr="00C156AC">
              <w:rPr>
                <w:rFonts w:cs="Tahoma"/>
                <w:color w:val="000000" w:themeColor="text1"/>
                <w:szCs w:val="20"/>
                <w:highlight w:val="yellow"/>
                <w:u w:val="single"/>
                <w:lang w:val="nl-BE"/>
              </w:rPr>
              <w:t>Coördinatiecel</w:t>
            </w:r>
            <w:proofErr w:type="spellEnd"/>
            <w:r w:rsidRPr="00C156AC">
              <w:rPr>
                <w:rFonts w:cs="Tahoma"/>
                <w:color w:val="000000" w:themeColor="text1"/>
                <w:szCs w:val="20"/>
                <w:highlight w:val="yellow"/>
                <w:u w:val="single"/>
                <w:lang w:val="nl-BE"/>
              </w:rPr>
              <w:t xml:space="preserve"> moet beantwoorden, inclusief hem in voorkomend geval verplichten om het voorwerp uit te maken van een </w:t>
            </w:r>
            <w:r>
              <w:rPr>
                <w:rFonts w:cs="Tahoma"/>
                <w:color w:val="000000" w:themeColor="text1"/>
                <w:szCs w:val="20"/>
                <w:highlight w:val="yellow"/>
                <w:u w:val="single"/>
                <w:lang w:val="nl-BE"/>
              </w:rPr>
              <w:t xml:space="preserve">positief </w:t>
            </w:r>
            <w:r w:rsidRPr="00C156AC">
              <w:rPr>
                <w:rFonts w:cs="Tahoma"/>
                <w:color w:val="000000" w:themeColor="text1"/>
                <w:szCs w:val="20"/>
                <w:highlight w:val="yellow"/>
                <w:u w:val="single"/>
                <w:lang w:val="nl-BE"/>
              </w:rPr>
              <w:t>veiligheidsadvies;</w:t>
            </w:r>
          </w:p>
        </w:tc>
      </w:tr>
      <w:tr w:rsidR="00955A97" w:rsidRPr="001A06FF" w14:paraId="0E96E6E3" w14:textId="3F59441B" w:rsidTr="00911112">
        <w:tc>
          <w:tcPr>
            <w:tcW w:w="2500" w:type="pct"/>
          </w:tcPr>
          <w:p w14:paraId="281AB1B0" w14:textId="77777777" w:rsidR="00955A97" w:rsidRPr="00F37CB7" w:rsidRDefault="00955A97" w:rsidP="00AB4032">
            <w:pPr>
              <w:rPr>
                <w:rFonts w:cs="Tahoma"/>
                <w:color w:val="000000" w:themeColor="text1"/>
                <w:szCs w:val="20"/>
                <w:highlight w:val="yellow"/>
                <w:u w:val="single"/>
                <w:lang w:val="nl-BE"/>
              </w:rPr>
            </w:pPr>
          </w:p>
        </w:tc>
        <w:tc>
          <w:tcPr>
            <w:tcW w:w="2500" w:type="pct"/>
          </w:tcPr>
          <w:p w14:paraId="5A0861A5" w14:textId="77777777" w:rsidR="00955A97" w:rsidRPr="00C156AC" w:rsidRDefault="00955A97" w:rsidP="00AB4032">
            <w:pPr>
              <w:rPr>
                <w:rFonts w:cs="Tahoma"/>
                <w:color w:val="000000" w:themeColor="text1"/>
                <w:szCs w:val="20"/>
                <w:highlight w:val="yellow"/>
                <w:u w:val="single"/>
                <w:lang w:val="nl-BE"/>
              </w:rPr>
            </w:pPr>
          </w:p>
        </w:tc>
      </w:tr>
      <w:tr w:rsidR="00955A97" w:rsidRPr="001A06FF" w14:paraId="3403FB53" w14:textId="536BBD26" w:rsidTr="00911112">
        <w:tc>
          <w:tcPr>
            <w:tcW w:w="2500" w:type="pct"/>
          </w:tcPr>
          <w:p w14:paraId="0BB32FC5" w14:textId="2930AE66" w:rsidR="00955A97" w:rsidRPr="00F37CB7" w:rsidRDefault="00955A97" w:rsidP="00AB4032">
            <w:pPr>
              <w:contextualSpacing/>
              <w:rPr>
                <w:rFonts w:cs="Tahoma"/>
                <w:color w:val="000000" w:themeColor="text1"/>
                <w:szCs w:val="20"/>
                <w:highlight w:val="yellow"/>
                <w:u w:val="single"/>
                <w:lang w:val="fr-FR"/>
              </w:rPr>
            </w:pPr>
            <w:bookmarkStart w:id="74" w:name="_Hlk38885533"/>
            <w:r w:rsidRPr="00F37CB7">
              <w:rPr>
                <w:rFonts w:cs="Tahoma"/>
                <w:color w:val="000000" w:themeColor="text1"/>
                <w:szCs w:val="20"/>
                <w:highlight w:val="yellow"/>
                <w:u w:val="single"/>
                <w:lang w:val="fr-FR"/>
              </w:rPr>
              <w:t>3° si un avis de sécurité</w:t>
            </w:r>
            <w:r>
              <w:rPr>
                <w:rFonts w:cs="Tahoma"/>
                <w:color w:val="000000" w:themeColor="text1"/>
                <w:szCs w:val="20"/>
                <w:highlight w:val="yellow"/>
                <w:u w:val="single"/>
                <w:lang w:val="fr-FR"/>
              </w:rPr>
              <w:t xml:space="preserve"> positif</w:t>
            </w:r>
            <w:r w:rsidRPr="00F37CB7">
              <w:rPr>
                <w:rFonts w:cs="Tahoma"/>
                <w:color w:val="000000" w:themeColor="text1"/>
                <w:szCs w:val="20"/>
                <w:highlight w:val="yellow"/>
                <w:u w:val="single"/>
                <w:lang w:val="fr-FR"/>
              </w:rPr>
              <w:t xml:space="preserve"> est imposé, les catégories d’opérateurs qui sont dispensés de l’obligation de désigner un officier de sécurité comme prévu à l’article 22quinquies, § 6, de la loi du 11 décembre 1998 relative à la classification et aux habilitations, attestations et avis de sécurité, ainsi que les règles qui s’appliquent en l’absence d’un tel officier ;</w:t>
            </w:r>
            <w:bookmarkEnd w:id="74"/>
          </w:p>
        </w:tc>
        <w:tc>
          <w:tcPr>
            <w:tcW w:w="2500" w:type="pct"/>
          </w:tcPr>
          <w:p w14:paraId="62BE27A6" w14:textId="1D6C0592" w:rsidR="00955A97" w:rsidRPr="00C156AC" w:rsidRDefault="00955A97" w:rsidP="00AB4032">
            <w:pPr>
              <w:contextualSpacing/>
              <w:rPr>
                <w:rFonts w:cs="Tahoma"/>
                <w:color w:val="000000" w:themeColor="text1"/>
                <w:szCs w:val="20"/>
                <w:highlight w:val="yellow"/>
                <w:u w:val="single"/>
                <w:lang w:val="nl-BE"/>
              </w:rPr>
            </w:pPr>
            <w:r w:rsidRPr="00C156AC">
              <w:rPr>
                <w:rFonts w:cs="Tahoma"/>
                <w:bCs/>
                <w:color w:val="000000" w:themeColor="text1"/>
                <w:szCs w:val="20"/>
                <w:highlight w:val="yellow"/>
                <w:u w:val="single"/>
                <w:lang w:val="nl-BE" w:eastAsia="nl-BE"/>
              </w:rPr>
              <w:t xml:space="preserve">3° indien een </w:t>
            </w:r>
            <w:r w:rsidRPr="00412182">
              <w:rPr>
                <w:rFonts w:cs="Tahoma"/>
                <w:bCs/>
                <w:color w:val="000000" w:themeColor="text1"/>
                <w:szCs w:val="20"/>
                <w:highlight w:val="yellow"/>
                <w:u w:val="single"/>
                <w:lang w:val="nl-BE" w:eastAsia="nl-BE"/>
              </w:rPr>
              <w:t>positief</w:t>
            </w:r>
            <w:r w:rsidRPr="00C156AC">
              <w:rPr>
                <w:rFonts w:cs="Tahoma"/>
                <w:bCs/>
                <w:color w:val="000000" w:themeColor="text1"/>
                <w:szCs w:val="20"/>
                <w:highlight w:val="yellow"/>
                <w:u w:val="single"/>
                <w:lang w:val="nl-BE" w:eastAsia="nl-BE"/>
              </w:rPr>
              <w:t xml:space="preserve"> veiligheidsadvies wordt opgelegd, de categorieën van operatoren die vrijgesteld zijn van de verplichting om een veiligheidsofficier aan te stellen zoals bepaald in artikel 22quinquies, § 6, van de wet van 11 december 1998 betreffende de classificatie en de veiligheidsmachtigingen, veiligheidsattesten en veiligheidsadviezen, alsook de regels die van toepassing zijn bij gebrek aan een dergelijke officier;</w:t>
            </w:r>
          </w:p>
        </w:tc>
      </w:tr>
      <w:tr w:rsidR="00955A97" w:rsidRPr="001A06FF" w14:paraId="4F015957" w14:textId="3DA1BB41" w:rsidTr="00911112">
        <w:tc>
          <w:tcPr>
            <w:tcW w:w="2500" w:type="pct"/>
          </w:tcPr>
          <w:p w14:paraId="492CA8EF" w14:textId="77777777" w:rsidR="00955A97" w:rsidRPr="00F37CB7" w:rsidRDefault="00955A97" w:rsidP="00AB4032">
            <w:pPr>
              <w:contextualSpacing/>
              <w:rPr>
                <w:rFonts w:cs="Tahoma"/>
                <w:color w:val="000000" w:themeColor="text1"/>
                <w:szCs w:val="20"/>
                <w:highlight w:val="yellow"/>
                <w:u w:val="single"/>
                <w:lang w:val="nl-BE"/>
              </w:rPr>
            </w:pPr>
          </w:p>
        </w:tc>
        <w:tc>
          <w:tcPr>
            <w:tcW w:w="2500" w:type="pct"/>
          </w:tcPr>
          <w:p w14:paraId="3E153790" w14:textId="77777777" w:rsidR="00955A97" w:rsidRPr="00C156AC" w:rsidRDefault="00955A97" w:rsidP="00AB4032">
            <w:pPr>
              <w:contextualSpacing/>
              <w:rPr>
                <w:rFonts w:cs="Tahoma"/>
                <w:color w:val="000000" w:themeColor="text1"/>
                <w:szCs w:val="20"/>
                <w:highlight w:val="yellow"/>
                <w:u w:val="single"/>
                <w:lang w:val="nl-BE"/>
              </w:rPr>
            </w:pPr>
          </w:p>
        </w:tc>
      </w:tr>
      <w:tr w:rsidR="00955A97" w:rsidRPr="001A06FF" w14:paraId="4299A695" w14:textId="1ACDF894" w:rsidTr="00911112">
        <w:tc>
          <w:tcPr>
            <w:tcW w:w="2500" w:type="pct"/>
          </w:tcPr>
          <w:p w14:paraId="79953083" w14:textId="33898FF1" w:rsidR="00955A97" w:rsidRPr="00F37CB7" w:rsidRDefault="00955A97" w:rsidP="00AB4032">
            <w:pPr>
              <w:contextualSpacing/>
              <w:rPr>
                <w:rFonts w:cs="Tahoma"/>
                <w:bCs/>
                <w:color w:val="000000" w:themeColor="text1"/>
                <w:szCs w:val="20"/>
                <w:highlight w:val="yellow"/>
                <w:u w:val="single"/>
                <w:lang w:eastAsia="nl-BE"/>
              </w:rPr>
            </w:pPr>
            <w:r w:rsidRPr="00F37CB7">
              <w:rPr>
                <w:rFonts w:cs="Tahoma"/>
                <w:bCs/>
                <w:color w:val="000000" w:themeColor="text1"/>
                <w:szCs w:val="20"/>
                <w:highlight w:val="yellow"/>
                <w:u w:val="single"/>
                <w:lang w:eastAsia="nl-BE"/>
              </w:rPr>
              <w:t xml:space="preserve">4° </w:t>
            </w:r>
            <w:bookmarkStart w:id="75" w:name="_Hlk38885571"/>
            <w:r w:rsidRPr="00F37CB7">
              <w:rPr>
                <w:rFonts w:cs="Tahoma"/>
                <w:bCs/>
                <w:color w:val="000000" w:themeColor="text1"/>
                <w:szCs w:val="20"/>
                <w:highlight w:val="yellow"/>
                <w:u w:val="single"/>
                <w:lang w:val="fr-FR" w:eastAsia="nl-BE"/>
              </w:rPr>
              <w:t>les règles permettant que l</w:t>
            </w:r>
            <w:r w:rsidRPr="00F37CB7">
              <w:rPr>
                <w:rFonts w:cs="Tahoma"/>
                <w:bCs/>
                <w:color w:val="000000" w:themeColor="text1"/>
                <w:szCs w:val="20"/>
                <w:highlight w:val="yellow"/>
                <w:u w:val="single"/>
                <w:lang w:eastAsia="nl-BE"/>
              </w:rPr>
              <w:t xml:space="preserve">es autorités belges qui ont besoin de connaître </w:t>
            </w:r>
            <w:r w:rsidRPr="00F37CB7">
              <w:rPr>
                <w:rFonts w:cs="Tahoma"/>
                <w:bCs/>
                <w:color w:val="000000" w:themeColor="text1"/>
                <w:szCs w:val="20"/>
                <w:highlight w:val="yellow"/>
                <w:u w:val="single"/>
                <w:lang w:val="fr-FR" w:eastAsia="nl-BE"/>
              </w:rPr>
              <w:t xml:space="preserve">les coordonnées de la Cellule de coordination et de ses membres </w:t>
            </w:r>
            <w:r w:rsidRPr="00F37CB7">
              <w:rPr>
                <w:rFonts w:cs="Tahoma"/>
                <w:bCs/>
                <w:color w:val="000000" w:themeColor="text1"/>
                <w:szCs w:val="20"/>
                <w:highlight w:val="yellow"/>
                <w:u w:val="single"/>
                <w:lang w:eastAsia="nl-BE"/>
              </w:rPr>
              <w:t>en soient informés</w:t>
            </w:r>
            <w:bookmarkEnd w:id="75"/>
            <w:r w:rsidRPr="00F37CB7">
              <w:rPr>
                <w:rFonts w:cs="Tahoma"/>
                <w:bCs/>
                <w:color w:val="000000" w:themeColor="text1"/>
                <w:szCs w:val="20"/>
                <w:highlight w:val="yellow"/>
                <w:u w:val="single"/>
                <w:lang w:eastAsia="nl-BE"/>
              </w:rPr>
              <w:t> ;</w:t>
            </w:r>
          </w:p>
        </w:tc>
        <w:tc>
          <w:tcPr>
            <w:tcW w:w="2500" w:type="pct"/>
          </w:tcPr>
          <w:p w14:paraId="3BA1A091" w14:textId="1F44F701" w:rsidR="00955A97" w:rsidRPr="00C156AC" w:rsidRDefault="00955A97" w:rsidP="00AB4032">
            <w:pPr>
              <w:contextualSpacing/>
              <w:rPr>
                <w:rFonts w:cs="Tahoma"/>
                <w:color w:val="000000" w:themeColor="text1"/>
                <w:szCs w:val="20"/>
                <w:highlight w:val="yellow"/>
                <w:u w:val="single"/>
                <w:lang w:val="nl-BE"/>
              </w:rPr>
            </w:pPr>
            <w:r w:rsidRPr="00C156AC">
              <w:rPr>
                <w:rFonts w:cs="Tahoma"/>
                <w:bCs/>
                <w:color w:val="000000" w:themeColor="text1"/>
                <w:szCs w:val="20"/>
                <w:highlight w:val="yellow"/>
                <w:u w:val="single"/>
                <w:lang w:val="nl-BE" w:eastAsia="nl-BE"/>
              </w:rPr>
              <w:t xml:space="preserve">4° de regels die het mogelijk maken dat de Belgische </w:t>
            </w:r>
            <w:r>
              <w:rPr>
                <w:rFonts w:cs="Tahoma"/>
                <w:bCs/>
                <w:color w:val="000000" w:themeColor="text1"/>
                <w:szCs w:val="20"/>
                <w:highlight w:val="yellow"/>
                <w:u w:val="single"/>
                <w:lang w:val="nl-BE" w:eastAsia="nl-BE"/>
              </w:rPr>
              <w:t>autoriteiten</w:t>
            </w:r>
            <w:r w:rsidRPr="00C156AC">
              <w:rPr>
                <w:rFonts w:cs="Tahoma"/>
                <w:bCs/>
                <w:color w:val="000000" w:themeColor="text1"/>
                <w:szCs w:val="20"/>
                <w:highlight w:val="yellow"/>
                <w:u w:val="single"/>
                <w:lang w:val="nl-BE" w:eastAsia="nl-BE"/>
              </w:rPr>
              <w:t xml:space="preserve"> die de contactgegevens van de </w:t>
            </w:r>
            <w:proofErr w:type="spellStart"/>
            <w:r w:rsidRPr="00C156AC">
              <w:rPr>
                <w:rFonts w:cs="Tahoma"/>
                <w:bCs/>
                <w:color w:val="000000" w:themeColor="text1"/>
                <w:szCs w:val="20"/>
                <w:highlight w:val="yellow"/>
                <w:u w:val="single"/>
                <w:lang w:val="nl-BE" w:eastAsia="nl-BE"/>
              </w:rPr>
              <w:t>Coördinatiecel</w:t>
            </w:r>
            <w:proofErr w:type="spellEnd"/>
            <w:r w:rsidRPr="00C156AC">
              <w:rPr>
                <w:rFonts w:cs="Tahoma"/>
                <w:bCs/>
                <w:color w:val="000000" w:themeColor="text1"/>
                <w:szCs w:val="20"/>
                <w:highlight w:val="yellow"/>
                <w:u w:val="single"/>
                <w:lang w:val="nl-BE" w:eastAsia="nl-BE"/>
              </w:rPr>
              <w:t xml:space="preserve"> en van de leden ervan moeten kennen, daarvan op de hoogte worden gebracht;</w:t>
            </w:r>
          </w:p>
        </w:tc>
      </w:tr>
      <w:tr w:rsidR="00955A97" w:rsidRPr="001A06FF" w14:paraId="10CD5A48" w14:textId="77777777" w:rsidTr="00911112">
        <w:tc>
          <w:tcPr>
            <w:tcW w:w="2500" w:type="pct"/>
          </w:tcPr>
          <w:p w14:paraId="671BF565" w14:textId="77777777" w:rsidR="00955A97" w:rsidRPr="00F37CB7" w:rsidRDefault="00955A97" w:rsidP="00301530">
            <w:pPr>
              <w:contextualSpacing/>
              <w:rPr>
                <w:rFonts w:cs="Tahoma"/>
                <w:color w:val="000000" w:themeColor="text1"/>
                <w:szCs w:val="20"/>
                <w:highlight w:val="yellow"/>
                <w:u w:val="single"/>
                <w:lang w:val="nl-BE"/>
              </w:rPr>
            </w:pPr>
          </w:p>
        </w:tc>
        <w:tc>
          <w:tcPr>
            <w:tcW w:w="2500" w:type="pct"/>
          </w:tcPr>
          <w:p w14:paraId="36A21941" w14:textId="77777777" w:rsidR="00955A97" w:rsidRPr="00C156AC" w:rsidRDefault="00955A97" w:rsidP="00301530">
            <w:pPr>
              <w:contextualSpacing/>
              <w:rPr>
                <w:rFonts w:cs="Tahoma"/>
                <w:color w:val="000000" w:themeColor="text1"/>
                <w:szCs w:val="20"/>
                <w:highlight w:val="yellow"/>
                <w:u w:val="single"/>
                <w:lang w:val="nl-BE"/>
              </w:rPr>
            </w:pPr>
          </w:p>
        </w:tc>
      </w:tr>
      <w:tr w:rsidR="00955A97" w:rsidRPr="001A06FF" w14:paraId="6DA388AF" w14:textId="59FE8D03" w:rsidTr="00911112">
        <w:tc>
          <w:tcPr>
            <w:tcW w:w="2500" w:type="pct"/>
          </w:tcPr>
          <w:p w14:paraId="539E6C98" w14:textId="20FB23FC"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5° les autres règles régissant la collaboration entre les opérateurs et les autorités belges ou avec certaines d'entre elles, y compris, le cas échéant et par autorité concernée :</w:t>
            </w:r>
          </w:p>
        </w:tc>
        <w:tc>
          <w:tcPr>
            <w:tcW w:w="2500" w:type="pct"/>
          </w:tcPr>
          <w:p w14:paraId="7486ACE3" w14:textId="3398EBF8" w:rsidR="00955A97" w:rsidRPr="00C156AC" w:rsidRDefault="00955A97" w:rsidP="00301530">
            <w:pPr>
              <w:contextualSpacing/>
              <w:rPr>
                <w:rFonts w:cs="Tahoma"/>
                <w:color w:val="000000" w:themeColor="text1"/>
                <w:szCs w:val="20"/>
                <w:highlight w:val="yellow"/>
                <w:u w:val="single"/>
                <w:lang w:val="nl-BE"/>
              </w:rPr>
            </w:pPr>
            <w:r w:rsidRPr="00C156AC">
              <w:rPr>
                <w:rFonts w:cs="Tahoma"/>
                <w:bCs/>
                <w:color w:val="000000" w:themeColor="text1"/>
                <w:szCs w:val="20"/>
                <w:highlight w:val="yellow"/>
                <w:u w:val="single"/>
                <w:lang w:val="nl-NL" w:eastAsia="nl-BE"/>
              </w:rPr>
              <w:t>5</w:t>
            </w:r>
            <w:r w:rsidRPr="00C156AC">
              <w:rPr>
                <w:rFonts w:cs="Tahoma"/>
                <w:bCs/>
                <w:color w:val="000000" w:themeColor="text1"/>
                <w:szCs w:val="20"/>
                <w:highlight w:val="yellow"/>
                <w:u w:val="single"/>
                <w:lang w:val="nl-BE" w:eastAsia="nl-BE"/>
              </w:rPr>
              <w:t xml:space="preserve">° de overige regels die de samenwerking van de operatoren met de Belgische </w:t>
            </w:r>
            <w:r>
              <w:rPr>
                <w:rFonts w:cs="Tahoma"/>
                <w:bCs/>
                <w:color w:val="000000" w:themeColor="text1"/>
                <w:szCs w:val="20"/>
                <w:highlight w:val="yellow"/>
                <w:u w:val="single"/>
                <w:lang w:val="nl-BE" w:eastAsia="nl-BE"/>
              </w:rPr>
              <w:t>autoriteiten</w:t>
            </w:r>
            <w:r w:rsidRPr="00C156AC">
              <w:rPr>
                <w:rFonts w:cs="Tahoma"/>
                <w:bCs/>
                <w:color w:val="000000" w:themeColor="text1"/>
                <w:szCs w:val="20"/>
                <w:highlight w:val="yellow"/>
                <w:u w:val="single"/>
                <w:lang w:val="nl-BE" w:eastAsia="nl-BE"/>
              </w:rPr>
              <w:t xml:space="preserve"> of met sommige van hen regelen, met inbegrip van, in voorkomend geval en per betrokken overheid:</w:t>
            </w:r>
          </w:p>
        </w:tc>
      </w:tr>
      <w:tr w:rsidR="00955A97" w:rsidRPr="001A06FF" w14:paraId="054A904B" w14:textId="355669B3" w:rsidTr="00911112">
        <w:tc>
          <w:tcPr>
            <w:tcW w:w="2500" w:type="pct"/>
          </w:tcPr>
          <w:p w14:paraId="71AF1E00"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0F3BD442"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5F4636A7" w14:textId="5CEDA0CE" w:rsidTr="00911112">
        <w:tc>
          <w:tcPr>
            <w:tcW w:w="2500" w:type="pct"/>
          </w:tcPr>
          <w:p w14:paraId="45E8DEE3" w14:textId="74553054"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a) le mode de transfert, la forme et le contenu des demandes et des réponses ;</w:t>
            </w:r>
          </w:p>
        </w:tc>
        <w:tc>
          <w:tcPr>
            <w:tcW w:w="2500" w:type="pct"/>
          </w:tcPr>
          <w:p w14:paraId="22BD9D3F" w14:textId="77777777"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a) de overdrachtsmodus, de vorm en de inhoud van de verzoeken en antwoorden;</w:t>
            </w:r>
          </w:p>
        </w:tc>
      </w:tr>
      <w:tr w:rsidR="00955A97" w:rsidRPr="001A06FF" w14:paraId="5E9A9F8F" w14:textId="3FCE56B5" w:rsidTr="00911112">
        <w:tc>
          <w:tcPr>
            <w:tcW w:w="2500" w:type="pct"/>
          </w:tcPr>
          <w:p w14:paraId="5F543296"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06EA1E57"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49E719A1" w14:textId="7D9AB0DB" w:rsidTr="00911112">
        <w:tc>
          <w:tcPr>
            <w:tcW w:w="2500" w:type="pct"/>
          </w:tcPr>
          <w:p w14:paraId="099C8451" w14:textId="032C00BA"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b) le degré d’urgence de traitement des demandes ;</w:t>
            </w:r>
          </w:p>
        </w:tc>
        <w:tc>
          <w:tcPr>
            <w:tcW w:w="2500" w:type="pct"/>
          </w:tcPr>
          <w:p w14:paraId="1E62A881" w14:textId="271AF3F6"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 xml:space="preserve">b) </w:t>
            </w:r>
            <w:r>
              <w:rPr>
                <w:rFonts w:cs="Tahoma"/>
                <w:bCs/>
                <w:color w:val="000000" w:themeColor="text1"/>
                <w:szCs w:val="20"/>
                <w:highlight w:val="yellow"/>
                <w:u w:val="single"/>
                <w:lang w:val="nl-NL" w:eastAsia="nl-BE"/>
              </w:rPr>
              <w:t>het</w:t>
            </w:r>
            <w:r w:rsidRPr="00C156AC">
              <w:rPr>
                <w:rFonts w:cs="Tahoma"/>
                <w:bCs/>
                <w:color w:val="000000" w:themeColor="text1"/>
                <w:szCs w:val="20"/>
                <w:highlight w:val="yellow"/>
                <w:u w:val="single"/>
                <w:lang w:val="nl-NL" w:eastAsia="nl-BE"/>
              </w:rPr>
              <w:t xml:space="preserve"> dringendheidsniveau voor de behandeling van de verzoeken;</w:t>
            </w:r>
          </w:p>
        </w:tc>
      </w:tr>
      <w:tr w:rsidR="00955A97" w:rsidRPr="001A06FF" w14:paraId="71205E71" w14:textId="6A83E439" w:rsidTr="00911112">
        <w:tc>
          <w:tcPr>
            <w:tcW w:w="2500" w:type="pct"/>
          </w:tcPr>
          <w:p w14:paraId="37DAF6E5"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4154E6A0"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0FED43C5" w14:textId="3DCBEB92" w:rsidTr="00911112">
        <w:tc>
          <w:tcPr>
            <w:tcW w:w="2500" w:type="pct"/>
          </w:tcPr>
          <w:p w14:paraId="049DD1CD" w14:textId="4A249CF0" w:rsidR="00955A97" w:rsidRPr="00F37CB7" w:rsidRDefault="00955A97" w:rsidP="00301530">
            <w:pPr>
              <w:contextualSpacing/>
              <w:rPr>
                <w:rFonts w:cs="Tahoma"/>
                <w:bCs/>
                <w:color w:val="000000" w:themeColor="text1"/>
                <w:szCs w:val="20"/>
                <w:highlight w:val="yellow"/>
                <w:u w:val="single"/>
                <w:lang w:eastAsia="nl-BE"/>
              </w:rPr>
            </w:pPr>
            <w:r w:rsidRPr="00F37CB7">
              <w:rPr>
                <w:rFonts w:cs="Tahoma"/>
                <w:bCs/>
                <w:color w:val="000000" w:themeColor="text1"/>
                <w:szCs w:val="20"/>
                <w:highlight w:val="yellow"/>
                <w:u w:val="single"/>
                <w:lang w:eastAsia="nl-BE"/>
              </w:rPr>
              <w:t>c) le délai de réponse ;</w:t>
            </w:r>
          </w:p>
        </w:tc>
        <w:tc>
          <w:tcPr>
            <w:tcW w:w="2500" w:type="pct"/>
          </w:tcPr>
          <w:p w14:paraId="3BF06206" w14:textId="77777777"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c) de reactietermijn voor de antwoorden;</w:t>
            </w:r>
          </w:p>
        </w:tc>
      </w:tr>
      <w:tr w:rsidR="00955A97" w:rsidRPr="001A06FF" w14:paraId="6D2AD5E8" w14:textId="067B2D79" w:rsidTr="00911112">
        <w:tc>
          <w:tcPr>
            <w:tcW w:w="2500" w:type="pct"/>
          </w:tcPr>
          <w:p w14:paraId="0056B9B3"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69228A91"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5B501102" w14:textId="22628F8F" w:rsidTr="00911112">
        <w:tc>
          <w:tcPr>
            <w:tcW w:w="2500" w:type="pct"/>
          </w:tcPr>
          <w:p w14:paraId="29176983" w14:textId="79A573F6"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d) la disponibilité requise du service ;</w:t>
            </w:r>
          </w:p>
        </w:tc>
        <w:tc>
          <w:tcPr>
            <w:tcW w:w="2500" w:type="pct"/>
          </w:tcPr>
          <w:p w14:paraId="52D89EC7" w14:textId="77777777"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d) de vereiste beschikbaarheid van de dienst;</w:t>
            </w:r>
          </w:p>
        </w:tc>
      </w:tr>
      <w:tr w:rsidR="00955A97" w:rsidRPr="001A06FF" w14:paraId="0575733A" w14:textId="7EDC630C" w:rsidTr="00911112">
        <w:tc>
          <w:tcPr>
            <w:tcW w:w="2500" w:type="pct"/>
          </w:tcPr>
          <w:p w14:paraId="2776FF33"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6053AF35"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72D32B3F" w14:textId="4C8138CA" w:rsidTr="00911112">
        <w:tc>
          <w:tcPr>
            <w:tcW w:w="2500" w:type="pct"/>
          </w:tcPr>
          <w:p w14:paraId="11515A17" w14:textId="5B5E8DDD"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e) les modalités de test de la collaboration ;</w:t>
            </w:r>
          </w:p>
        </w:tc>
        <w:tc>
          <w:tcPr>
            <w:tcW w:w="2500" w:type="pct"/>
          </w:tcPr>
          <w:p w14:paraId="6AEBCAE2" w14:textId="77777777"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e) de modaliteiten voor het testen van de samenwerking;</w:t>
            </w:r>
          </w:p>
        </w:tc>
      </w:tr>
      <w:tr w:rsidR="00955A97" w:rsidRPr="001A06FF" w14:paraId="04A017CD" w14:textId="20A231D2" w:rsidTr="00911112">
        <w:tc>
          <w:tcPr>
            <w:tcW w:w="2500" w:type="pct"/>
          </w:tcPr>
          <w:p w14:paraId="2335FF6D" w14:textId="77777777" w:rsidR="00955A97" w:rsidRPr="00F37CB7" w:rsidRDefault="00955A97" w:rsidP="00301530">
            <w:pPr>
              <w:contextualSpacing/>
              <w:rPr>
                <w:rFonts w:cs="Tahoma"/>
                <w:bCs/>
                <w:color w:val="000000" w:themeColor="text1"/>
                <w:szCs w:val="20"/>
                <w:highlight w:val="yellow"/>
                <w:u w:val="single"/>
                <w:lang w:val="nl-BE" w:eastAsia="nl-BE"/>
              </w:rPr>
            </w:pPr>
          </w:p>
        </w:tc>
        <w:tc>
          <w:tcPr>
            <w:tcW w:w="2500" w:type="pct"/>
          </w:tcPr>
          <w:p w14:paraId="691924A7" w14:textId="77777777" w:rsidR="00955A97" w:rsidRPr="00C156AC" w:rsidRDefault="00955A97" w:rsidP="00301530">
            <w:pPr>
              <w:contextualSpacing/>
              <w:rPr>
                <w:rFonts w:cs="Tahoma"/>
                <w:bCs/>
                <w:color w:val="000000" w:themeColor="text1"/>
                <w:szCs w:val="20"/>
                <w:highlight w:val="yellow"/>
                <w:u w:val="single"/>
                <w:lang w:val="nl-NL" w:eastAsia="nl-BE"/>
              </w:rPr>
            </w:pPr>
          </w:p>
        </w:tc>
      </w:tr>
      <w:tr w:rsidR="00955A97" w:rsidRPr="001A06FF" w14:paraId="14E021A5" w14:textId="773C906E" w:rsidTr="00911112">
        <w:tc>
          <w:tcPr>
            <w:tcW w:w="2500" w:type="pct"/>
          </w:tcPr>
          <w:p w14:paraId="0840DF14" w14:textId="55754DE5" w:rsidR="00955A97" w:rsidRPr="00F37CB7" w:rsidRDefault="00955A97" w:rsidP="00301530">
            <w:pPr>
              <w:contextualSpacing/>
              <w:rPr>
                <w:rFonts w:cs="Tahoma"/>
                <w:bCs/>
                <w:color w:val="000000" w:themeColor="text1"/>
                <w:szCs w:val="20"/>
                <w:highlight w:val="yellow"/>
                <w:u w:val="single"/>
                <w:lang w:val="fr-FR" w:eastAsia="nl-BE"/>
              </w:rPr>
            </w:pPr>
            <w:r w:rsidRPr="00F37CB7">
              <w:rPr>
                <w:rFonts w:cs="Tahoma"/>
                <w:bCs/>
                <w:color w:val="000000" w:themeColor="text1"/>
                <w:szCs w:val="20"/>
                <w:highlight w:val="yellow"/>
                <w:u w:val="single"/>
                <w:lang w:val="fr-FR" w:eastAsia="nl-BE"/>
              </w:rPr>
              <w:t>f) les tarifs de rétribution de cette collaboration</w:t>
            </w:r>
            <w:r w:rsidRPr="00F37CB7">
              <w:rPr>
                <w:rFonts w:cs="Tahoma"/>
                <w:bCs/>
                <w:color w:val="000000" w:themeColor="text1"/>
                <w:szCs w:val="20"/>
                <w:highlight w:val="yellow"/>
                <w:u w:val="single"/>
                <w:lang w:eastAsia="nl-BE"/>
              </w:rPr>
              <w:t>.</w:t>
            </w:r>
          </w:p>
        </w:tc>
        <w:tc>
          <w:tcPr>
            <w:tcW w:w="2500" w:type="pct"/>
          </w:tcPr>
          <w:p w14:paraId="697A5372" w14:textId="77777777" w:rsidR="00955A97" w:rsidRPr="00C156AC" w:rsidRDefault="00955A97" w:rsidP="00301530">
            <w:pPr>
              <w:contextualSpacing/>
              <w:rPr>
                <w:rFonts w:cs="Tahoma"/>
                <w:bCs/>
                <w:color w:val="000000" w:themeColor="text1"/>
                <w:szCs w:val="20"/>
                <w:highlight w:val="yellow"/>
                <w:u w:val="single"/>
                <w:lang w:val="nl-NL" w:eastAsia="nl-BE"/>
              </w:rPr>
            </w:pPr>
            <w:r w:rsidRPr="00C156AC">
              <w:rPr>
                <w:rFonts w:cs="Tahoma"/>
                <w:bCs/>
                <w:color w:val="000000" w:themeColor="text1"/>
                <w:szCs w:val="20"/>
                <w:highlight w:val="yellow"/>
                <w:u w:val="single"/>
                <w:lang w:val="nl-NL" w:eastAsia="nl-BE"/>
              </w:rPr>
              <w:t>f) de tarieven van de vergoeding van die samenwerking.</w:t>
            </w:r>
          </w:p>
        </w:tc>
      </w:tr>
      <w:tr w:rsidR="00955A97" w:rsidRPr="001A06FF" w14:paraId="7A912E86" w14:textId="5C3E6AB0" w:rsidTr="00911112">
        <w:tc>
          <w:tcPr>
            <w:tcW w:w="2500" w:type="pct"/>
          </w:tcPr>
          <w:p w14:paraId="7A495593" w14:textId="77777777" w:rsidR="00955A97" w:rsidRPr="00F37CB7" w:rsidRDefault="00955A97" w:rsidP="00301530">
            <w:pPr>
              <w:contextualSpacing/>
              <w:rPr>
                <w:rFonts w:cs="Tahoma"/>
                <w:bCs/>
                <w:color w:val="000000" w:themeColor="text1"/>
                <w:szCs w:val="20"/>
                <w:lang w:val="nl-BE" w:eastAsia="nl-BE"/>
              </w:rPr>
            </w:pPr>
          </w:p>
        </w:tc>
        <w:tc>
          <w:tcPr>
            <w:tcW w:w="2500" w:type="pct"/>
          </w:tcPr>
          <w:p w14:paraId="0F1D8558" w14:textId="77777777" w:rsidR="00955A97" w:rsidRPr="00F37CB7" w:rsidRDefault="00955A97" w:rsidP="00301530">
            <w:pPr>
              <w:contextualSpacing/>
              <w:rPr>
                <w:rFonts w:cs="Tahoma"/>
                <w:bCs/>
                <w:color w:val="000000" w:themeColor="text1"/>
                <w:szCs w:val="20"/>
                <w:lang w:val="nl-BE" w:eastAsia="nl-BE"/>
              </w:rPr>
            </w:pPr>
          </w:p>
        </w:tc>
      </w:tr>
      <w:tr w:rsidR="00955A97" w:rsidRPr="001A06FF" w14:paraId="3B2D6C46" w14:textId="6390A28A" w:rsidTr="00911112">
        <w:tc>
          <w:tcPr>
            <w:tcW w:w="2500" w:type="pct"/>
          </w:tcPr>
          <w:p w14:paraId="3E055F91" w14:textId="249B9504" w:rsidR="00955A97" w:rsidRPr="00F37CB7" w:rsidRDefault="00955A97" w:rsidP="00301530">
            <w:pPr>
              <w:contextualSpacing/>
              <w:rPr>
                <w:rFonts w:cs="Tahoma"/>
                <w:bCs/>
                <w:color w:val="000000" w:themeColor="text1"/>
                <w:szCs w:val="20"/>
                <w:u w:val="single"/>
                <w:lang w:val="fr-FR" w:eastAsia="nl-BE"/>
              </w:rPr>
            </w:pPr>
            <w:r w:rsidRPr="00F37CB7">
              <w:rPr>
                <w:rFonts w:cs="Tahoma"/>
                <w:bCs/>
                <w:color w:val="000000" w:themeColor="text1"/>
                <w:szCs w:val="20"/>
                <w:highlight w:val="yellow"/>
                <w:u w:val="single"/>
                <w:lang w:val="fr-FR" w:eastAsia="nl-BE"/>
              </w:rPr>
              <w:lastRenderedPageBreak/>
              <w:t>Si nécessaire, le Roi peut prévoir des règles différentes selon différentes catégories d’opérateurs, notamment selon le nombre de demandes qu’ils reçoivent des autorités judiciaires et des services de renseignement et de sécurité, le lieu de leur établissement et le lieu où ils opèrent leurs activités.</w:t>
            </w:r>
          </w:p>
        </w:tc>
        <w:tc>
          <w:tcPr>
            <w:tcW w:w="2500" w:type="pct"/>
          </w:tcPr>
          <w:p w14:paraId="4D546ED9" w14:textId="74F18300" w:rsidR="00955A97" w:rsidRPr="00C156AC" w:rsidRDefault="00955A97" w:rsidP="00301530">
            <w:pPr>
              <w:pStyle w:val="NoSpacing"/>
              <w:rPr>
                <w:rFonts w:cs="Tahoma"/>
                <w:color w:val="000000" w:themeColor="text1"/>
                <w:szCs w:val="20"/>
                <w:u w:val="single"/>
                <w:lang w:val="nl-BE"/>
              </w:rPr>
            </w:pPr>
            <w:r w:rsidRPr="00C156AC">
              <w:rPr>
                <w:rFonts w:cs="Tahoma"/>
                <w:bCs/>
                <w:color w:val="000000" w:themeColor="text1"/>
                <w:szCs w:val="20"/>
                <w:highlight w:val="yellow"/>
                <w:u w:val="single"/>
                <w:lang w:val="nl-BE" w:eastAsia="nl-BE"/>
              </w:rPr>
              <w:t>Indien nodig kan de Koning verschillende regels bepalen volgens verschillende categorieën van</w:t>
            </w:r>
            <w:r w:rsidRPr="00C156AC">
              <w:rPr>
                <w:rFonts w:cs="Tahoma"/>
                <w:color w:val="000000" w:themeColor="text1"/>
                <w:szCs w:val="20"/>
                <w:highlight w:val="yellow"/>
                <w:u w:val="single"/>
                <w:lang w:val="nl-BE"/>
              </w:rPr>
              <w:t xml:space="preserve"> operatoren, met name volgens het aantal vorderingen dat zij ontvangen van de gerechtelijke </w:t>
            </w:r>
            <w:r>
              <w:rPr>
                <w:rFonts w:cs="Tahoma"/>
                <w:color w:val="000000" w:themeColor="text1"/>
                <w:szCs w:val="20"/>
                <w:highlight w:val="yellow"/>
                <w:u w:val="single"/>
                <w:lang w:val="nl-BE"/>
              </w:rPr>
              <w:t>autoriteiten</w:t>
            </w:r>
            <w:r w:rsidRPr="00C156AC">
              <w:rPr>
                <w:rFonts w:cs="Tahoma"/>
                <w:color w:val="000000" w:themeColor="text1"/>
                <w:szCs w:val="20"/>
                <w:highlight w:val="yellow"/>
                <w:u w:val="single"/>
                <w:lang w:val="nl-BE"/>
              </w:rPr>
              <w:t xml:space="preserve"> en de inlichtingen- en veiligheidsdiensten, de plaats van vestiging en de plaats waar zij hun activiteiten uitvoeren.</w:t>
            </w:r>
          </w:p>
        </w:tc>
      </w:tr>
    </w:tbl>
    <w:p w14:paraId="4A977908" w14:textId="402310A5" w:rsidR="00F92D44" w:rsidRPr="00F92D44" w:rsidRDefault="00601EB9" w:rsidP="00125889">
      <w:pPr>
        <w:pStyle w:val="BIPTHeading1"/>
        <w:jc w:val="left"/>
        <w:rPr>
          <w:lang w:val="nl-BE"/>
        </w:rPr>
      </w:pPr>
      <w:bookmarkStart w:id="76" w:name="_Toc55577109"/>
      <w:bookmarkStart w:id="77" w:name="_Toc56792561"/>
      <w:bookmarkStart w:id="78" w:name="_Toc71290481"/>
      <w:r>
        <w:t xml:space="preserve">Art. </w:t>
      </w:r>
      <w:r w:rsidR="00F34AAD">
        <w:t>127/4</w:t>
      </w:r>
      <w:r>
        <w:t xml:space="preserve"> </w:t>
      </w:r>
      <w:r w:rsidR="00F35CC4">
        <w:t>(art. 1</w:t>
      </w:r>
      <w:r w:rsidR="00F54DFF">
        <w:t>3</w:t>
      </w:r>
      <w:r w:rsidR="00F35CC4">
        <w:t xml:space="preserve"> dispositif/</w:t>
      </w:r>
      <w:proofErr w:type="spellStart"/>
      <w:r w:rsidR="00F35CC4">
        <w:t>dispositief</w:t>
      </w:r>
      <w:proofErr w:type="spellEnd"/>
      <w:r w:rsidR="00F35CC4">
        <w:t>)</w:t>
      </w:r>
      <w:bookmarkEnd w:id="78"/>
      <w:r w:rsidR="00755B64">
        <w:br/>
      </w:r>
      <w:bookmarkEnd w:id="76"/>
      <w:bookmarkEnd w:id="77"/>
    </w:p>
    <w:tbl>
      <w:tblPr>
        <w:tblStyle w:val="TableGrid"/>
        <w:tblW w:w="5000" w:type="pct"/>
        <w:tblLayout w:type="fixed"/>
        <w:tblLook w:val="04A0" w:firstRow="1" w:lastRow="0" w:firstColumn="1" w:lastColumn="0" w:noHBand="0" w:noVBand="1"/>
      </w:tblPr>
      <w:tblGrid>
        <w:gridCol w:w="4508"/>
        <w:gridCol w:w="4508"/>
      </w:tblGrid>
      <w:tr w:rsidR="00955A97" w:rsidRPr="001A06FF" w14:paraId="480BD474" w14:textId="77777777" w:rsidTr="00911112">
        <w:tc>
          <w:tcPr>
            <w:tcW w:w="2500" w:type="pct"/>
          </w:tcPr>
          <w:p w14:paraId="2BF4DCE5" w14:textId="00F7D75A" w:rsidR="00955A97" w:rsidRPr="002E0D40" w:rsidRDefault="00955A97" w:rsidP="00D86E58">
            <w:pPr>
              <w:contextualSpacing/>
              <w:rPr>
                <w:rFonts w:cstheme="minorHAnsi"/>
                <w:color w:val="000000" w:themeColor="text1"/>
                <w:szCs w:val="20"/>
                <w:lang w:val="fr-FR"/>
              </w:rPr>
            </w:pPr>
            <w:r w:rsidRPr="00DB6373">
              <w:rPr>
                <w:color w:val="000000"/>
                <w:szCs w:val="20"/>
              </w:rPr>
              <w:t> </w:t>
            </w:r>
            <w:r w:rsidRPr="00881794">
              <w:rPr>
                <w:strike/>
                <w:color w:val="000000"/>
                <w:szCs w:val="20"/>
                <w:highlight w:val="yellow"/>
              </w:rPr>
              <w:t>Art 9 § 7.</w:t>
            </w:r>
            <w:r w:rsidRPr="00881794">
              <w:rPr>
                <w:color w:val="000000"/>
                <w:szCs w:val="20"/>
              </w:rPr>
              <w:t xml:space="preserve"> </w:t>
            </w:r>
            <w:r w:rsidRPr="00EE1A17">
              <w:rPr>
                <w:b/>
                <w:bCs/>
                <w:color w:val="000000"/>
                <w:szCs w:val="20"/>
                <w:highlight w:val="yellow"/>
                <w:u w:val="single"/>
              </w:rPr>
              <w:t>Art. 127/4</w:t>
            </w:r>
            <w:r>
              <w:rPr>
                <w:color w:val="000000"/>
                <w:szCs w:val="20"/>
              </w:rPr>
              <w:t xml:space="preserve"> </w:t>
            </w:r>
            <w:r w:rsidRPr="002E0D40">
              <w:rPr>
                <w:color w:val="000000"/>
                <w:szCs w:val="20"/>
              </w:rPr>
              <w:t xml:space="preserve">Par arrêté délibéré en Conseil des ministres, le </w:t>
            </w:r>
            <w:r w:rsidRPr="00440F4B">
              <w:rPr>
                <w:color w:val="000000"/>
                <w:szCs w:val="20"/>
              </w:rPr>
              <w:t>Roi fixe, sur</w:t>
            </w:r>
            <w:r w:rsidRPr="002E0D40">
              <w:rPr>
                <w:color w:val="000000"/>
                <w:szCs w:val="20"/>
              </w:rPr>
              <w:t xml:space="preserve"> proposition du ministre de la Justice et du ministre, après avis de </w:t>
            </w:r>
            <w:r w:rsidRPr="002E0D40">
              <w:rPr>
                <w:strike/>
                <w:color w:val="000000"/>
                <w:szCs w:val="20"/>
                <w:highlight w:val="yellow"/>
              </w:rPr>
              <w:t>la Commission pour la protection de la vie privée</w:t>
            </w:r>
            <w:r w:rsidRPr="002E0D40">
              <w:rPr>
                <w:color w:val="000000"/>
                <w:szCs w:val="20"/>
                <w:highlight w:val="yellow"/>
              </w:rPr>
              <w:t xml:space="preserve"> </w:t>
            </w:r>
            <w:r w:rsidRPr="002E0D40">
              <w:rPr>
                <w:rFonts w:cstheme="minorHAnsi"/>
                <w:bCs/>
                <w:color w:val="000000" w:themeColor="text1"/>
                <w:highlight w:val="yellow"/>
                <w:u w:val="single"/>
                <w:lang w:val="fr-FR" w:eastAsia="nl-BE"/>
              </w:rPr>
              <w:t>l’Autorité de protection des données</w:t>
            </w:r>
            <w:r w:rsidRPr="00036F85">
              <w:rPr>
                <w:rFonts w:cstheme="minorHAnsi"/>
                <w:color w:val="000000" w:themeColor="text1"/>
                <w:lang w:val="fr-FR"/>
              </w:rPr>
              <w:t xml:space="preserve"> </w:t>
            </w:r>
            <w:r w:rsidRPr="002E0D40">
              <w:rPr>
                <w:color w:val="000000"/>
                <w:szCs w:val="20"/>
              </w:rPr>
              <w:t>et de l'Institut, les conditions dans lesquelles les fournisseurs [</w:t>
            </w:r>
            <w:hyperlink r:id="rId129" w:anchor="t" w:tooltip="&lt;L 2017-07-31/30, art. 8, 028; En vigueur : 22-09-2017&gt;" w:history="1">
              <w:r w:rsidRPr="002E0D40">
                <w:rPr>
                  <w:rStyle w:val="Hyperlink"/>
                  <w:color w:val="FF0000"/>
                  <w:szCs w:val="20"/>
                  <w:vertAlign w:val="superscript"/>
                </w:rPr>
                <w:t>4</w:t>
              </w:r>
            </w:hyperlink>
            <w:r w:rsidRPr="002E0D40">
              <w:rPr>
                <w:color w:val="000000"/>
                <w:szCs w:val="20"/>
              </w:rPr>
              <w:t> de réseaux privés de communications électroniques et de services de communications électroniques qui ne sont pas accessibles au public]</w:t>
            </w:r>
            <w:hyperlink r:id="rId130" w:anchor="t" w:tooltip="&lt;L 2017-07-31/30, art. 8, 028; En vigueur : 22-09-2017&gt;" w:history="1">
              <w:r w:rsidRPr="002E0D40">
                <w:rPr>
                  <w:rStyle w:val="Hyperlink"/>
                  <w:color w:val="FF0000"/>
                  <w:szCs w:val="20"/>
                  <w:vertAlign w:val="superscript"/>
                </w:rPr>
                <w:t>4</w:t>
              </w:r>
            </w:hyperlink>
            <w:r w:rsidRPr="002E0D40">
              <w:rPr>
                <w:color w:val="000000"/>
                <w:szCs w:val="20"/>
              </w:rPr>
              <w:t xml:space="preserve"> enregistrent et conservent les </w:t>
            </w:r>
            <w:r w:rsidRPr="002E0D40">
              <w:rPr>
                <w:strike/>
                <w:color w:val="000000"/>
                <w:szCs w:val="20"/>
                <w:highlight w:val="yellow"/>
              </w:rPr>
              <w:t>données de trafic et</w:t>
            </w:r>
            <w:r w:rsidRPr="002E0D40">
              <w:rPr>
                <w:color w:val="000000"/>
                <w:szCs w:val="20"/>
              </w:rPr>
              <w:t xml:space="preserve"> données </w:t>
            </w:r>
            <w:r>
              <w:rPr>
                <w:rFonts w:cstheme="minorHAnsi"/>
                <w:color w:val="000000" w:themeColor="text1"/>
                <w:highlight w:val="yellow"/>
                <w:u w:val="single"/>
                <w:lang w:val="fr-FR"/>
              </w:rPr>
              <w:t>permettant l</w:t>
            </w:r>
            <w:r w:rsidRPr="007C172C">
              <w:rPr>
                <w:rFonts w:cstheme="minorHAnsi"/>
                <w:color w:val="000000" w:themeColor="text1"/>
                <w:highlight w:val="yellow"/>
                <w:u w:val="single"/>
                <w:lang w:val="fr-FR"/>
              </w:rPr>
              <w:t xml:space="preserve">’identification des </w:t>
            </w:r>
            <w:r>
              <w:rPr>
                <w:rFonts w:cstheme="minorHAnsi"/>
                <w:color w:val="000000" w:themeColor="text1"/>
                <w:highlight w:val="yellow"/>
                <w:u w:val="single"/>
                <w:lang w:val="fr-FR"/>
              </w:rPr>
              <w:t>p</w:t>
            </w:r>
            <w:r w:rsidRPr="007C172C">
              <w:rPr>
                <w:rFonts w:cstheme="minorHAnsi"/>
                <w:color w:val="000000" w:themeColor="text1"/>
                <w:highlight w:val="yellow"/>
                <w:u w:val="single"/>
                <w:lang w:val="fr-FR"/>
              </w:rPr>
              <w:t>ersonnes concernées</w:t>
            </w:r>
            <w:r w:rsidRPr="00036F85">
              <w:rPr>
                <w:rFonts w:cstheme="minorHAnsi"/>
                <w:color w:val="000000" w:themeColor="text1"/>
                <w:lang w:val="fr-FR"/>
              </w:rPr>
              <w:t xml:space="preserve"> </w:t>
            </w:r>
            <w:r w:rsidRPr="002E0D40">
              <w:rPr>
                <w:strike/>
                <w:color w:val="000000"/>
                <w:szCs w:val="20"/>
                <w:highlight w:val="yellow"/>
              </w:rPr>
              <w:t>d'identification d'utilisateurs finals</w:t>
            </w:r>
            <w:r>
              <w:rPr>
                <w:strike/>
                <w:color w:val="000000"/>
                <w:szCs w:val="20"/>
              </w:rPr>
              <w:t xml:space="preserve">, </w:t>
            </w:r>
            <w:r w:rsidRPr="002E0D40">
              <w:rPr>
                <w:color w:val="000000"/>
                <w:szCs w:val="20"/>
              </w:rPr>
              <w:t xml:space="preserve"> </w:t>
            </w:r>
            <w:r w:rsidRPr="00412182">
              <w:rPr>
                <w:color w:val="000000"/>
                <w:szCs w:val="20"/>
                <w:highlight w:val="yellow"/>
                <w:u w:val="single"/>
              </w:rPr>
              <w:t xml:space="preserve">de </w:t>
            </w:r>
            <w:r w:rsidRPr="00E16082">
              <w:rPr>
                <w:rFonts w:cs="Tahoma"/>
                <w:color w:val="000000" w:themeColor="text1"/>
                <w:szCs w:val="20"/>
                <w:highlight w:val="yellow"/>
                <w:u w:val="single"/>
                <w:lang w:val="fr-FR"/>
              </w:rPr>
              <w:t>l’équipement terminal ou du service de communications électroniques employé, à l’exception des données qui sont liées à une seule communication électronique</w:t>
            </w:r>
            <w:r w:rsidRPr="00412182">
              <w:rPr>
                <w:rFonts w:cs="Tahoma"/>
                <w:color w:val="000000" w:themeColor="text1"/>
                <w:szCs w:val="20"/>
                <w:highlight w:val="yellow"/>
                <w:u w:val="single"/>
                <w:lang w:val="fr-FR"/>
              </w:rPr>
              <w:t>,</w:t>
            </w:r>
            <w:r>
              <w:rPr>
                <w:rFonts w:cs="Tahoma"/>
                <w:color w:val="000000" w:themeColor="text1"/>
                <w:szCs w:val="20"/>
                <w:u w:val="single"/>
                <w:lang w:val="fr-FR"/>
              </w:rPr>
              <w:t xml:space="preserve"> </w:t>
            </w:r>
            <w:r w:rsidRPr="002E0D40">
              <w:rPr>
                <w:color w:val="000000"/>
                <w:szCs w:val="20"/>
              </w:rPr>
              <w:t>en vue de la poursuite et la répression d'infractions pénales, et en vue de la répression d'appels malveillants vers les services d'urgence [</w:t>
            </w:r>
            <w:hyperlink r:id="rId131" w:anchor="t" w:tooltip="&lt;L 2014-03-27/35, art. 11, 021; En vigueur : 08-05-2014&gt;" w:history="1">
              <w:r w:rsidRPr="002E0D40">
                <w:rPr>
                  <w:rStyle w:val="Hyperlink"/>
                  <w:color w:val="FF0000"/>
                  <w:szCs w:val="20"/>
                  <w:vertAlign w:val="superscript"/>
                </w:rPr>
                <w:t>3</w:t>
              </w:r>
            </w:hyperlink>
            <w:r w:rsidRPr="002E0D40">
              <w:rPr>
                <w:color w:val="000000"/>
                <w:szCs w:val="20"/>
              </w:rPr>
              <w:t> , en vue de la recherche par le service de médiation pour les télécommunications de l'identité des personnes ayant effectué une utilisation malveillante d'un réseau ou d'un service de communications électroniques]</w:t>
            </w:r>
            <w:hyperlink r:id="rId132" w:anchor="t" w:tooltip="&lt;L 2014-03-27/35, art. 11, 021; En vigueur : 08-05-2014&gt;" w:history="1">
              <w:r w:rsidRPr="002E0D40">
                <w:rPr>
                  <w:rStyle w:val="Hyperlink"/>
                  <w:color w:val="FF0000"/>
                  <w:szCs w:val="20"/>
                  <w:vertAlign w:val="superscript"/>
                </w:rPr>
                <w:t>3</w:t>
              </w:r>
            </w:hyperlink>
            <w:r w:rsidRPr="002E0D40">
              <w:rPr>
                <w:color w:val="000000"/>
                <w:szCs w:val="20"/>
              </w:rPr>
              <w:t> [</w:t>
            </w:r>
            <w:hyperlink r:id="rId133" w:anchor="t" w:tooltip="&lt;L 2010-02-04/26, art. 31, 010; En vigueur : 01-09-2010&gt;" w:history="1">
              <w:r w:rsidRPr="002E0D40">
                <w:rPr>
                  <w:rStyle w:val="Hyperlink"/>
                  <w:color w:val="FF0000"/>
                  <w:szCs w:val="20"/>
                  <w:vertAlign w:val="superscript"/>
                </w:rPr>
                <w:t>1</w:t>
              </w:r>
            </w:hyperlink>
            <w:r w:rsidRPr="002E0D40">
              <w:rPr>
                <w:color w:val="000000"/>
                <w:szCs w:val="20"/>
              </w:rPr>
              <w:t> , ainsi qu'en vue de l'accomplissement des missions de renseignement prévues par la loi du 30 novembre 1998 organique des services de renseignement et de sécurité.]</w:t>
            </w:r>
            <w:hyperlink r:id="rId134" w:anchor="t" w:tooltip="&lt;L 2010-02-04/26, art. 31, 010; En vigueur : 01-09-2010&gt;" w:history="1">
              <w:r w:rsidRPr="002E0D40">
                <w:rPr>
                  <w:rStyle w:val="Hyperlink"/>
                  <w:color w:val="FF0000"/>
                  <w:szCs w:val="20"/>
                  <w:vertAlign w:val="superscript"/>
                </w:rPr>
                <w:t>1</w:t>
              </w:r>
            </w:hyperlink>
            <w:r w:rsidRPr="002E0D40">
              <w:rPr>
                <w:color w:val="000000"/>
                <w:szCs w:val="20"/>
              </w:rPr>
              <w:t>.</w:t>
            </w:r>
            <w:r w:rsidRPr="002E0D40">
              <w:rPr>
                <w:color w:val="000000"/>
                <w:szCs w:val="20"/>
              </w:rPr>
              <w:br/>
              <w:t>  </w:t>
            </w:r>
          </w:p>
        </w:tc>
        <w:tc>
          <w:tcPr>
            <w:tcW w:w="2500" w:type="pct"/>
          </w:tcPr>
          <w:p w14:paraId="434E0861" w14:textId="1BFB7261" w:rsidR="00955A97" w:rsidRPr="00D86E58" w:rsidRDefault="00955A97" w:rsidP="00D86E58">
            <w:pPr>
              <w:contextualSpacing/>
              <w:rPr>
                <w:rFonts w:cstheme="minorHAnsi"/>
                <w:b/>
                <w:color w:val="000000" w:themeColor="text1"/>
                <w:lang w:val="nl-BE"/>
              </w:rPr>
            </w:pPr>
            <w:r w:rsidRPr="000D3FFB">
              <w:rPr>
                <w:color w:val="000000"/>
                <w:szCs w:val="20"/>
                <w:lang w:val="nl-BE"/>
              </w:rPr>
              <w:t> </w:t>
            </w:r>
            <w:r w:rsidRPr="003A1A0D">
              <w:rPr>
                <w:strike/>
                <w:color w:val="000000"/>
                <w:szCs w:val="20"/>
                <w:highlight w:val="yellow"/>
                <w:lang w:val="nl-BE"/>
              </w:rPr>
              <w:t>Art 9 § 7.</w:t>
            </w:r>
            <w:r w:rsidRPr="003A1A0D">
              <w:rPr>
                <w:color w:val="000000"/>
                <w:szCs w:val="20"/>
                <w:lang w:val="nl-BE"/>
              </w:rPr>
              <w:t xml:space="preserve"> </w:t>
            </w:r>
            <w:r w:rsidRPr="00EE1A17">
              <w:rPr>
                <w:b/>
                <w:bCs/>
                <w:color w:val="000000"/>
                <w:szCs w:val="20"/>
                <w:highlight w:val="yellow"/>
                <w:u w:val="single"/>
                <w:lang w:val="nl-BE"/>
              </w:rPr>
              <w:t>A</w:t>
            </w:r>
            <w:r w:rsidRPr="00EE1A17">
              <w:rPr>
                <w:rFonts w:cstheme="minorHAnsi"/>
                <w:b/>
                <w:bCs/>
                <w:color w:val="000000" w:themeColor="text1"/>
                <w:highlight w:val="yellow"/>
                <w:u w:val="single"/>
                <w:lang w:val="nl-BE"/>
              </w:rPr>
              <w:t>rt. 127/4</w:t>
            </w:r>
            <w:r w:rsidRPr="00EE1A17">
              <w:rPr>
                <w:rFonts w:cstheme="minorHAnsi"/>
                <w:b/>
                <w:bCs/>
                <w:color w:val="000000" w:themeColor="text1"/>
                <w:u w:val="single"/>
                <w:lang w:val="nl-BE"/>
              </w:rPr>
              <w:t>.</w:t>
            </w:r>
            <w:r w:rsidRPr="00D86E58">
              <w:rPr>
                <w:rFonts w:cstheme="minorHAnsi"/>
                <w:color w:val="000000" w:themeColor="text1"/>
                <w:lang w:val="nl-BE"/>
              </w:rPr>
              <w:t xml:space="preserve"> Bij een besluit vastgesteld na overleg in de </w:t>
            </w:r>
            <w:r w:rsidRPr="00440F4B">
              <w:rPr>
                <w:rFonts w:cstheme="minorHAnsi"/>
                <w:color w:val="000000" w:themeColor="text1"/>
                <w:lang w:val="nl-BE"/>
              </w:rPr>
              <w:t>Ministerraad, stelt de</w:t>
            </w:r>
            <w:r w:rsidRPr="00D86E58">
              <w:rPr>
                <w:rFonts w:cstheme="minorHAnsi"/>
                <w:color w:val="000000" w:themeColor="text1"/>
                <w:lang w:val="nl-BE"/>
              </w:rPr>
              <w:t xml:space="preserve"> Koning op voorstel van de minister van Justitie en de minister, na advies van de </w:t>
            </w:r>
            <w:r w:rsidRPr="00D86E58">
              <w:rPr>
                <w:rFonts w:cstheme="minorHAnsi"/>
                <w:strike/>
                <w:color w:val="000000" w:themeColor="text1"/>
                <w:highlight w:val="yellow"/>
                <w:lang w:val="nl-BE"/>
              </w:rPr>
              <w:t>Commissie voor de bescherming van de persoonlijke levenssfeer</w:t>
            </w:r>
            <w:r w:rsidRPr="00D86E58">
              <w:rPr>
                <w:rFonts w:cstheme="minorHAnsi"/>
                <w:color w:val="000000" w:themeColor="text1"/>
                <w:highlight w:val="yellow"/>
                <w:lang w:val="nl-BE"/>
              </w:rPr>
              <w:t xml:space="preserve"> </w:t>
            </w:r>
            <w:r w:rsidRPr="00D86E58">
              <w:rPr>
                <w:highlight w:val="yellow"/>
                <w:u w:val="single"/>
                <w:lang w:val="nl-BE"/>
              </w:rPr>
              <w:t>Gegevensbeschermingsautoriteit</w:t>
            </w:r>
            <w:r w:rsidRPr="00D86E58">
              <w:rPr>
                <w:lang w:val="nl-BE"/>
              </w:rPr>
              <w:t xml:space="preserve"> </w:t>
            </w:r>
            <w:r w:rsidRPr="00D86E58">
              <w:rPr>
                <w:rFonts w:cstheme="minorHAnsi"/>
                <w:color w:val="000000" w:themeColor="text1"/>
                <w:lang w:val="nl-BE"/>
              </w:rPr>
              <w:t xml:space="preserve">en van het Instituut, de voorwaarden vast waaronder de aanbieders van private elektronische-communicatienetwerken en elektronische-communicatiediensten die niet openbaar beschikbaar zijn </w:t>
            </w:r>
            <w:r w:rsidRPr="00881794">
              <w:rPr>
                <w:rFonts w:cstheme="minorHAnsi"/>
                <w:strike/>
                <w:color w:val="000000" w:themeColor="text1"/>
                <w:highlight w:val="yellow"/>
                <w:lang w:val="nl-BE"/>
              </w:rPr>
              <w:t>de verkeersgegevens en</w:t>
            </w:r>
            <w:r w:rsidRPr="00D86E58">
              <w:rPr>
                <w:rFonts w:cstheme="minorHAnsi"/>
                <w:color w:val="000000" w:themeColor="text1"/>
                <w:lang w:val="nl-BE"/>
              </w:rPr>
              <w:t xml:space="preserve"> de </w:t>
            </w:r>
            <w:r>
              <w:rPr>
                <w:rFonts w:cstheme="minorHAnsi"/>
                <w:color w:val="000000" w:themeColor="text1"/>
                <w:lang w:val="nl-BE"/>
              </w:rPr>
              <w:t>gegevens die de identificatie mogelijk maken</w:t>
            </w:r>
            <w:r w:rsidRPr="00D86E58">
              <w:rPr>
                <w:rFonts w:cstheme="minorHAnsi"/>
                <w:color w:val="000000" w:themeColor="text1"/>
                <w:lang w:val="nl-BE"/>
              </w:rPr>
              <w:t xml:space="preserve"> </w:t>
            </w:r>
            <w:r w:rsidRPr="00D86E58">
              <w:rPr>
                <w:rFonts w:cstheme="minorHAnsi"/>
                <w:strike/>
                <w:color w:val="000000" w:themeColor="text1"/>
                <w:highlight w:val="yellow"/>
                <w:lang w:val="nl-BE"/>
              </w:rPr>
              <w:t>van eindgebruikers</w:t>
            </w:r>
            <w:r w:rsidRPr="00D86E58">
              <w:rPr>
                <w:rFonts w:cstheme="minorHAnsi"/>
                <w:color w:val="000000" w:themeColor="text1"/>
                <w:highlight w:val="yellow"/>
                <w:lang w:val="nl-BE"/>
              </w:rPr>
              <w:t xml:space="preserve"> </w:t>
            </w:r>
            <w:r w:rsidRPr="00D86E58">
              <w:rPr>
                <w:highlight w:val="yellow"/>
                <w:u w:val="single"/>
                <w:lang w:val="nl-BE"/>
              </w:rPr>
              <w:t>van de betrokken personen</w:t>
            </w:r>
            <w:r w:rsidRPr="00D86E58">
              <w:rPr>
                <w:rFonts w:cstheme="minorHAnsi"/>
                <w:color w:val="000000" w:themeColor="text1"/>
                <w:lang w:val="nl-BE"/>
              </w:rPr>
              <w:t xml:space="preserve">, </w:t>
            </w:r>
            <w:r w:rsidRPr="00412182">
              <w:rPr>
                <w:rFonts w:cstheme="minorHAnsi"/>
                <w:color w:val="000000" w:themeColor="text1"/>
                <w:highlight w:val="yellow"/>
                <w:u w:val="single"/>
                <w:lang w:val="nl-BE"/>
              </w:rPr>
              <w:t>van de eindapparatuur of van de gebruikte elektronische-communicatiedienst, met uitzondering van de gegevens die verband houden met één enkele elektronische communicatie</w:t>
            </w:r>
            <w:r>
              <w:rPr>
                <w:rFonts w:cstheme="minorHAnsi"/>
                <w:color w:val="000000" w:themeColor="text1"/>
                <w:lang w:val="nl-BE"/>
              </w:rPr>
              <w:t xml:space="preserve">, </w:t>
            </w:r>
            <w:r w:rsidRPr="00D86E58">
              <w:rPr>
                <w:rFonts w:cstheme="minorHAnsi"/>
                <w:color w:val="000000" w:themeColor="text1"/>
                <w:lang w:val="nl-BE"/>
              </w:rPr>
              <w:t xml:space="preserve">registreren en bewaren, met het oog op het opsporen en de beteugeling van strafbare feiten en met het oog op de beteugeling van kwaadwillige oproepen naar de nooddiensten, voor het onderzoek bij de </w:t>
            </w:r>
            <w:proofErr w:type="spellStart"/>
            <w:r>
              <w:rPr>
                <w:rFonts w:cstheme="minorHAnsi"/>
                <w:color w:val="000000" w:themeColor="text1"/>
                <w:lang w:val="nl-BE"/>
              </w:rPr>
              <w:t>O</w:t>
            </w:r>
            <w:r w:rsidRPr="00D86E58">
              <w:rPr>
                <w:rFonts w:cstheme="minorHAnsi"/>
                <w:color w:val="000000" w:themeColor="text1"/>
                <w:lang w:val="nl-BE"/>
              </w:rPr>
              <w:t>mbudsdienst</w:t>
            </w:r>
            <w:proofErr w:type="spellEnd"/>
            <w:r w:rsidRPr="00D86E58">
              <w:rPr>
                <w:rFonts w:cstheme="minorHAnsi"/>
                <w:color w:val="000000" w:themeColor="text1"/>
                <w:lang w:val="nl-BE"/>
              </w:rPr>
              <w:t xml:space="preserve"> voor telecommunicatie naar de identiteit van elke persoon die kwaadwillig gebruik heeft gemaakt van een elektronische-communicatienetwerk of -dienst, evenals met het oog op de vervulling van de inlichtingsopdrachten bepaald in de wet van 30 november 1998 houdende regeling van de inlichtingen- en veiligheidsdiensten.</w:t>
            </w:r>
          </w:p>
        </w:tc>
      </w:tr>
      <w:tr w:rsidR="00955A97" w:rsidRPr="001A06FF" w14:paraId="2D591226" w14:textId="77777777" w:rsidTr="00911112">
        <w:tc>
          <w:tcPr>
            <w:tcW w:w="2500" w:type="pct"/>
          </w:tcPr>
          <w:p w14:paraId="65656BEF" w14:textId="77777777" w:rsidR="00955A97" w:rsidRPr="003555CF" w:rsidRDefault="00955A97" w:rsidP="00D86E58">
            <w:pPr>
              <w:contextualSpacing/>
              <w:rPr>
                <w:rFonts w:cstheme="minorHAnsi"/>
                <w:color w:val="000000" w:themeColor="text1"/>
                <w:lang w:val="nl-BE"/>
              </w:rPr>
            </w:pPr>
          </w:p>
        </w:tc>
        <w:tc>
          <w:tcPr>
            <w:tcW w:w="2500" w:type="pct"/>
          </w:tcPr>
          <w:p w14:paraId="706580F6" w14:textId="77777777" w:rsidR="00955A97" w:rsidRPr="003555CF" w:rsidRDefault="00955A97" w:rsidP="00D86E58">
            <w:pPr>
              <w:contextualSpacing/>
              <w:rPr>
                <w:rFonts w:cstheme="minorHAnsi"/>
                <w:color w:val="000000" w:themeColor="text1"/>
                <w:lang w:val="nl-BE"/>
              </w:rPr>
            </w:pPr>
          </w:p>
        </w:tc>
      </w:tr>
      <w:tr w:rsidR="00955A97" w:rsidRPr="001A06FF" w14:paraId="3F71EA65" w14:textId="77777777" w:rsidTr="00911112">
        <w:tc>
          <w:tcPr>
            <w:tcW w:w="2500" w:type="pct"/>
          </w:tcPr>
          <w:p w14:paraId="0B7E5915" w14:textId="56B6C967" w:rsidR="00955A97" w:rsidRPr="00036F85" w:rsidRDefault="00955A97" w:rsidP="00D86E58">
            <w:pPr>
              <w:contextualSpacing/>
              <w:rPr>
                <w:rFonts w:cstheme="minorHAnsi"/>
                <w:color w:val="000000" w:themeColor="text1"/>
                <w:lang w:val="fr-FR"/>
              </w:rPr>
            </w:pPr>
            <w:r w:rsidRPr="002E0D40">
              <w:rPr>
                <w:color w:val="000000"/>
                <w:szCs w:val="20"/>
              </w:rPr>
              <w:t xml:space="preserve">Par arrêté délibéré en Conseil des ministres, le Roi fixe, sur proposition du ministre de la Justice et du ministre, après avis </w:t>
            </w:r>
            <w:r w:rsidRPr="002E0D40">
              <w:rPr>
                <w:strike/>
                <w:color w:val="000000"/>
                <w:szCs w:val="20"/>
                <w:highlight w:val="yellow"/>
              </w:rPr>
              <w:t>de la Commission pour la protection de la vie privée</w:t>
            </w:r>
            <w:r w:rsidRPr="002E0D40">
              <w:rPr>
                <w:color w:val="000000"/>
                <w:szCs w:val="20"/>
              </w:rPr>
              <w:t xml:space="preserve"> </w:t>
            </w:r>
            <w:r w:rsidRPr="002E0D40">
              <w:rPr>
                <w:rFonts w:cstheme="minorHAnsi"/>
                <w:color w:val="000000" w:themeColor="text1"/>
                <w:highlight w:val="yellow"/>
                <w:u w:val="single"/>
                <w:lang w:val="fr-FR"/>
              </w:rPr>
              <w:t xml:space="preserve">de </w:t>
            </w:r>
            <w:r w:rsidRPr="002E0D40">
              <w:rPr>
                <w:rFonts w:cstheme="minorHAnsi"/>
                <w:bCs/>
                <w:color w:val="000000" w:themeColor="text1"/>
                <w:highlight w:val="yellow"/>
                <w:u w:val="single"/>
                <w:lang w:val="fr-FR" w:eastAsia="nl-BE"/>
              </w:rPr>
              <w:t>l’Autorité de protection des données</w:t>
            </w:r>
            <w:r w:rsidRPr="00036F85">
              <w:rPr>
                <w:rFonts w:cstheme="minorHAnsi"/>
                <w:color w:val="000000" w:themeColor="text1"/>
                <w:lang w:val="fr-FR"/>
              </w:rPr>
              <w:t xml:space="preserve"> </w:t>
            </w:r>
            <w:r w:rsidRPr="002E0D40">
              <w:rPr>
                <w:color w:val="000000"/>
                <w:szCs w:val="20"/>
              </w:rPr>
              <w:t xml:space="preserve">et de l'Institut, les mesures techniques et administratives imposées aux fournisseurs visés à l'alinéa 1er, en vue de permettre l'identification </w:t>
            </w:r>
            <w:r w:rsidRPr="002E0D40">
              <w:rPr>
                <w:strike/>
                <w:color w:val="000000"/>
                <w:szCs w:val="20"/>
                <w:highlight w:val="yellow"/>
              </w:rPr>
              <w:t>de l'utilisateur final</w:t>
            </w:r>
            <w:r w:rsidRPr="002E0D40">
              <w:rPr>
                <w:color w:val="FF0000"/>
                <w:szCs w:val="20"/>
                <w:highlight w:val="yellow"/>
                <w:vertAlign w:val="superscript"/>
              </w:rPr>
              <w:t xml:space="preserve"> </w:t>
            </w:r>
            <w:r w:rsidRPr="002E0D40">
              <w:rPr>
                <w:color w:val="000000"/>
                <w:szCs w:val="20"/>
                <w:highlight w:val="yellow"/>
                <w:u w:val="single"/>
              </w:rPr>
              <w:t>des personnes concernées</w:t>
            </w:r>
            <w:r w:rsidRPr="002E0D40">
              <w:rPr>
                <w:color w:val="000000"/>
                <w:szCs w:val="20"/>
              </w:rPr>
              <w:t>, le repérage, la localisation, les écoutes, la prise de connaissance et l'enregistrement des communications privées aux conditions prévues par les articles 46bis, 88bis</w:t>
            </w:r>
            <w:r w:rsidRPr="00383BDB">
              <w:rPr>
                <w:color w:val="000000"/>
                <w:szCs w:val="20"/>
                <w:highlight w:val="yellow"/>
                <w:u w:val="single"/>
              </w:rPr>
              <w:t xml:space="preserve">, </w:t>
            </w:r>
            <w:r w:rsidRPr="00383BDB">
              <w:rPr>
                <w:color w:val="000000"/>
                <w:szCs w:val="20"/>
                <w:highlight w:val="yellow"/>
              </w:rPr>
              <w:t xml:space="preserve"> </w:t>
            </w:r>
            <w:r w:rsidRPr="00383BDB">
              <w:rPr>
                <w:strike/>
                <w:color w:val="000000"/>
                <w:szCs w:val="20"/>
                <w:highlight w:val="yellow"/>
              </w:rPr>
              <w:t>et</w:t>
            </w:r>
            <w:r w:rsidRPr="00383BDB">
              <w:rPr>
                <w:strike/>
                <w:color w:val="000000"/>
                <w:szCs w:val="20"/>
              </w:rPr>
              <w:t xml:space="preserve"> </w:t>
            </w:r>
            <w:r w:rsidRPr="002E0D40">
              <w:rPr>
                <w:color w:val="000000"/>
                <w:szCs w:val="20"/>
              </w:rPr>
              <w:t>90ter à 90decies</w:t>
            </w:r>
            <w:r>
              <w:rPr>
                <w:color w:val="000000"/>
                <w:szCs w:val="20"/>
              </w:rPr>
              <w:t xml:space="preserve">, </w:t>
            </w:r>
            <w:r w:rsidRPr="00383BDB">
              <w:rPr>
                <w:color w:val="000000"/>
                <w:szCs w:val="20"/>
                <w:highlight w:val="yellow"/>
                <w:u w:val="single"/>
              </w:rPr>
              <w:t xml:space="preserve">et  </w:t>
            </w:r>
            <w:r w:rsidRPr="00383BDB">
              <w:rPr>
                <w:rFonts w:cstheme="minorHAnsi"/>
                <w:color w:val="000000" w:themeColor="text1"/>
                <w:highlight w:val="yellow"/>
                <w:u w:val="single"/>
              </w:rPr>
              <w:t xml:space="preserve">464/13, 464/25 et </w:t>
            </w:r>
            <w:r w:rsidRPr="00383BDB">
              <w:rPr>
                <w:rFonts w:cstheme="minorHAnsi"/>
                <w:color w:val="000000" w:themeColor="text1"/>
                <w:highlight w:val="yellow"/>
                <w:u w:val="single"/>
              </w:rPr>
              <w:lastRenderedPageBreak/>
              <w:t>464/26</w:t>
            </w:r>
            <w:r w:rsidRPr="0098298D">
              <w:rPr>
                <w:rFonts w:cstheme="minorHAnsi"/>
                <w:color w:val="000000" w:themeColor="text1"/>
              </w:rPr>
              <w:t xml:space="preserve"> </w:t>
            </w:r>
            <w:r w:rsidRPr="002E0D40">
              <w:rPr>
                <w:color w:val="000000"/>
                <w:szCs w:val="20"/>
              </w:rPr>
              <w:t>du Code d'instruction criminelle, ainsi qu'aux conditions prévues par la loi du 30 novembre 1998 organique des services de renseignement et de sécurité.</w:t>
            </w:r>
            <w:r w:rsidRPr="002E0D40">
              <w:rPr>
                <w:color w:val="000000"/>
                <w:szCs w:val="20"/>
              </w:rPr>
              <w:br/>
            </w:r>
          </w:p>
        </w:tc>
        <w:tc>
          <w:tcPr>
            <w:tcW w:w="2500" w:type="pct"/>
          </w:tcPr>
          <w:p w14:paraId="0ECA239F" w14:textId="388BB3E8" w:rsidR="00955A97" w:rsidRPr="00D86E58" w:rsidRDefault="00955A97" w:rsidP="00D86E58">
            <w:pPr>
              <w:contextualSpacing/>
              <w:rPr>
                <w:rFonts w:cstheme="minorHAnsi"/>
                <w:color w:val="000000" w:themeColor="text1"/>
                <w:lang w:val="nl-BE"/>
              </w:rPr>
            </w:pPr>
            <w:r w:rsidRPr="00D86E58">
              <w:rPr>
                <w:rFonts w:cstheme="minorHAnsi"/>
                <w:color w:val="000000" w:themeColor="text1"/>
                <w:lang w:val="nl-BE"/>
              </w:rPr>
              <w:lastRenderedPageBreak/>
              <w:t xml:space="preserve">Bij een besluit vastgesteld na overleg in de Ministerraad, stelt de Koning op voorstel van de minister van Justitie en de minister, na advies van de </w:t>
            </w:r>
            <w:r w:rsidRPr="00D86E58">
              <w:rPr>
                <w:rFonts w:cstheme="minorHAnsi"/>
                <w:strike/>
                <w:color w:val="000000" w:themeColor="text1"/>
                <w:highlight w:val="yellow"/>
                <w:lang w:val="nl-BE"/>
              </w:rPr>
              <w:t>Commissie voor de bescherming van de persoonlijke levenssfeer</w:t>
            </w:r>
            <w:r w:rsidRPr="00D86E58">
              <w:rPr>
                <w:rFonts w:cstheme="minorHAnsi"/>
                <w:color w:val="000000" w:themeColor="text1"/>
                <w:highlight w:val="yellow"/>
                <w:lang w:val="nl-BE"/>
              </w:rPr>
              <w:t xml:space="preserve"> </w:t>
            </w:r>
            <w:r w:rsidRPr="00D86E58">
              <w:rPr>
                <w:highlight w:val="yellow"/>
                <w:u w:val="single"/>
                <w:lang w:val="nl-BE"/>
              </w:rPr>
              <w:t>Gegevensbeschermingsautoriteit</w:t>
            </w:r>
            <w:r w:rsidRPr="00D86E58">
              <w:rPr>
                <w:rFonts w:cstheme="minorHAnsi"/>
                <w:color w:val="000000" w:themeColor="text1"/>
                <w:lang w:val="nl-BE"/>
              </w:rPr>
              <w:t xml:space="preserve"> en van het Instituut, de technische en administratieve maatregelen vast die aan de aanbieders beoogd in het eerste lid worden opgelegd om </w:t>
            </w:r>
            <w:r w:rsidRPr="00D86E58">
              <w:rPr>
                <w:rFonts w:cstheme="minorHAnsi"/>
                <w:strike/>
                <w:color w:val="000000" w:themeColor="text1"/>
                <w:highlight w:val="yellow"/>
                <w:lang w:val="nl-BE"/>
              </w:rPr>
              <w:t>de eindgebruiker</w:t>
            </w:r>
            <w:r>
              <w:rPr>
                <w:rFonts w:cstheme="minorHAnsi"/>
                <w:color w:val="000000" w:themeColor="text1"/>
                <w:lang w:val="nl-BE"/>
              </w:rPr>
              <w:t xml:space="preserve"> </w:t>
            </w:r>
            <w:r w:rsidRPr="00D86E58">
              <w:rPr>
                <w:highlight w:val="yellow"/>
                <w:u w:val="single"/>
                <w:lang w:val="nl-BE"/>
              </w:rPr>
              <w:t>betrokken personen</w:t>
            </w:r>
            <w:r w:rsidRPr="00D86E58">
              <w:rPr>
                <w:rFonts w:cstheme="minorHAnsi"/>
                <w:color w:val="000000" w:themeColor="text1"/>
                <w:lang w:val="nl-BE"/>
              </w:rPr>
              <w:t xml:space="preserve"> te kunnen identificeren en het opsporen, lokaliseren, afluisteren, kennisnemen en opnemen van privé-communicatie mogelijk te maken onder de </w:t>
            </w:r>
            <w:r w:rsidRPr="00D86E58">
              <w:rPr>
                <w:rFonts w:cstheme="minorHAnsi"/>
                <w:color w:val="000000" w:themeColor="text1"/>
                <w:lang w:val="nl-BE"/>
              </w:rPr>
              <w:lastRenderedPageBreak/>
              <w:t>voorwaarden bepaald door de artikelen 46</w:t>
            </w:r>
            <w:r w:rsidRPr="00D86E58">
              <w:rPr>
                <w:rFonts w:cstheme="minorHAnsi"/>
                <w:i/>
                <w:color w:val="000000" w:themeColor="text1"/>
                <w:lang w:val="nl-BE"/>
              </w:rPr>
              <w:t>bis</w:t>
            </w:r>
            <w:r w:rsidRPr="00D86E58">
              <w:rPr>
                <w:rFonts w:cstheme="minorHAnsi"/>
                <w:color w:val="000000" w:themeColor="text1"/>
                <w:lang w:val="nl-BE"/>
              </w:rPr>
              <w:t>, 88</w:t>
            </w:r>
            <w:r w:rsidRPr="00D86E58">
              <w:rPr>
                <w:rFonts w:cstheme="minorHAnsi"/>
                <w:i/>
                <w:color w:val="000000" w:themeColor="text1"/>
                <w:lang w:val="nl-BE"/>
              </w:rPr>
              <w:t>bis</w:t>
            </w:r>
            <w:r w:rsidRPr="00D86E58">
              <w:rPr>
                <w:rFonts w:cstheme="minorHAnsi"/>
                <w:color w:val="000000" w:themeColor="text1"/>
                <w:lang w:val="nl-BE"/>
              </w:rPr>
              <w:t xml:space="preserve"> </w:t>
            </w:r>
            <w:r w:rsidRPr="00D86E58">
              <w:rPr>
                <w:rFonts w:cstheme="minorHAnsi"/>
                <w:strike/>
                <w:color w:val="000000" w:themeColor="text1"/>
                <w:highlight w:val="yellow"/>
                <w:lang w:val="nl-BE"/>
              </w:rPr>
              <w:t>en</w:t>
            </w:r>
            <w:r w:rsidRPr="00D86E58">
              <w:rPr>
                <w:rFonts w:cstheme="minorHAnsi"/>
                <w:color w:val="000000" w:themeColor="text1"/>
                <w:highlight w:val="yellow"/>
                <w:u w:val="single"/>
                <w:lang w:val="nl-BE"/>
              </w:rPr>
              <w:t>,</w:t>
            </w:r>
            <w:r w:rsidRPr="00D86E58">
              <w:rPr>
                <w:rFonts w:cstheme="minorHAnsi"/>
                <w:color w:val="000000" w:themeColor="text1"/>
                <w:lang w:val="nl-BE"/>
              </w:rPr>
              <w:t xml:space="preserve"> 90</w:t>
            </w:r>
            <w:r w:rsidRPr="00D86E58">
              <w:rPr>
                <w:rFonts w:cstheme="minorHAnsi"/>
                <w:i/>
                <w:color w:val="000000" w:themeColor="text1"/>
                <w:lang w:val="nl-BE"/>
              </w:rPr>
              <w:t>ter</w:t>
            </w:r>
            <w:r w:rsidRPr="00D86E58">
              <w:rPr>
                <w:rFonts w:cstheme="minorHAnsi"/>
                <w:color w:val="000000" w:themeColor="text1"/>
                <w:lang w:val="nl-BE"/>
              </w:rPr>
              <w:t xml:space="preserve"> tot 90</w:t>
            </w:r>
            <w:r w:rsidRPr="00D86E58">
              <w:rPr>
                <w:rFonts w:cstheme="minorHAnsi"/>
                <w:i/>
                <w:color w:val="000000" w:themeColor="text1"/>
                <w:lang w:val="nl-BE"/>
              </w:rPr>
              <w:t>decies</w:t>
            </w:r>
            <w:r w:rsidRPr="00D86E58">
              <w:rPr>
                <w:rFonts w:cstheme="minorHAnsi"/>
                <w:i/>
                <w:color w:val="000000" w:themeColor="text1"/>
                <w:highlight w:val="yellow"/>
                <w:u w:val="single"/>
                <w:lang w:val="nl-BE"/>
              </w:rPr>
              <w:t>,</w:t>
            </w:r>
            <w:r w:rsidRPr="00D86E58">
              <w:rPr>
                <w:rFonts w:cstheme="minorHAnsi"/>
                <w:i/>
                <w:color w:val="000000" w:themeColor="text1"/>
                <w:u w:val="single"/>
                <w:lang w:val="nl-BE"/>
              </w:rPr>
              <w:t xml:space="preserve"> </w:t>
            </w:r>
            <w:r w:rsidRPr="00D86E58">
              <w:rPr>
                <w:rFonts w:cstheme="minorHAnsi"/>
                <w:color w:val="000000" w:themeColor="text1"/>
                <w:highlight w:val="yellow"/>
                <w:u w:val="single"/>
                <w:lang w:val="nl-BE"/>
              </w:rPr>
              <w:t>464/13, 464/25 e</w:t>
            </w:r>
            <w:r>
              <w:rPr>
                <w:rFonts w:cstheme="minorHAnsi"/>
                <w:color w:val="000000" w:themeColor="text1"/>
                <w:highlight w:val="yellow"/>
                <w:u w:val="single"/>
                <w:lang w:val="nl-BE"/>
              </w:rPr>
              <w:t>n</w:t>
            </w:r>
            <w:r w:rsidRPr="00D86E58">
              <w:rPr>
                <w:rFonts w:cstheme="minorHAnsi"/>
                <w:color w:val="000000" w:themeColor="text1"/>
                <w:highlight w:val="yellow"/>
                <w:u w:val="single"/>
                <w:lang w:val="nl-BE"/>
              </w:rPr>
              <w:t xml:space="preserve"> 464/26</w:t>
            </w:r>
            <w:r w:rsidRPr="00D86E58">
              <w:rPr>
                <w:rFonts w:cstheme="minorHAnsi"/>
                <w:color w:val="000000" w:themeColor="text1"/>
                <w:lang w:val="nl-BE"/>
              </w:rPr>
              <w:t xml:space="preserve"> van het Wetboek van strafvordering, evenals de voorwaarden bepaald in de wet van 30 november 1998 houdende regeling van de inlichtingen- en veiligheidsdiensten.</w:t>
            </w:r>
          </w:p>
        </w:tc>
      </w:tr>
      <w:tr w:rsidR="00955A97" w:rsidRPr="001A06FF" w14:paraId="58A2E055" w14:textId="77777777" w:rsidTr="00911112">
        <w:tc>
          <w:tcPr>
            <w:tcW w:w="2500" w:type="pct"/>
          </w:tcPr>
          <w:p w14:paraId="7F089271" w14:textId="77777777" w:rsidR="00955A97" w:rsidRPr="00A72516" w:rsidRDefault="00955A97" w:rsidP="00D86E58">
            <w:pPr>
              <w:contextualSpacing/>
              <w:rPr>
                <w:rFonts w:cstheme="minorHAnsi"/>
                <w:color w:val="000000" w:themeColor="text1"/>
                <w:lang w:val="nl-BE"/>
              </w:rPr>
            </w:pPr>
          </w:p>
        </w:tc>
        <w:tc>
          <w:tcPr>
            <w:tcW w:w="2500" w:type="pct"/>
          </w:tcPr>
          <w:p w14:paraId="5A6A1664" w14:textId="77777777" w:rsidR="00955A97" w:rsidRPr="00A72516" w:rsidRDefault="00955A97" w:rsidP="00D86E58">
            <w:pPr>
              <w:contextualSpacing/>
              <w:rPr>
                <w:rFonts w:cstheme="minorHAnsi"/>
                <w:color w:val="000000" w:themeColor="text1"/>
                <w:lang w:val="nl-BE"/>
              </w:rPr>
            </w:pPr>
          </w:p>
        </w:tc>
      </w:tr>
      <w:tr w:rsidR="00955A97" w:rsidRPr="001A06FF" w14:paraId="00F0B3D2" w14:textId="77777777" w:rsidTr="00911112">
        <w:tc>
          <w:tcPr>
            <w:tcW w:w="2500" w:type="pct"/>
          </w:tcPr>
          <w:p w14:paraId="66B2BBD3" w14:textId="160EE374" w:rsidR="00955A97" w:rsidRPr="00A10EAB" w:rsidRDefault="00955A97" w:rsidP="00D86E58">
            <w:pPr>
              <w:contextualSpacing/>
              <w:rPr>
                <w:rFonts w:cstheme="minorHAnsi"/>
                <w:color w:val="000000" w:themeColor="text1"/>
                <w:lang w:val="fr-FR"/>
              </w:rPr>
            </w:pPr>
            <w:r w:rsidRPr="00036F85">
              <w:rPr>
                <w:rFonts w:cstheme="minorHAnsi"/>
                <w:color w:val="000000" w:themeColor="text1"/>
                <w:lang w:val="fr-FR"/>
              </w:rPr>
              <w:t>Les fournisseurs visés à l</w:t>
            </w:r>
            <w:r>
              <w:rPr>
                <w:rFonts w:cstheme="minorHAnsi"/>
                <w:color w:val="000000" w:themeColor="text1"/>
                <w:lang w:val="fr-FR"/>
              </w:rPr>
              <w:t>’</w:t>
            </w:r>
            <w:r w:rsidRPr="00036F85">
              <w:rPr>
                <w:rFonts w:cstheme="minorHAnsi"/>
                <w:color w:val="000000" w:themeColor="text1"/>
                <w:lang w:val="fr-FR"/>
              </w:rPr>
              <w:t>alinéa 1</w:t>
            </w:r>
            <w:r w:rsidRPr="00036F85">
              <w:rPr>
                <w:rFonts w:cstheme="minorHAnsi"/>
                <w:color w:val="000000" w:themeColor="text1"/>
                <w:vertAlign w:val="superscript"/>
                <w:lang w:val="fr-FR"/>
              </w:rPr>
              <w:t>er</w:t>
            </w:r>
            <w:r w:rsidRPr="00036F85">
              <w:rPr>
                <w:rFonts w:cstheme="minorHAnsi"/>
                <w:color w:val="000000" w:themeColor="text1"/>
                <w:lang w:val="fr-FR"/>
              </w:rPr>
              <w:t xml:space="preserve"> font en sorte que les données mentionnées à l’alinéa 1</w:t>
            </w:r>
            <w:r w:rsidRPr="00036F85">
              <w:rPr>
                <w:rFonts w:cstheme="minorHAnsi"/>
                <w:color w:val="000000" w:themeColor="text1"/>
                <w:vertAlign w:val="superscript"/>
                <w:lang w:val="fr-FR"/>
              </w:rPr>
              <w:t>er</w:t>
            </w:r>
            <w:r w:rsidRPr="00036F85">
              <w:rPr>
                <w:rFonts w:cstheme="minorHAnsi"/>
                <w:color w:val="000000" w:themeColor="text1"/>
                <w:lang w:val="fr-FR"/>
              </w:rPr>
              <w:t xml:space="preserve"> </w:t>
            </w:r>
            <w:r w:rsidRPr="00A10EAB">
              <w:rPr>
                <w:rFonts w:cstheme="minorHAnsi"/>
                <w:strike/>
                <w:color w:val="000000" w:themeColor="text1"/>
                <w:highlight w:val="yellow"/>
                <w:lang w:val="fr-FR"/>
              </w:rPr>
              <w:t>du présent paragraphe</w:t>
            </w:r>
            <w:r w:rsidRPr="00036F85">
              <w:rPr>
                <w:rFonts w:cstheme="minorHAnsi"/>
                <w:color w:val="000000" w:themeColor="text1"/>
                <w:lang w:val="fr-FR"/>
              </w:rPr>
              <w:t xml:space="preserve"> soient accessibles de manière illimitée de</w:t>
            </w:r>
            <w:r w:rsidRPr="00A10EAB">
              <w:rPr>
                <w:rFonts w:cstheme="minorHAnsi"/>
                <w:color w:val="000000" w:themeColor="text1"/>
                <w:highlight w:val="yellow"/>
                <w:u w:val="single"/>
                <w:lang w:val="fr-FR"/>
              </w:rPr>
              <w:t>puis la</w:t>
            </w:r>
            <w:r w:rsidRPr="00A10EAB">
              <w:rPr>
                <w:rFonts w:cstheme="minorHAnsi"/>
                <w:color w:val="000000" w:themeColor="text1"/>
                <w:u w:val="single"/>
                <w:lang w:val="fr-FR"/>
              </w:rPr>
              <w:t xml:space="preserve"> </w:t>
            </w:r>
            <w:r>
              <w:rPr>
                <w:rFonts w:cstheme="minorHAnsi"/>
                <w:color w:val="000000" w:themeColor="text1"/>
                <w:lang w:val="fr-FR"/>
              </w:rPr>
              <w:t>Belgique</w:t>
            </w:r>
            <w:r w:rsidRPr="00036F85">
              <w:rPr>
                <w:rFonts w:cstheme="minorHAnsi"/>
                <w:color w:val="000000" w:themeColor="text1"/>
                <w:lang w:val="fr-FR"/>
              </w:rPr>
              <w:t>.</w:t>
            </w:r>
          </w:p>
        </w:tc>
        <w:tc>
          <w:tcPr>
            <w:tcW w:w="2500" w:type="pct"/>
          </w:tcPr>
          <w:p w14:paraId="5137F360" w14:textId="6FA11121" w:rsidR="00955A97" w:rsidRPr="00D86E58" w:rsidRDefault="00955A97" w:rsidP="00D86E58">
            <w:pPr>
              <w:contextualSpacing/>
              <w:rPr>
                <w:rFonts w:cstheme="minorHAnsi"/>
                <w:color w:val="000000" w:themeColor="text1"/>
                <w:lang w:val="nl-BE"/>
              </w:rPr>
            </w:pPr>
            <w:r w:rsidRPr="00D86E58">
              <w:rPr>
                <w:rFonts w:cstheme="minorHAnsi"/>
                <w:color w:val="000000" w:themeColor="text1"/>
                <w:lang w:val="nl-BE"/>
              </w:rPr>
              <w:t xml:space="preserve">De aanbieders beoogd in het eerste lid zorgen ervoor dat de in het eerste lid </w:t>
            </w:r>
            <w:r w:rsidRPr="00A10EAB">
              <w:rPr>
                <w:rFonts w:cstheme="minorHAnsi"/>
                <w:strike/>
                <w:color w:val="000000" w:themeColor="text1"/>
                <w:highlight w:val="yellow"/>
                <w:lang w:val="nl-BE"/>
              </w:rPr>
              <w:t>van deze paragraaf</w:t>
            </w:r>
            <w:r w:rsidRPr="00D86E58">
              <w:rPr>
                <w:rFonts w:cstheme="minorHAnsi"/>
                <w:color w:val="000000" w:themeColor="text1"/>
                <w:lang w:val="nl-BE"/>
              </w:rPr>
              <w:t xml:space="preserve"> vermelde gegevens onbeperkt toegankelijk zijn vanuit België.</w:t>
            </w:r>
          </w:p>
        </w:tc>
      </w:tr>
    </w:tbl>
    <w:p w14:paraId="0430C8A5" w14:textId="73401E3C" w:rsidR="00881794" w:rsidRPr="003A1A0D" w:rsidRDefault="00881794" w:rsidP="00881794">
      <w:pPr>
        <w:rPr>
          <w:lang w:val="nl-BE"/>
        </w:rPr>
      </w:pPr>
      <w:bookmarkStart w:id="79" w:name="_Toc56792565"/>
    </w:p>
    <w:p w14:paraId="54F87FE5" w14:textId="77777777" w:rsidR="00EE1A17" w:rsidRDefault="00601EB9" w:rsidP="00125889">
      <w:pPr>
        <w:pStyle w:val="BIPTHeading1"/>
        <w:jc w:val="left"/>
        <w:rPr>
          <w:b w:val="0"/>
          <w:bCs w:val="0"/>
          <w:lang w:val="nl-BE"/>
        </w:rPr>
      </w:pPr>
      <w:bookmarkStart w:id="80" w:name="_Toc71290482"/>
      <w:r>
        <w:t xml:space="preserve">Art. </w:t>
      </w:r>
      <w:r w:rsidR="002D6716">
        <w:t>127/5</w:t>
      </w:r>
      <w:r>
        <w:t xml:space="preserve"> </w:t>
      </w:r>
      <w:bookmarkEnd w:id="79"/>
      <w:r w:rsidR="00F35CC4">
        <w:t>(art. 1</w:t>
      </w:r>
      <w:r w:rsidR="00F54DFF">
        <w:t>4</w:t>
      </w:r>
      <w:r w:rsidR="00F35CC4">
        <w:t xml:space="preserve"> dispositif/</w:t>
      </w:r>
      <w:proofErr w:type="spellStart"/>
      <w:r w:rsidR="00F35CC4">
        <w:t>dispositief</w:t>
      </w:r>
      <w:proofErr w:type="spellEnd"/>
      <w:r w:rsidR="00F35CC4">
        <w:t>)</w:t>
      </w:r>
      <w:bookmarkEnd w:id="80"/>
      <w:r w:rsidR="00DD6742">
        <w:br/>
      </w:r>
    </w:p>
    <w:tbl>
      <w:tblPr>
        <w:tblStyle w:val="TableGrid"/>
        <w:tblW w:w="0" w:type="auto"/>
        <w:tblInd w:w="-5" w:type="dxa"/>
        <w:tblLook w:val="04A0" w:firstRow="1" w:lastRow="0" w:firstColumn="1" w:lastColumn="0" w:noHBand="0" w:noVBand="1"/>
      </w:tblPr>
      <w:tblGrid>
        <w:gridCol w:w="4510"/>
        <w:gridCol w:w="4511"/>
      </w:tblGrid>
      <w:tr w:rsidR="00EE1A17" w:rsidRPr="00613740" w14:paraId="7FA8FC0B" w14:textId="77777777" w:rsidTr="00444034">
        <w:tc>
          <w:tcPr>
            <w:tcW w:w="4510" w:type="dxa"/>
            <w:shd w:val="clear" w:color="auto" w:fill="D9D9D9" w:themeFill="background1" w:themeFillShade="D9"/>
          </w:tcPr>
          <w:p w14:paraId="5C4F4C99" w14:textId="77777777" w:rsidR="00EE1A17" w:rsidRPr="00613740" w:rsidRDefault="00EE1A17" w:rsidP="00444034">
            <w:pPr>
              <w:jc w:val="center"/>
            </w:pPr>
            <w:r>
              <w:t>Explications</w:t>
            </w:r>
          </w:p>
        </w:tc>
        <w:tc>
          <w:tcPr>
            <w:tcW w:w="4511" w:type="dxa"/>
            <w:shd w:val="clear" w:color="auto" w:fill="D9D9D9" w:themeFill="background1" w:themeFillShade="D9"/>
          </w:tcPr>
          <w:p w14:paraId="693A6105" w14:textId="77777777" w:rsidR="00EE1A17" w:rsidRPr="00613740" w:rsidRDefault="00EE1A17" w:rsidP="00444034">
            <w:pPr>
              <w:jc w:val="center"/>
            </w:pPr>
            <w:proofErr w:type="spellStart"/>
            <w:r>
              <w:t>Uitleg</w:t>
            </w:r>
            <w:proofErr w:type="spellEnd"/>
          </w:p>
        </w:tc>
      </w:tr>
      <w:tr w:rsidR="00EE1A17" w:rsidRPr="001A06FF" w14:paraId="7667E1EE" w14:textId="77777777" w:rsidTr="00444034">
        <w:tc>
          <w:tcPr>
            <w:tcW w:w="4510" w:type="dxa"/>
          </w:tcPr>
          <w:p w14:paraId="10DA1C2C" w14:textId="59D5340E" w:rsidR="00EE1A17" w:rsidRPr="002F2C94" w:rsidRDefault="00EE1A17" w:rsidP="00444034">
            <w:pPr>
              <w:rPr>
                <w:rFonts w:cs="Tahoma"/>
                <w:szCs w:val="20"/>
              </w:rPr>
            </w:pPr>
            <w:r w:rsidRPr="002F2C94">
              <w:rPr>
                <w:rFonts w:cs="Tahoma"/>
                <w:szCs w:val="20"/>
              </w:rPr>
              <w:t xml:space="preserve">Dans le cadre de la transposition du Code </w:t>
            </w:r>
            <w:r w:rsidRPr="002F2C94">
              <w:rPr>
                <w:rFonts w:cs="Tahoma"/>
                <w:szCs w:val="20"/>
                <w:lang w:val="fr-FR"/>
              </w:rPr>
              <w:t>des communications électroniques européen</w:t>
            </w:r>
            <w:r w:rsidRPr="002F2C94">
              <w:rPr>
                <w:rFonts w:cs="Tahoma"/>
                <w:szCs w:val="20"/>
              </w:rPr>
              <w:t xml:space="preserve">, l’article </w:t>
            </w:r>
            <w:r>
              <w:rPr>
                <w:rFonts w:cs="Tahoma"/>
                <w:szCs w:val="20"/>
              </w:rPr>
              <w:t>48</w:t>
            </w:r>
            <w:r w:rsidRPr="002F2C94">
              <w:rPr>
                <w:rFonts w:cs="Tahoma"/>
                <w:szCs w:val="20"/>
              </w:rPr>
              <w:t xml:space="preserve"> (</w:t>
            </w:r>
            <w:r w:rsidR="00571139" w:rsidRPr="00571139">
              <w:rPr>
                <w:szCs w:val="20"/>
              </w:rPr>
              <w:t>c</w:t>
            </w:r>
            <w:r w:rsidR="00571139" w:rsidRPr="00571139">
              <w:t>ryptographie</w:t>
            </w:r>
            <w:r w:rsidRPr="00571139">
              <w:rPr>
                <w:rFonts w:cs="Tahoma"/>
                <w:szCs w:val="20"/>
              </w:rPr>
              <w:t>)</w:t>
            </w:r>
            <w:r w:rsidRPr="002F2C94">
              <w:rPr>
                <w:rFonts w:cs="Tahoma"/>
                <w:szCs w:val="20"/>
              </w:rPr>
              <w:t xml:space="preserve"> de la loi télécom actuelle deviendra l’article 105/</w:t>
            </w:r>
            <w:r>
              <w:rPr>
                <w:rFonts w:cs="Tahoma"/>
                <w:szCs w:val="20"/>
              </w:rPr>
              <w:t>4</w:t>
            </w:r>
            <w:r w:rsidRPr="002F2C94">
              <w:rPr>
                <w:rFonts w:cs="Tahoma"/>
                <w:szCs w:val="20"/>
              </w:rPr>
              <w:t xml:space="preserve">. </w:t>
            </w:r>
          </w:p>
        </w:tc>
        <w:tc>
          <w:tcPr>
            <w:tcW w:w="4511" w:type="dxa"/>
          </w:tcPr>
          <w:p w14:paraId="1A77864C" w14:textId="21C70963" w:rsidR="00EE1A17" w:rsidRPr="002F2C94" w:rsidRDefault="00EE1A17" w:rsidP="00444034">
            <w:pPr>
              <w:rPr>
                <w:rFonts w:cs="Tahoma"/>
                <w:szCs w:val="20"/>
                <w:lang w:val="nl-BE"/>
              </w:rPr>
            </w:pPr>
            <w:r w:rsidRPr="002F2C94">
              <w:rPr>
                <w:rFonts w:cs="Tahoma"/>
                <w:szCs w:val="20"/>
                <w:lang w:val="nl-BE"/>
              </w:rPr>
              <w:t xml:space="preserve">In het kader van de omzetting van het Europees wetboek voor elektronische communicatie zal artikel </w:t>
            </w:r>
            <w:r>
              <w:rPr>
                <w:rFonts w:cs="Tahoma"/>
                <w:szCs w:val="20"/>
                <w:lang w:val="nl-BE"/>
              </w:rPr>
              <w:t>48</w:t>
            </w:r>
            <w:r w:rsidRPr="002F2C94">
              <w:rPr>
                <w:rFonts w:cs="Tahoma"/>
                <w:szCs w:val="20"/>
                <w:lang w:val="nl-BE"/>
              </w:rPr>
              <w:t xml:space="preserve"> (</w:t>
            </w:r>
            <w:r w:rsidR="00571139" w:rsidRPr="00571139">
              <w:rPr>
                <w:rFonts w:cs="Tahoma"/>
                <w:szCs w:val="20"/>
                <w:lang w:val="nl-BE"/>
              </w:rPr>
              <w:t>v</w:t>
            </w:r>
            <w:r w:rsidR="00571139" w:rsidRPr="00571139">
              <w:rPr>
                <w:lang w:val="nl-BE"/>
              </w:rPr>
              <w:t>ersleuteling</w:t>
            </w:r>
            <w:r w:rsidRPr="002F2C94">
              <w:rPr>
                <w:rFonts w:cs="Tahoma"/>
                <w:szCs w:val="20"/>
                <w:lang w:val="nl-BE"/>
              </w:rPr>
              <w:t>) van de huidige telecomwet, artikel 105/</w:t>
            </w:r>
            <w:r>
              <w:rPr>
                <w:rFonts w:cs="Tahoma"/>
                <w:szCs w:val="20"/>
                <w:lang w:val="nl-BE"/>
              </w:rPr>
              <w:t>4</w:t>
            </w:r>
            <w:r w:rsidRPr="002F2C94">
              <w:rPr>
                <w:rFonts w:cs="Tahoma"/>
                <w:szCs w:val="20"/>
                <w:lang w:val="nl-BE"/>
              </w:rPr>
              <w:t xml:space="preserve"> worden.</w:t>
            </w:r>
          </w:p>
        </w:tc>
      </w:tr>
    </w:tbl>
    <w:p w14:paraId="2103DC1F" w14:textId="77777777" w:rsidR="00EE1A17" w:rsidRPr="00EE1A17" w:rsidRDefault="00EE1A17" w:rsidP="00EE1A17">
      <w:pPr>
        <w:rPr>
          <w:lang w:val="nl-BE"/>
        </w:rPr>
      </w:pPr>
    </w:p>
    <w:tbl>
      <w:tblPr>
        <w:tblStyle w:val="TableGrid"/>
        <w:tblW w:w="5000" w:type="pct"/>
        <w:tblLayout w:type="fixed"/>
        <w:tblLook w:val="04A0" w:firstRow="1" w:lastRow="0" w:firstColumn="1" w:lastColumn="0" w:noHBand="0" w:noVBand="1"/>
      </w:tblPr>
      <w:tblGrid>
        <w:gridCol w:w="4508"/>
        <w:gridCol w:w="4508"/>
      </w:tblGrid>
      <w:tr w:rsidR="00955A97" w:rsidRPr="001A06FF" w14:paraId="4CC50FF9" w14:textId="77777777" w:rsidTr="00911112">
        <w:tc>
          <w:tcPr>
            <w:tcW w:w="2500" w:type="pct"/>
          </w:tcPr>
          <w:p w14:paraId="104B73C9" w14:textId="46049717" w:rsidR="00955A97" w:rsidRDefault="00955A97" w:rsidP="00A56ADF">
            <w:pPr>
              <w:contextualSpacing/>
              <w:rPr>
                <w:strike/>
                <w:color w:val="000000"/>
                <w:szCs w:val="20"/>
                <w:highlight w:val="yellow"/>
              </w:rPr>
            </w:pPr>
            <w:r w:rsidRPr="00312E04">
              <w:rPr>
                <w:strike/>
                <w:color w:val="000000"/>
                <w:szCs w:val="20"/>
                <w:lang w:val="nl-BE"/>
              </w:rPr>
              <w:t> </w:t>
            </w:r>
            <w:hyperlink r:id="rId135" w:anchor="Art.126/1" w:history="1">
              <w:r w:rsidRPr="00661290">
                <w:rPr>
                  <w:rStyle w:val="Hyperlink"/>
                  <w:strike/>
                  <w:szCs w:val="20"/>
                  <w:highlight w:val="yellow"/>
                </w:rPr>
                <w:t>Art.</w:t>
              </w:r>
            </w:hyperlink>
            <w:r w:rsidRPr="00661290">
              <w:rPr>
                <w:strike/>
                <w:color w:val="000000"/>
                <w:szCs w:val="20"/>
                <w:highlight w:val="yellow"/>
              </w:rPr>
              <w:t> </w:t>
            </w:r>
            <w:hyperlink r:id="rId136" w:anchor="Art.128" w:history="1">
              <w:r w:rsidRPr="00661290">
                <w:rPr>
                  <w:rStyle w:val="Hyperlink"/>
                  <w:strike/>
                  <w:szCs w:val="20"/>
                  <w:highlight w:val="yellow"/>
                </w:rPr>
                <w:t>127</w:t>
              </w:r>
            </w:hyperlink>
            <w:r w:rsidRPr="00661290">
              <w:rPr>
                <w:strike/>
                <w:color w:val="000000"/>
                <w:szCs w:val="20"/>
                <w:highlight w:val="yellow"/>
              </w:rPr>
              <w:t>.§ 1er. Le Roi fixe, après avis de la Commission pour la protection de la vie privée et de l'Institut, les mesures techniques et administratives qui sont imposées aux opérateurs [</w:t>
            </w:r>
            <w:hyperlink r:id="rId137" w:anchor="t" w:tooltip="&lt;L 2016-05-29/03, art. 6, 024; En vigueur : 28-07-2016&gt;" w:history="1">
              <w:r w:rsidRPr="00661290">
                <w:rPr>
                  <w:rStyle w:val="Hyperlink"/>
                  <w:strike/>
                  <w:color w:val="FF0000"/>
                  <w:szCs w:val="20"/>
                  <w:highlight w:val="yellow"/>
                  <w:vertAlign w:val="superscript"/>
                </w:rPr>
                <w:t>4</w:t>
              </w:r>
            </w:hyperlink>
            <w:r w:rsidRPr="00661290">
              <w:rPr>
                <w:strike/>
                <w:color w:val="000000"/>
                <w:szCs w:val="20"/>
                <w:highlight w:val="yellow"/>
              </w:rPr>
              <w:t> , aux fournisseurs visés à l'article 126, § 1er, alinéa 1er,]</w:t>
            </w:r>
            <w:hyperlink r:id="rId138" w:anchor="t" w:tooltip="&lt;L 2016-05-29/03, art. 6, 024; En vigueur : 28-07-2016&gt;" w:history="1">
              <w:r w:rsidRPr="00661290">
                <w:rPr>
                  <w:rStyle w:val="Hyperlink"/>
                  <w:strike/>
                  <w:color w:val="FF0000"/>
                  <w:szCs w:val="20"/>
                  <w:highlight w:val="yellow"/>
                  <w:vertAlign w:val="superscript"/>
                </w:rPr>
                <w:t>4</w:t>
              </w:r>
            </w:hyperlink>
            <w:r w:rsidRPr="00661290">
              <w:rPr>
                <w:strike/>
                <w:color w:val="000000"/>
                <w:szCs w:val="20"/>
                <w:highlight w:val="yellow"/>
              </w:rPr>
              <w:t> [</w:t>
            </w:r>
            <w:hyperlink r:id="rId139" w:anchor="t" w:tooltip="&lt;L 2016-09-01/19, art. 2, 025; En vigueur : 17-12-2016&gt;" w:history="1">
              <w:r w:rsidRPr="00661290">
                <w:rPr>
                  <w:rStyle w:val="Hyperlink"/>
                  <w:strike/>
                  <w:color w:val="FF0000"/>
                  <w:szCs w:val="20"/>
                  <w:highlight w:val="yellow"/>
                  <w:vertAlign w:val="superscript"/>
                </w:rPr>
                <w:t>5</w:t>
              </w:r>
            </w:hyperlink>
            <w:r w:rsidRPr="00661290">
              <w:rPr>
                <w:strike/>
                <w:color w:val="000000"/>
                <w:szCs w:val="20"/>
                <w:highlight w:val="yellow"/>
              </w:rPr>
              <w:t> aux canaux de vente de services de communications électroniques, aux entreprises fournissant un service d'identification]</w:t>
            </w:r>
            <w:hyperlink r:id="rId140" w:anchor="t" w:tooltip="&lt;L 2016-09-01/19, art. 2, 025; En vigueur : 17-12-2016&gt;" w:history="1">
              <w:r w:rsidRPr="00661290">
                <w:rPr>
                  <w:rStyle w:val="Hyperlink"/>
                  <w:strike/>
                  <w:color w:val="FF0000"/>
                  <w:szCs w:val="20"/>
                  <w:highlight w:val="yellow"/>
                  <w:vertAlign w:val="superscript"/>
                </w:rPr>
                <w:t>5</w:t>
              </w:r>
            </w:hyperlink>
            <w:r w:rsidRPr="00661290">
              <w:rPr>
                <w:strike/>
                <w:color w:val="000000"/>
                <w:szCs w:val="20"/>
                <w:highlight w:val="yellow"/>
              </w:rPr>
              <w:t> ou aux utilisateurs finals, en vue de permettre :</w:t>
            </w:r>
            <w:r w:rsidRPr="00661290">
              <w:rPr>
                <w:strike/>
                <w:color w:val="000000"/>
                <w:szCs w:val="20"/>
                <w:highlight w:val="yellow"/>
              </w:rPr>
              <w:br/>
              <w:t>  1° l'identification de la ligne appelante dans le cadre d'un appel d'urgence;</w:t>
            </w:r>
            <w:r w:rsidRPr="00661290">
              <w:rPr>
                <w:strike/>
                <w:color w:val="000000"/>
                <w:szCs w:val="20"/>
                <w:highlight w:val="yellow"/>
              </w:rPr>
              <w:br/>
              <w:t>  2° l'identification de [</w:t>
            </w:r>
            <w:hyperlink r:id="rId141" w:anchor="t" w:tooltip="&lt;L 2014-03-27/35, art. 35, 021; En vigueur : 08-05-2014&gt;" w:history="1">
              <w:r w:rsidRPr="00661290">
                <w:rPr>
                  <w:rStyle w:val="Hyperlink"/>
                  <w:strike/>
                  <w:color w:val="FF0000"/>
                  <w:szCs w:val="20"/>
                  <w:highlight w:val="yellow"/>
                  <w:vertAlign w:val="superscript"/>
                </w:rPr>
                <w:t>3</w:t>
              </w:r>
            </w:hyperlink>
            <w:r w:rsidRPr="00661290">
              <w:rPr>
                <w:strike/>
                <w:color w:val="000000"/>
                <w:szCs w:val="20"/>
                <w:highlight w:val="yellow"/>
              </w:rPr>
              <w:t> l'utilisateur final]</w:t>
            </w:r>
            <w:hyperlink r:id="rId142" w:anchor="t" w:tooltip="&lt;L 2014-03-27/35, art. 35, 021; En vigueur : 08-05-2014&gt;" w:history="1">
              <w:r w:rsidRPr="00661290">
                <w:rPr>
                  <w:rStyle w:val="Hyperlink"/>
                  <w:strike/>
                  <w:color w:val="FF0000"/>
                  <w:szCs w:val="20"/>
                  <w:highlight w:val="yellow"/>
                  <w:vertAlign w:val="superscript"/>
                </w:rPr>
                <w:t>3</w:t>
              </w:r>
            </w:hyperlink>
            <w:r w:rsidRPr="00661290">
              <w:rPr>
                <w:strike/>
                <w:color w:val="000000"/>
                <w:szCs w:val="20"/>
                <w:highlight w:val="yellow"/>
              </w:rPr>
              <w:t>, le repérage, la localisation, les écoutes, la prise de connaissance et l'enregistrement des communications privées aux conditions prévues par les articles 46bis, 88bis et 90ter à 90decies du Code d'instruction criminelle [</w:t>
            </w:r>
            <w:hyperlink r:id="rId143" w:anchor="t" w:tooltip="&lt;L 2010-02-04/26, art. 34, 010; En vigueur : 01-09-2010&gt;" w:history="1">
              <w:r w:rsidRPr="00661290">
                <w:rPr>
                  <w:rStyle w:val="Hyperlink"/>
                  <w:strike/>
                  <w:color w:val="FF0000"/>
                  <w:szCs w:val="20"/>
                  <w:highlight w:val="yellow"/>
                  <w:vertAlign w:val="superscript"/>
                </w:rPr>
                <w:t>1</w:t>
              </w:r>
            </w:hyperlink>
            <w:r w:rsidRPr="00661290">
              <w:rPr>
                <w:strike/>
                <w:color w:val="000000"/>
                <w:szCs w:val="20"/>
                <w:highlight w:val="yellow"/>
              </w:rPr>
              <w:t> et par la loi du 30 novembre 1998 organique des services de renseignement et de sécurité.]</w:t>
            </w:r>
            <w:hyperlink r:id="rId144" w:anchor="t" w:tooltip="&lt;L 2010-02-04/26, art. 34, 010; En vigueur : 01-09-2010&gt;" w:history="1">
              <w:r w:rsidRPr="00661290">
                <w:rPr>
                  <w:rStyle w:val="Hyperlink"/>
                  <w:strike/>
                  <w:color w:val="FF0000"/>
                  <w:szCs w:val="20"/>
                  <w:highlight w:val="yellow"/>
                  <w:vertAlign w:val="superscript"/>
                </w:rPr>
                <w:t>1</w:t>
              </w:r>
            </w:hyperlink>
            <w:r w:rsidRPr="00661290">
              <w:rPr>
                <w:strike/>
                <w:color w:val="000000"/>
                <w:szCs w:val="20"/>
                <w:highlight w:val="yellow"/>
              </w:rPr>
              <w:t>. […]</w:t>
            </w:r>
          </w:p>
          <w:p w14:paraId="392528EB" w14:textId="77777777" w:rsidR="00571139" w:rsidRPr="00661290" w:rsidRDefault="00571139" w:rsidP="00A56ADF">
            <w:pPr>
              <w:contextualSpacing/>
              <w:rPr>
                <w:strike/>
                <w:color w:val="000000"/>
                <w:szCs w:val="20"/>
                <w:highlight w:val="yellow"/>
              </w:rPr>
            </w:pPr>
          </w:p>
          <w:p w14:paraId="39A5AD34" w14:textId="77777777" w:rsidR="00955A97" w:rsidRPr="00661290" w:rsidRDefault="00955A97" w:rsidP="00A56ADF">
            <w:pPr>
              <w:contextualSpacing/>
              <w:rPr>
                <w:b/>
                <w:strike/>
                <w:color w:val="000000" w:themeColor="text1"/>
                <w:highlight w:val="yellow"/>
              </w:rPr>
            </w:pPr>
          </w:p>
          <w:p w14:paraId="23F26CCC" w14:textId="77777777" w:rsidR="00955A97" w:rsidRPr="00661290" w:rsidRDefault="00955A97" w:rsidP="00A56ADF">
            <w:pPr>
              <w:contextualSpacing/>
              <w:rPr>
                <w:rFonts w:cstheme="minorHAnsi"/>
                <w:b/>
                <w:color w:val="000000" w:themeColor="text1"/>
              </w:rPr>
            </w:pPr>
            <w:r w:rsidRPr="00661290">
              <w:rPr>
                <w:strike/>
                <w:color w:val="000000"/>
                <w:szCs w:val="20"/>
                <w:highlight w:val="yellow"/>
              </w:rPr>
              <w:t>  § 2. Sont interdites : la fourniture ou l'utilisation d'un service ou d'un équipement qui rend difficile ou impossible l'exécution des opérations visées au § 1er, à l'exception de systèmes d'encryptage qui peuvent être utilisés pour garantir la confidentialité des communications et la sécurité des paiements.</w:t>
            </w:r>
          </w:p>
        </w:tc>
        <w:tc>
          <w:tcPr>
            <w:tcW w:w="2500" w:type="pct"/>
          </w:tcPr>
          <w:p w14:paraId="26449DD6" w14:textId="77777777" w:rsidR="00955A97" w:rsidRPr="003555CF" w:rsidRDefault="00955A97" w:rsidP="00A56ADF">
            <w:pPr>
              <w:contextualSpacing/>
              <w:rPr>
                <w:rFonts w:cstheme="minorHAnsi"/>
                <w:b/>
                <w:strike/>
                <w:color w:val="000000" w:themeColor="text1"/>
                <w:highlight w:val="yellow"/>
                <w:lang w:val="nl-BE"/>
              </w:rPr>
            </w:pPr>
            <w:r w:rsidRPr="004F7EB9">
              <w:rPr>
                <w:strike/>
                <w:color w:val="000000"/>
                <w:szCs w:val="20"/>
                <w:highlight w:val="yellow"/>
              </w:rPr>
              <w:t> </w:t>
            </w:r>
            <w:hyperlink r:id="rId145" w:anchor="Art.126/1" w:history="1">
              <w:r w:rsidRPr="003555CF">
                <w:rPr>
                  <w:rStyle w:val="Hyperlink"/>
                  <w:strike/>
                  <w:szCs w:val="20"/>
                  <w:highlight w:val="yellow"/>
                  <w:lang w:val="nl-BE"/>
                </w:rPr>
                <w:t>Art.</w:t>
              </w:r>
            </w:hyperlink>
            <w:r w:rsidRPr="003555CF">
              <w:rPr>
                <w:strike/>
                <w:color w:val="000000"/>
                <w:szCs w:val="20"/>
                <w:highlight w:val="yellow"/>
                <w:lang w:val="nl-BE"/>
              </w:rPr>
              <w:t> </w:t>
            </w:r>
            <w:hyperlink r:id="rId146" w:anchor="Art.128" w:history="1">
              <w:r w:rsidRPr="003555CF">
                <w:rPr>
                  <w:rStyle w:val="Hyperlink"/>
                  <w:strike/>
                  <w:szCs w:val="20"/>
                  <w:highlight w:val="yellow"/>
                  <w:lang w:val="nl-BE"/>
                </w:rPr>
                <w:t>127</w:t>
              </w:r>
            </w:hyperlink>
            <w:r w:rsidRPr="003555CF">
              <w:rPr>
                <w:strike/>
                <w:color w:val="000000"/>
                <w:szCs w:val="20"/>
                <w:highlight w:val="yellow"/>
                <w:lang w:val="nl-BE"/>
              </w:rPr>
              <w:t>.§ 1. De Koning bepaalt, na advies van de Commissie voor de bescherming van de persoonlijke levenssfeer en van het Instituut, de technische en administratieve maatregelen die aan de operatoren [</w:t>
            </w:r>
            <w:hyperlink r:id="rId147" w:anchor="t" w:tooltip="&lt;W 2016-05-29/03, art. 6, 024; Inwerkingtreding : 28-07-2016&gt;" w:history="1">
              <w:r w:rsidRPr="003555CF">
                <w:rPr>
                  <w:rStyle w:val="Hyperlink"/>
                  <w:strike/>
                  <w:color w:val="FF0000"/>
                  <w:szCs w:val="20"/>
                  <w:highlight w:val="yellow"/>
                  <w:vertAlign w:val="superscript"/>
                  <w:lang w:val="nl-BE"/>
                </w:rPr>
                <w:t>4</w:t>
              </w:r>
            </w:hyperlink>
            <w:r w:rsidRPr="003555CF">
              <w:rPr>
                <w:strike/>
                <w:color w:val="000000"/>
                <w:szCs w:val="20"/>
                <w:highlight w:val="yellow"/>
                <w:lang w:val="nl-BE"/>
              </w:rPr>
              <w:t> , aan de aanbieders bedoeld in artikel 126, § 1, eerste lid,]</w:t>
            </w:r>
            <w:hyperlink r:id="rId148" w:anchor="t" w:tooltip="&lt;W 2016-05-29/03, art. 6, 024; Inwerkingtreding : 28-07-2016&gt;" w:history="1">
              <w:r w:rsidRPr="003555CF">
                <w:rPr>
                  <w:rStyle w:val="Hyperlink"/>
                  <w:strike/>
                  <w:color w:val="FF0000"/>
                  <w:szCs w:val="20"/>
                  <w:highlight w:val="yellow"/>
                  <w:vertAlign w:val="superscript"/>
                  <w:lang w:val="nl-BE"/>
                </w:rPr>
                <w:t>4</w:t>
              </w:r>
            </w:hyperlink>
            <w:r w:rsidRPr="003555CF">
              <w:rPr>
                <w:strike/>
                <w:color w:val="000000"/>
                <w:szCs w:val="20"/>
                <w:highlight w:val="yellow"/>
                <w:lang w:val="nl-BE"/>
              </w:rPr>
              <w:t> [</w:t>
            </w:r>
            <w:hyperlink r:id="rId149" w:anchor="t" w:tooltip="&lt;W 2016-09-01/19, art. 2, 025; Inwerkingtreding : 17-12-2016&gt;" w:history="1">
              <w:r w:rsidRPr="003555CF">
                <w:rPr>
                  <w:rStyle w:val="Hyperlink"/>
                  <w:strike/>
                  <w:color w:val="FF0000"/>
                  <w:szCs w:val="20"/>
                  <w:highlight w:val="yellow"/>
                  <w:vertAlign w:val="superscript"/>
                  <w:lang w:val="nl-BE"/>
                </w:rPr>
                <w:t>5</w:t>
              </w:r>
            </w:hyperlink>
            <w:r w:rsidRPr="003555CF">
              <w:rPr>
                <w:strike/>
                <w:color w:val="000000"/>
                <w:szCs w:val="20"/>
                <w:highlight w:val="yellow"/>
                <w:lang w:val="nl-BE"/>
              </w:rPr>
              <w:t> de verkoopkanalen van elektronische-communicatiediensten, de ondernemingen die een identificatiedienst verstrekken]</w:t>
            </w:r>
            <w:hyperlink r:id="rId150" w:anchor="t" w:tooltip="&lt;W 2016-09-01/19, art. 2, 025; Inwerkingtreding : 17-12-2016&gt;" w:history="1">
              <w:r w:rsidRPr="003555CF">
                <w:rPr>
                  <w:rStyle w:val="Hyperlink"/>
                  <w:strike/>
                  <w:color w:val="FF0000"/>
                  <w:szCs w:val="20"/>
                  <w:highlight w:val="yellow"/>
                  <w:vertAlign w:val="superscript"/>
                  <w:lang w:val="nl-BE"/>
                </w:rPr>
                <w:t>5</w:t>
              </w:r>
            </w:hyperlink>
            <w:r w:rsidRPr="003555CF">
              <w:rPr>
                <w:strike/>
                <w:color w:val="000000"/>
                <w:szCs w:val="20"/>
                <w:highlight w:val="yellow"/>
                <w:lang w:val="nl-BE"/>
              </w:rPr>
              <w:t> of aan de eindgebruikers worden opgelegd om :</w:t>
            </w:r>
            <w:r w:rsidRPr="003555CF">
              <w:rPr>
                <w:strike/>
                <w:color w:val="000000"/>
                <w:szCs w:val="20"/>
                <w:highlight w:val="yellow"/>
                <w:lang w:val="nl-BE"/>
              </w:rPr>
              <w:br/>
              <w:t>  1° in het kader van een noodoproep de oproeplijn te kunnen identificeren;</w:t>
            </w:r>
            <w:r w:rsidRPr="003555CF">
              <w:rPr>
                <w:strike/>
                <w:color w:val="000000"/>
                <w:szCs w:val="20"/>
                <w:highlight w:val="yellow"/>
                <w:lang w:val="nl-BE"/>
              </w:rPr>
              <w:br/>
              <w:t>  2° [</w:t>
            </w:r>
            <w:hyperlink r:id="rId151" w:anchor="t" w:tooltip="&lt;W 2014-03-27/35, art. 35, 021; Inwerkingtreding : 08-05-2014&gt;" w:history="1">
              <w:r w:rsidRPr="003555CF">
                <w:rPr>
                  <w:rStyle w:val="Hyperlink"/>
                  <w:strike/>
                  <w:color w:val="FF0000"/>
                  <w:szCs w:val="20"/>
                  <w:highlight w:val="yellow"/>
                  <w:vertAlign w:val="superscript"/>
                  <w:lang w:val="nl-BE"/>
                </w:rPr>
                <w:t>3</w:t>
              </w:r>
            </w:hyperlink>
            <w:r w:rsidRPr="003555CF">
              <w:rPr>
                <w:strike/>
                <w:color w:val="000000"/>
                <w:szCs w:val="20"/>
                <w:highlight w:val="yellow"/>
                <w:lang w:val="nl-BE"/>
              </w:rPr>
              <w:t> de eindgebruiker]</w:t>
            </w:r>
            <w:hyperlink r:id="rId152" w:anchor="t" w:tooltip="&lt;W 2014-03-27/35, art. 35, 021; Inwerkingtreding : 08-05-2014&gt;" w:history="1">
              <w:r w:rsidRPr="003555CF">
                <w:rPr>
                  <w:rStyle w:val="Hyperlink"/>
                  <w:strike/>
                  <w:color w:val="FF0000"/>
                  <w:szCs w:val="20"/>
                  <w:highlight w:val="yellow"/>
                  <w:vertAlign w:val="superscript"/>
                  <w:lang w:val="nl-BE"/>
                </w:rPr>
                <w:t>3</w:t>
              </w:r>
            </w:hyperlink>
            <w:r w:rsidRPr="003555CF">
              <w:rPr>
                <w:strike/>
                <w:color w:val="000000"/>
                <w:szCs w:val="20"/>
                <w:highlight w:val="yellow"/>
                <w:lang w:val="nl-BE"/>
              </w:rPr>
              <w:t> te kunnen identificeren en het opsporen, lokaliseren, afluisteren, kennisnemen en opnemen van privé-communicatie mogelijk te maken onder de voorwaarden bepaald door de artikel en 46bis, 88bis en 90ter tot 90decies van het Wetboek van strafvordering [</w:t>
            </w:r>
            <w:hyperlink r:id="rId153" w:anchor="t" w:tooltip="&lt;W 2010-02-04/26, art. 34, 010; Inwerkingtreding : 01-09-2010&gt;" w:history="1">
              <w:r w:rsidRPr="003555CF">
                <w:rPr>
                  <w:rStyle w:val="Hyperlink"/>
                  <w:strike/>
                  <w:color w:val="FF0000"/>
                  <w:szCs w:val="20"/>
                  <w:highlight w:val="yellow"/>
                  <w:vertAlign w:val="superscript"/>
                  <w:lang w:val="nl-BE"/>
                </w:rPr>
                <w:t>1</w:t>
              </w:r>
            </w:hyperlink>
            <w:r w:rsidRPr="003555CF">
              <w:rPr>
                <w:strike/>
                <w:color w:val="000000"/>
                <w:szCs w:val="20"/>
                <w:highlight w:val="yellow"/>
                <w:lang w:val="nl-BE"/>
              </w:rPr>
              <w:t> en door de wet van 30 november 1998 houdende regeling van de inlichtingen- en veiligheidsdiensten]</w:t>
            </w:r>
            <w:hyperlink r:id="rId154" w:anchor="t" w:tooltip="&lt;W 2010-02-04/26, art. 34, 010; Inwerkingtreding : 01-09-2010&gt;" w:history="1">
              <w:r w:rsidRPr="003555CF">
                <w:rPr>
                  <w:rStyle w:val="Hyperlink"/>
                  <w:strike/>
                  <w:color w:val="FF0000"/>
                  <w:szCs w:val="20"/>
                  <w:highlight w:val="yellow"/>
                  <w:vertAlign w:val="superscript"/>
                  <w:lang w:val="nl-BE"/>
                </w:rPr>
                <w:t>1</w:t>
              </w:r>
            </w:hyperlink>
            <w:r w:rsidRPr="003555CF">
              <w:rPr>
                <w:strike/>
                <w:color w:val="000000"/>
                <w:szCs w:val="20"/>
                <w:highlight w:val="yellow"/>
                <w:lang w:val="nl-BE"/>
              </w:rPr>
              <w:t>.</w:t>
            </w:r>
            <w:r w:rsidRPr="003555CF">
              <w:rPr>
                <w:strike/>
                <w:color w:val="000000"/>
                <w:szCs w:val="20"/>
                <w:highlight w:val="yellow"/>
                <w:lang w:val="nl-BE"/>
              </w:rPr>
              <w:br/>
              <w:t>  </w:t>
            </w:r>
            <w:r w:rsidRPr="003555CF">
              <w:rPr>
                <w:strike/>
                <w:color w:val="000000"/>
                <w:szCs w:val="20"/>
                <w:highlight w:val="yellow"/>
                <w:lang w:val="nl-BE"/>
              </w:rPr>
              <w:br/>
              <w:t>  § 2. De levering of het gebruik van een dienst of van apparatuur die de uitvoering bemoeilijkt of verhindert van de in § 1 bedoelde verrichtingen, zijn verboden, met uitzondering van encryptiesystemen die kunnen worden gebruikt om de vertrouwelijkheid van de communicatie en de veiligheid van betalingen te garanderen.</w:t>
            </w:r>
          </w:p>
        </w:tc>
      </w:tr>
      <w:tr w:rsidR="00955A97" w:rsidRPr="001A06FF" w14:paraId="4F39333C" w14:textId="77777777" w:rsidTr="00911112">
        <w:tc>
          <w:tcPr>
            <w:tcW w:w="2500" w:type="pct"/>
          </w:tcPr>
          <w:p w14:paraId="5CFAEB85" w14:textId="77777777" w:rsidR="00955A97" w:rsidRPr="00FD4A3A" w:rsidRDefault="00955A97" w:rsidP="00A56ADF">
            <w:pPr>
              <w:contextualSpacing/>
              <w:rPr>
                <w:rFonts w:cstheme="minorHAnsi"/>
                <w:color w:val="000000" w:themeColor="text1"/>
                <w:highlight w:val="yellow"/>
                <w:u w:val="single"/>
                <w:lang w:val="nl-BE"/>
              </w:rPr>
            </w:pPr>
          </w:p>
        </w:tc>
        <w:tc>
          <w:tcPr>
            <w:tcW w:w="2500" w:type="pct"/>
          </w:tcPr>
          <w:p w14:paraId="212A2895" w14:textId="77777777" w:rsidR="00955A97" w:rsidRPr="00FD4A3A" w:rsidRDefault="00955A97" w:rsidP="00A56ADF">
            <w:pPr>
              <w:contextualSpacing/>
              <w:rPr>
                <w:rFonts w:cstheme="minorHAnsi"/>
                <w:color w:val="000000" w:themeColor="text1"/>
                <w:highlight w:val="yellow"/>
                <w:u w:val="single"/>
                <w:lang w:val="nl-BE"/>
              </w:rPr>
            </w:pPr>
          </w:p>
        </w:tc>
      </w:tr>
      <w:tr w:rsidR="00955A97" w:rsidRPr="001A06FF" w14:paraId="04FB773F" w14:textId="77777777" w:rsidTr="00911112">
        <w:tc>
          <w:tcPr>
            <w:tcW w:w="2500" w:type="pct"/>
          </w:tcPr>
          <w:p w14:paraId="606F5A5D" w14:textId="1926B008" w:rsidR="00955A97" w:rsidRPr="000C338F" w:rsidRDefault="00444034" w:rsidP="00A56ADF">
            <w:pPr>
              <w:contextualSpacing/>
              <w:rPr>
                <w:rFonts w:cstheme="minorHAnsi"/>
                <w:color w:val="000000" w:themeColor="text1"/>
                <w:highlight w:val="yellow"/>
                <w:u w:val="single"/>
              </w:rPr>
            </w:pPr>
            <w:r w:rsidRPr="00301530">
              <w:rPr>
                <w:b/>
                <w:bCs/>
                <w:highlight w:val="yellow"/>
                <w:u w:val="single"/>
              </w:rPr>
              <w:t>Art</w:t>
            </w:r>
            <w:r>
              <w:rPr>
                <w:b/>
                <w:bCs/>
                <w:highlight w:val="yellow"/>
                <w:u w:val="single"/>
              </w:rPr>
              <w:t xml:space="preserve">. 127/5, </w:t>
            </w:r>
            <w:r w:rsidR="00955A97" w:rsidRPr="00A93A67">
              <w:rPr>
                <w:rFonts w:cstheme="minorHAnsi"/>
                <w:b/>
                <w:bCs/>
                <w:color w:val="000000" w:themeColor="text1"/>
                <w:highlight w:val="yellow"/>
                <w:u w:val="single"/>
              </w:rPr>
              <w:t>§</w:t>
            </w:r>
            <w:r>
              <w:rPr>
                <w:rFonts w:cstheme="minorHAnsi"/>
                <w:b/>
                <w:bCs/>
                <w:color w:val="000000" w:themeColor="text1"/>
                <w:highlight w:val="yellow"/>
                <w:u w:val="single"/>
              </w:rPr>
              <w:t xml:space="preserve"> </w:t>
            </w:r>
            <w:r w:rsidR="00955A97" w:rsidRPr="00A93A67">
              <w:rPr>
                <w:rFonts w:cstheme="minorHAnsi"/>
                <w:b/>
                <w:bCs/>
                <w:color w:val="000000" w:themeColor="text1"/>
                <w:highlight w:val="yellow"/>
                <w:u w:val="single"/>
              </w:rPr>
              <w:t>1</w:t>
            </w:r>
            <w:r w:rsidR="00955A97" w:rsidRPr="00A93A67">
              <w:rPr>
                <w:rFonts w:cstheme="minorHAnsi"/>
                <w:b/>
                <w:bCs/>
                <w:color w:val="000000" w:themeColor="text1"/>
                <w:highlight w:val="yellow"/>
                <w:u w:val="single"/>
                <w:vertAlign w:val="superscript"/>
              </w:rPr>
              <w:t>er</w:t>
            </w:r>
            <w:r w:rsidR="00955A97" w:rsidRPr="00A93A67">
              <w:rPr>
                <w:rFonts w:cstheme="minorHAnsi"/>
                <w:b/>
                <w:bCs/>
                <w:color w:val="000000" w:themeColor="text1"/>
                <w:highlight w:val="yellow"/>
                <w:u w:val="single"/>
              </w:rPr>
              <w:t xml:space="preserve">. </w:t>
            </w:r>
            <w:r w:rsidR="00955A97" w:rsidRPr="00B660D9">
              <w:rPr>
                <w:rFonts w:cstheme="minorHAnsi"/>
                <w:color w:val="000000" w:themeColor="text1"/>
                <w:highlight w:val="yellow"/>
                <w:u w:val="single"/>
              </w:rPr>
              <w:t xml:space="preserve">Sauf pour les systèmes d'encryptage qui peuvent être utilisés pour </w:t>
            </w:r>
            <w:r w:rsidR="00955A97" w:rsidRPr="00B660D9">
              <w:rPr>
                <w:rFonts w:cstheme="minorHAnsi"/>
                <w:color w:val="000000" w:themeColor="text1"/>
                <w:highlight w:val="yellow"/>
                <w:u w:val="single"/>
              </w:rPr>
              <w:lastRenderedPageBreak/>
              <w:t xml:space="preserve">garantir la confidentialité des communications et la sécurité des paiements, qui font l’objet de règles particulières au paragraphe 2, il </w:t>
            </w:r>
            <w:r w:rsidR="00955A97" w:rsidRPr="000C338F">
              <w:rPr>
                <w:rFonts w:cstheme="minorHAnsi"/>
                <w:color w:val="000000" w:themeColor="text1"/>
                <w:highlight w:val="yellow"/>
                <w:u w:val="single"/>
              </w:rPr>
              <w:t>est interdit de fournir ou d'utiliser un service ou un équipement qui empêche la réalisation des opérations suivantes:</w:t>
            </w:r>
          </w:p>
          <w:p w14:paraId="2AEA8C43" w14:textId="77777777" w:rsidR="00955A97" w:rsidRPr="00061AC3" w:rsidRDefault="00955A97" w:rsidP="00A56ADF">
            <w:pPr>
              <w:contextualSpacing/>
              <w:rPr>
                <w:rFonts w:cstheme="minorHAnsi"/>
                <w:color w:val="000000" w:themeColor="text1"/>
                <w:highlight w:val="yellow"/>
                <w:u w:val="single"/>
              </w:rPr>
            </w:pPr>
          </w:p>
        </w:tc>
        <w:tc>
          <w:tcPr>
            <w:tcW w:w="2500" w:type="pct"/>
          </w:tcPr>
          <w:p w14:paraId="03139E17" w14:textId="0FCFB269" w:rsidR="00955A97" w:rsidRPr="00061AC3" w:rsidRDefault="00444034" w:rsidP="00A56ADF">
            <w:pPr>
              <w:contextualSpacing/>
              <w:rPr>
                <w:rFonts w:cstheme="minorHAnsi"/>
                <w:color w:val="000000" w:themeColor="text1"/>
                <w:highlight w:val="yellow"/>
                <w:u w:val="single"/>
                <w:lang w:val="nl-BE"/>
              </w:rPr>
            </w:pPr>
            <w:r w:rsidRPr="00312E04">
              <w:rPr>
                <w:b/>
                <w:bCs/>
                <w:highlight w:val="yellow"/>
                <w:u w:val="single"/>
                <w:lang w:val="nl-BE"/>
              </w:rPr>
              <w:lastRenderedPageBreak/>
              <w:t xml:space="preserve">Art. 127/5, </w:t>
            </w:r>
            <w:r w:rsidR="00955A97" w:rsidRPr="00A93A67">
              <w:rPr>
                <w:rFonts w:cstheme="minorHAnsi"/>
                <w:b/>
                <w:bCs/>
                <w:color w:val="000000" w:themeColor="text1"/>
                <w:highlight w:val="yellow"/>
                <w:u w:val="single"/>
                <w:lang w:val="nl-BE"/>
              </w:rPr>
              <w:t>§</w:t>
            </w:r>
            <w:r>
              <w:rPr>
                <w:rFonts w:cstheme="minorHAnsi"/>
                <w:b/>
                <w:bCs/>
                <w:color w:val="000000" w:themeColor="text1"/>
                <w:highlight w:val="yellow"/>
                <w:u w:val="single"/>
                <w:lang w:val="nl-BE"/>
              </w:rPr>
              <w:t xml:space="preserve"> </w:t>
            </w:r>
            <w:r w:rsidR="00955A97" w:rsidRPr="00A93A67">
              <w:rPr>
                <w:rFonts w:cstheme="minorHAnsi"/>
                <w:b/>
                <w:bCs/>
                <w:color w:val="000000" w:themeColor="text1"/>
                <w:highlight w:val="yellow"/>
                <w:u w:val="single"/>
                <w:lang w:val="nl-BE"/>
              </w:rPr>
              <w:t>1.</w:t>
            </w:r>
            <w:r w:rsidR="00955A97">
              <w:rPr>
                <w:rFonts w:cstheme="minorHAnsi"/>
                <w:color w:val="000000" w:themeColor="text1"/>
                <w:highlight w:val="yellow"/>
                <w:u w:val="single"/>
                <w:lang w:val="nl-BE"/>
              </w:rPr>
              <w:t xml:space="preserve"> </w:t>
            </w:r>
            <w:r w:rsidR="00955A97" w:rsidRPr="00B660D9">
              <w:rPr>
                <w:rFonts w:cstheme="minorHAnsi"/>
                <w:color w:val="000000" w:themeColor="text1"/>
                <w:highlight w:val="yellow"/>
                <w:u w:val="single"/>
                <w:lang w:val="nl-BE"/>
              </w:rPr>
              <w:t xml:space="preserve">Behalve voor de versleutelingssystemen die gebruikt kunnen </w:t>
            </w:r>
            <w:r w:rsidR="00955A97" w:rsidRPr="00B660D9">
              <w:rPr>
                <w:rFonts w:cstheme="minorHAnsi"/>
                <w:color w:val="000000" w:themeColor="text1"/>
                <w:highlight w:val="yellow"/>
                <w:u w:val="single"/>
                <w:lang w:val="nl-BE"/>
              </w:rPr>
              <w:lastRenderedPageBreak/>
              <w:t xml:space="preserve">worden om de vertrouwelijkheid van de communicatie en de veiligheid van betalingen te waarborgen, welke onder specifieke regels vallen in paragraaf 2, is </w:t>
            </w:r>
            <w:r w:rsidR="00955A97">
              <w:rPr>
                <w:rFonts w:cstheme="minorHAnsi"/>
                <w:color w:val="000000" w:themeColor="text1"/>
                <w:highlight w:val="yellow"/>
                <w:u w:val="single"/>
                <w:lang w:val="nl-BE"/>
              </w:rPr>
              <w:t xml:space="preserve">het </w:t>
            </w:r>
            <w:r w:rsidR="00955A97" w:rsidRPr="009631B5">
              <w:rPr>
                <w:rFonts w:cstheme="minorHAnsi"/>
                <w:color w:val="000000" w:themeColor="text1"/>
                <w:highlight w:val="yellow"/>
                <w:u w:val="single"/>
                <w:lang w:val="nl-BE"/>
              </w:rPr>
              <w:t>verboden om een dienst of een toestel aan te bieden of te gebruiken waardoor de uitvoering van de volgende handelingen wordt verhinderd:</w:t>
            </w:r>
          </w:p>
        </w:tc>
      </w:tr>
      <w:tr w:rsidR="00955A97" w:rsidRPr="001A06FF" w14:paraId="6F213F9E" w14:textId="77777777" w:rsidTr="00911112">
        <w:tc>
          <w:tcPr>
            <w:tcW w:w="2500" w:type="pct"/>
          </w:tcPr>
          <w:p w14:paraId="3E1A65A8" w14:textId="77777777" w:rsidR="00955A97" w:rsidRPr="00911112" w:rsidRDefault="00955A97" w:rsidP="00A56ADF">
            <w:pPr>
              <w:contextualSpacing/>
              <w:rPr>
                <w:rFonts w:cstheme="minorHAnsi"/>
                <w:color w:val="000000" w:themeColor="text1"/>
                <w:highlight w:val="yellow"/>
                <w:u w:val="single"/>
                <w:lang w:val="nl-BE"/>
              </w:rPr>
            </w:pPr>
          </w:p>
        </w:tc>
        <w:tc>
          <w:tcPr>
            <w:tcW w:w="2500" w:type="pct"/>
          </w:tcPr>
          <w:p w14:paraId="15BAB999" w14:textId="77777777" w:rsidR="00955A97" w:rsidRPr="00911112" w:rsidRDefault="00955A97" w:rsidP="00A56ADF">
            <w:pPr>
              <w:contextualSpacing/>
              <w:rPr>
                <w:rFonts w:cstheme="minorHAnsi"/>
                <w:color w:val="000000" w:themeColor="text1"/>
                <w:highlight w:val="yellow"/>
                <w:u w:val="single"/>
                <w:lang w:val="nl-BE"/>
              </w:rPr>
            </w:pPr>
          </w:p>
        </w:tc>
      </w:tr>
      <w:tr w:rsidR="00955A97" w:rsidRPr="001A06FF" w14:paraId="4814D56D" w14:textId="77777777" w:rsidTr="00911112">
        <w:tc>
          <w:tcPr>
            <w:tcW w:w="2500" w:type="pct"/>
          </w:tcPr>
          <w:p w14:paraId="69927E3E" w14:textId="77777777" w:rsidR="00955A97" w:rsidRPr="00A70184" w:rsidRDefault="00955A97" w:rsidP="00A56ADF">
            <w:pPr>
              <w:contextualSpacing/>
              <w:rPr>
                <w:rFonts w:cstheme="minorHAnsi"/>
                <w:bCs/>
                <w:color w:val="000000" w:themeColor="text1"/>
                <w:highlight w:val="yellow"/>
                <w:u w:val="single"/>
                <w:lang w:val="fr-FR" w:eastAsia="nl-BE"/>
              </w:rPr>
            </w:pPr>
            <w:r w:rsidRPr="00A70184">
              <w:rPr>
                <w:rFonts w:cstheme="minorHAnsi"/>
                <w:bCs/>
                <w:color w:val="000000" w:themeColor="text1"/>
                <w:highlight w:val="yellow"/>
                <w:u w:val="single"/>
                <w:lang w:val="fr-FR" w:eastAsia="nl-BE"/>
              </w:rPr>
              <w:t xml:space="preserve">1° </w:t>
            </w:r>
            <w:r w:rsidRPr="00A93A67">
              <w:rPr>
                <w:rFonts w:cstheme="minorHAnsi"/>
                <w:bCs/>
                <w:color w:val="000000" w:themeColor="text1"/>
                <w:highlight w:val="yellow"/>
                <w:u w:val="single"/>
                <w:lang w:val="fr-FR" w:eastAsia="nl-BE"/>
              </w:rPr>
              <w:t>les communications d'urgence</w:t>
            </w:r>
            <w:r w:rsidRPr="00A70184">
              <w:rPr>
                <w:rFonts w:cstheme="minorHAnsi"/>
                <w:bCs/>
                <w:color w:val="000000" w:themeColor="text1"/>
                <w:highlight w:val="yellow"/>
                <w:u w:val="single"/>
                <w:lang w:val="fr-FR" w:eastAsia="nl-BE"/>
              </w:rPr>
              <w:t xml:space="preserve">, </w:t>
            </w:r>
            <w:r>
              <w:rPr>
                <w:rFonts w:cstheme="minorHAnsi"/>
                <w:bCs/>
                <w:color w:val="000000" w:themeColor="text1"/>
                <w:highlight w:val="yellow"/>
                <w:u w:val="single"/>
                <w:lang w:val="fr-FR" w:eastAsia="nl-BE"/>
              </w:rPr>
              <w:t xml:space="preserve">en ce compris </w:t>
            </w:r>
            <w:r w:rsidRPr="00A70184">
              <w:rPr>
                <w:rFonts w:cstheme="minorHAnsi"/>
                <w:bCs/>
                <w:color w:val="000000" w:themeColor="text1"/>
                <w:highlight w:val="yellow"/>
                <w:u w:val="single"/>
                <w:lang w:val="fr-FR" w:eastAsia="nl-BE"/>
              </w:rPr>
              <w:t>l'identification de la ligne appelante ou la fourniture des données d’identification de l’appelant ;</w:t>
            </w:r>
          </w:p>
        </w:tc>
        <w:tc>
          <w:tcPr>
            <w:tcW w:w="2500" w:type="pct"/>
          </w:tcPr>
          <w:p w14:paraId="3401F574" w14:textId="77777777" w:rsidR="00955A97" w:rsidRPr="00A70184" w:rsidRDefault="00955A97" w:rsidP="00A56ADF">
            <w:pPr>
              <w:contextualSpacing/>
              <w:rPr>
                <w:rFonts w:cstheme="minorHAnsi"/>
                <w:bCs/>
                <w:color w:val="000000" w:themeColor="text1"/>
                <w:highlight w:val="yellow"/>
                <w:u w:val="single"/>
                <w:lang w:val="nl-BE" w:eastAsia="nl-BE"/>
              </w:rPr>
            </w:pPr>
            <w:r w:rsidRPr="00A70184">
              <w:rPr>
                <w:rFonts w:cstheme="minorHAnsi"/>
                <w:bCs/>
                <w:color w:val="000000" w:themeColor="text1"/>
                <w:highlight w:val="yellow"/>
                <w:u w:val="single"/>
                <w:lang w:val="nl-BE" w:eastAsia="nl-BE"/>
              </w:rPr>
              <w:t xml:space="preserve">1° </w:t>
            </w:r>
            <w:r>
              <w:rPr>
                <w:rFonts w:cstheme="minorHAnsi"/>
                <w:bCs/>
                <w:color w:val="000000" w:themeColor="text1"/>
                <w:highlight w:val="yellow"/>
                <w:u w:val="single"/>
                <w:lang w:val="nl-BE" w:eastAsia="nl-BE"/>
              </w:rPr>
              <w:t>noodcommunicatie</w:t>
            </w:r>
            <w:r w:rsidRPr="00A70184">
              <w:rPr>
                <w:rFonts w:cstheme="minorHAnsi"/>
                <w:bCs/>
                <w:color w:val="000000" w:themeColor="text1"/>
                <w:highlight w:val="yellow"/>
                <w:u w:val="single"/>
                <w:lang w:val="nl-BE" w:eastAsia="nl-BE"/>
              </w:rPr>
              <w:t xml:space="preserve">, </w:t>
            </w:r>
            <w:r>
              <w:rPr>
                <w:rFonts w:cstheme="minorHAnsi"/>
                <w:bCs/>
                <w:color w:val="000000" w:themeColor="text1"/>
                <w:highlight w:val="yellow"/>
                <w:u w:val="single"/>
                <w:lang w:val="nl-BE" w:eastAsia="nl-BE"/>
              </w:rPr>
              <w:t xml:space="preserve">met inbegrip van </w:t>
            </w:r>
            <w:r w:rsidRPr="00A70184">
              <w:rPr>
                <w:rFonts w:cstheme="minorHAnsi"/>
                <w:bCs/>
                <w:color w:val="000000" w:themeColor="text1"/>
                <w:highlight w:val="yellow"/>
                <w:u w:val="single"/>
                <w:lang w:val="nl-BE" w:eastAsia="nl-BE"/>
              </w:rPr>
              <w:t>de identificatie van de oproepende lijn of de verstrekking van de identificatiegegevens van de oproeper;</w:t>
            </w:r>
          </w:p>
        </w:tc>
      </w:tr>
      <w:tr w:rsidR="00955A97" w:rsidRPr="001A06FF" w14:paraId="088BA93F" w14:textId="77777777" w:rsidTr="00911112">
        <w:tc>
          <w:tcPr>
            <w:tcW w:w="2500" w:type="pct"/>
          </w:tcPr>
          <w:p w14:paraId="624C923C" w14:textId="77777777" w:rsidR="00955A97" w:rsidRPr="00A70184" w:rsidRDefault="00955A97" w:rsidP="00A56ADF">
            <w:pPr>
              <w:contextualSpacing/>
              <w:rPr>
                <w:rFonts w:cstheme="minorHAnsi"/>
                <w:bCs/>
                <w:color w:val="000000" w:themeColor="text1"/>
                <w:highlight w:val="yellow"/>
                <w:u w:val="single"/>
                <w:lang w:val="nl-BE" w:eastAsia="nl-BE"/>
              </w:rPr>
            </w:pPr>
          </w:p>
        </w:tc>
        <w:tc>
          <w:tcPr>
            <w:tcW w:w="2500" w:type="pct"/>
          </w:tcPr>
          <w:p w14:paraId="2E92FE43" w14:textId="77777777" w:rsidR="00955A97" w:rsidRPr="00A70184" w:rsidRDefault="00955A97" w:rsidP="00A56ADF">
            <w:pPr>
              <w:contextualSpacing/>
              <w:rPr>
                <w:rFonts w:cstheme="minorHAnsi"/>
                <w:bCs/>
                <w:color w:val="000000" w:themeColor="text1"/>
                <w:highlight w:val="yellow"/>
                <w:u w:val="single"/>
                <w:lang w:val="nl-BE" w:eastAsia="nl-BE"/>
              </w:rPr>
            </w:pPr>
          </w:p>
        </w:tc>
      </w:tr>
      <w:tr w:rsidR="00955A97" w:rsidRPr="001A06FF" w14:paraId="19E49D3B" w14:textId="77777777" w:rsidTr="00911112">
        <w:tc>
          <w:tcPr>
            <w:tcW w:w="2500" w:type="pct"/>
          </w:tcPr>
          <w:p w14:paraId="70E878E0" w14:textId="77777777" w:rsidR="00955A97" w:rsidRPr="00A70184" w:rsidRDefault="00955A97" w:rsidP="00A56ADF">
            <w:pPr>
              <w:contextualSpacing/>
              <w:rPr>
                <w:rFonts w:cstheme="minorHAnsi"/>
                <w:color w:val="000000" w:themeColor="text1"/>
                <w:highlight w:val="yellow"/>
                <w:u w:val="single"/>
                <w:lang w:val="fr-FR"/>
              </w:rPr>
            </w:pPr>
            <w:r w:rsidRPr="00A70184">
              <w:rPr>
                <w:rFonts w:cstheme="minorHAnsi"/>
                <w:bCs/>
                <w:color w:val="000000" w:themeColor="text1"/>
                <w:highlight w:val="yellow"/>
                <w:u w:val="single"/>
                <w:lang w:val="fr-FR" w:eastAsia="nl-BE"/>
              </w:rPr>
              <w:t>2° l'identification de l'utilisateur final, le repérage</w:t>
            </w:r>
            <w:r>
              <w:rPr>
                <w:rFonts w:cstheme="minorHAnsi"/>
                <w:bCs/>
                <w:color w:val="000000" w:themeColor="text1"/>
                <w:highlight w:val="yellow"/>
                <w:u w:val="single"/>
                <w:lang w:val="fr-FR" w:eastAsia="nl-BE"/>
              </w:rPr>
              <w:t xml:space="preserve"> et</w:t>
            </w:r>
            <w:r w:rsidRPr="00A70184">
              <w:rPr>
                <w:rFonts w:cstheme="minorHAnsi"/>
                <w:bCs/>
                <w:color w:val="000000" w:themeColor="text1"/>
                <w:highlight w:val="yellow"/>
                <w:u w:val="single"/>
                <w:lang w:val="fr-FR" w:eastAsia="nl-BE"/>
              </w:rPr>
              <w:t xml:space="preserve"> la localisation</w:t>
            </w:r>
            <w:r>
              <w:rPr>
                <w:rFonts w:cstheme="minorHAnsi"/>
                <w:bCs/>
                <w:color w:val="000000" w:themeColor="text1"/>
                <w:highlight w:val="yellow"/>
                <w:u w:val="single"/>
                <w:lang w:val="fr-FR" w:eastAsia="nl-BE"/>
              </w:rPr>
              <w:t xml:space="preserve"> </w:t>
            </w:r>
            <w:r w:rsidRPr="00A70184">
              <w:rPr>
                <w:rFonts w:cstheme="minorHAnsi"/>
                <w:bCs/>
                <w:color w:val="000000" w:themeColor="text1"/>
                <w:highlight w:val="yellow"/>
                <w:u w:val="single"/>
                <w:lang w:val="fr-FR" w:eastAsia="nl-BE"/>
              </w:rPr>
              <w:t>des communications privées aux conditions prévues par le Code d'instruction criminelle et par la loi du 30 novembre 1998 organique des services de renseignement et de sécurité</w:t>
            </w:r>
            <w:r>
              <w:rPr>
                <w:rFonts w:cstheme="minorHAnsi"/>
                <w:bCs/>
                <w:color w:val="000000" w:themeColor="text1"/>
                <w:highlight w:val="yellow"/>
                <w:u w:val="single"/>
                <w:lang w:val="fr-FR" w:eastAsia="nl-BE"/>
              </w:rPr>
              <w:t> ;</w:t>
            </w:r>
          </w:p>
        </w:tc>
        <w:tc>
          <w:tcPr>
            <w:tcW w:w="2500" w:type="pct"/>
          </w:tcPr>
          <w:p w14:paraId="217222E9" w14:textId="77777777" w:rsidR="00955A97" w:rsidRPr="00A70184" w:rsidRDefault="00955A97" w:rsidP="00A56ADF">
            <w:pPr>
              <w:contextualSpacing/>
              <w:rPr>
                <w:rFonts w:cstheme="minorHAnsi"/>
                <w:color w:val="000000" w:themeColor="text1"/>
                <w:highlight w:val="yellow"/>
                <w:u w:val="single"/>
                <w:lang w:val="nl-BE"/>
              </w:rPr>
            </w:pPr>
            <w:r w:rsidRPr="00A70184">
              <w:rPr>
                <w:rFonts w:cstheme="minorHAnsi"/>
                <w:bCs/>
                <w:color w:val="000000" w:themeColor="text1"/>
                <w:highlight w:val="yellow"/>
                <w:u w:val="single"/>
                <w:lang w:val="nl-BE" w:eastAsia="nl-BE"/>
              </w:rPr>
              <w:t>2° de identificatie van de eindgebruiker, het opsporen</w:t>
            </w:r>
            <w:r>
              <w:rPr>
                <w:rFonts w:cstheme="minorHAnsi"/>
                <w:bCs/>
                <w:color w:val="000000" w:themeColor="text1"/>
                <w:highlight w:val="yellow"/>
                <w:u w:val="single"/>
                <w:lang w:val="nl-BE" w:eastAsia="nl-BE"/>
              </w:rPr>
              <w:t xml:space="preserve"> en</w:t>
            </w:r>
            <w:r w:rsidRPr="00A70184">
              <w:rPr>
                <w:rFonts w:cstheme="minorHAnsi"/>
                <w:bCs/>
                <w:color w:val="000000" w:themeColor="text1"/>
                <w:highlight w:val="yellow"/>
                <w:u w:val="single"/>
                <w:lang w:val="nl-BE" w:eastAsia="nl-BE"/>
              </w:rPr>
              <w:t xml:space="preserve"> lokaliseren</w:t>
            </w:r>
            <w:r>
              <w:rPr>
                <w:rFonts w:cstheme="minorHAnsi"/>
                <w:bCs/>
                <w:color w:val="000000" w:themeColor="text1"/>
                <w:highlight w:val="yellow"/>
                <w:u w:val="single"/>
                <w:lang w:val="nl-BE" w:eastAsia="nl-BE"/>
              </w:rPr>
              <w:t xml:space="preserve"> </w:t>
            </w:r>
            <w:r w:rsidRPr="00A70184">
              <w:rPr>
                <w:rFonts w:cstheme="minorHAnsi"/>
                <w:bCs/>
                <w:color w:val="000000" w:themeColor="text1"/>
                <w:highlight w:val="yellow"/>
                <w:u w:val="single"/>
                <w:lang w:val="nl-BE" w:eastAsia="nl-BE"/>
              </w:rPr>
              <w:t xml:space="preserve">van privécommunicatie onder de voorwaarden bepaald door het Wetboek van </w:t>
            </w:r>
            <w:r>
              <w:rPr>
                <w:rFonts w:cstheme="minorHAnsi"/>
                <w:bCs/>
                <w:color w:val="000000" w:themeColor="text1"/>
                <w:highlight w:val="yellow"/>
                <w:u w:val="single"/>
                <w:lang w:val="nl-BE" w:eastAsia="nl-BE"/>
              </w:rPr>
              <w:t>S</w:t>
            </w:r>
            <w:r w:rsidRPr="00A70184">
              <w:rPr>
                <w:rFonts w:cstheme="minorHAnsi"/>
                <w:bCs/>
                <w:color w:val="000000" w:themeColor="text1"/>
                <w:highlight w:val="yellow"/>
                <w:u w:val="single"/>
                <w:lang w:val="nl-BE" w:eastAsia="nl-BE"/>
              </w:rPr>
              <w:t>trafvordering en door de wet van 30 november 1998 houdende regeling van de inlichtingen- en veiligheidsdiensten</w:t>
            </w:r>
            <w:r>
              <w:rPr>
                <w:rFonts w:cstheme="minorHAnsi"/>
                <w:bCs/>
                <w:color w:val="000000" w:themeColor="text1"/>
                <w:highlight w:val="yellow"/>
                <w:u w:val="single"/>
                <w:lang w:val="nl-BE" w:eastAsia="nl-BE"/>
              </w:rPr>
              <w:t>;</w:t>
            </w:r>
          </w:p>
        </w:tc>
      </w:tr>
      <w:tr w:rsidR="00955A97" w:rsidRPr="001A06FF" w14:paraId="4ED417DC" w14:textId="77777777" w:rsidTr="00911112">
        <w:tc>
          <w:tcPr>
            <w:tcW w:w="2500" w:type="pct"/>
          </w:tcPr>
          <w:p w14:paraId="72708D2A" w14:textId="77777777" w:rsidR="00955A97" w:rsidRPr="004535A8" w:rsidRDefault="00955A97" w:rsidP="00A56ADF">
            <w:pPr>
              <w:contextualSpacing/>
              <w:rPr>
                <w:rFonts w:cstheme="minorHAnsi"/>
                <w:bCs/>
                <w:color w:val="000000" w:themeColor="text1"/>
                <w:highlight w:val="yellow"/>
                <w:u w:val="single"/>
                <w:lang w:val="nl-BE" w:eastAsia="nl-BE"/>
              </w:rPr>
            </w:pPr>
          </w:p>
        </w:tc>
        <w:tc>
          <w:tcPr>
            <w:tcW w:w="2500" w:type="pct"/>
          </w:tcPr>
          <w:p w14:paraId="62E46EF4" w14:textId="77777777" w:rsidR="00955A97" w:rsidRPr="00A70184" w:rsidRDefault="00955A97" w:rsidP="00A56ADF">
            <w:pPr>
              <w:contextualSpacing/>
              <w:rPr>
                <w:rFonts w:cstheme="minorHAnsi"/>
                <w:bCs/>
                <w:color w:val="000000" w:themeColor="text1"/>
                <w:highlight w:val="yellow"/>
                <w:u w:val="single"/>
                <w:lang w:val="nl-BE" w:eastAsia="nl-BE"/>
              </w:rPr>
            </w:pPr>
          </w:p>
        </w:tc>
      </w:tr>
      <w:tr w:rsidR="00955A97" w:rsidRPr="001A06FF" w14:paraId="0732887A" w14:textId="77777777" w:rsidTr="00911112">
        <w:tc>
          <w:tcPr>
            <w:tcW w:w="2500" w:type="pct"/>
          </w:tcPr>
          <w:p w14:paraId="39A439E0" w14:textId="010EB01D" w:rsidR="00955A97" w:rsidRPr="005A577B" w:rsidRDefault="00955A97" w:rsidP="00A56ADF">
            <w:pPr>
              <w:contextualSpacing/>
              <w:rPr>
                <w:rFonts w:cs="Tahoma"/>
                <w:bCs/>
                <w:color w:val="000000" w:themeColor="text1"/>
                <w:highlight w:val="yellow"/>
                <w:u w:val="single"/>
                <w:lang w:val="fr-FR" w:eastAsia="nl-BE"/>
              </w:rPr>
            </w:pPr>
            <w:r w:rsidRPr="005A577B">
              <w:rPr>
                <w:rFonts w:cs="Tahoma"/>
                <w:bCs/>
                <w:color w:val="000000" w:themeColor="text1"/>
                <w:highlight w:val="yellow"/>
                <w:u w:val="single"/>
                <w:lang w:val="fr-FR" w:eastAsia="nl-BE"/>
              </w:rPr>
              <w:t xml:space="preserve">3° les écoutes, la prise de connaissance et l'enregistrement des communications </w:t>
            </w:r>
            <w:r w:rsidR="00B3232A" w:rsidRPr="00312E04">
              <w:rPr>
                <w:rFonts w:cs="Tahoma"/>
                <w:highlight w:val="yellow"/>
                <w:u w:val="single"/>
                <w:lang w:val="fr-FR"/>
              </w:rPr>
              <w:t xml:space="preserve">non accessibles au public </w:t>
            </w:r>
            <w:r w:rsidRPr="005A577B">
              <w:rPr>
                <w:rFonts w:cs="Tahoma"/>
                <w:bCs/>
                <w:color w:val="000000" w:themeColor="text1"/>
                <w:highlight w:val="yellow"/>
                <w:u w:val="single"/>
                <w:lang w:val="fr-FR" w:eastAsia="nl-BE"/>
              </w:rPr>
              <w:t xml:space="preserve"> aux conditions prévues par le Code d'instruction criminelle et par la loi du 30 novembre 1998 organique des services de renseignement et de sécurité.</w:t>
            </w:r>
          </w:p>
        </w:tc>
        <w:tc>
          <w:tcPr>
            <w:tcW w:w="2500" w:type="pct"/>
          </w:tcPr>
          <w:p w14:paraId="6C4D0FE1" w14:textId="2B86F365" w:rsidR="00955A97" w:rsidRPr="005A577B" w:rsidRDefault="00955A97" w:rsidP="00A56ADF">
            <w:pPr>
              <w:contextualSpacing/>
              <w:rPr>
                <w:rFonts w:cs="Tahoma"/>
                <w:bCs/>
                <w:color w:val="000000" w:themeColor="text1"/>
                <w:highlight w:val="yellow"/>
                <w:u w:val="single"/>
                <w:lang w:val="nl-BE" w:eastAsia="nl-BE"/>
              </w:rPr>
            </w:pPr>
            <w:r w:rsidRPr="005A577B">
              <w:rPr>
                <w:rFonts w:cs="Tahoma"/>
                <w:bCs/>
                <w:color w:val="000000" w:themeColor="text1"/>
                <w:highlight w:val="yellow"/>
                <w:u w:val="single"/>
                <w:lang w:val="nl-BE" w:eastAsia="nl-BE"/>
              </w:rPr>
              <w:t>3° het afluisteren, kennisnemen en opnemen van</w:t>
            </w:r>
            <w:r w:rsidR="00B3232A" w:rsidRPr="005A577B">
              <w:rPr>
                <w:rFonts w:cs="Tahoma"/>
                <w:bCs/>
                <w:color w:val="000000" w:themeColor="text1"/>
                <w:highlight w:val="yellow"/>
                <w:u w:val="single"/>
                <w:lang w:val="nl-BE" w:eastAsia="nl-BE"/>
              </w:rPr>
              <w:t xml:space="preserve"> </w:t>
            </w:r>
            <w:r w:rsidR="00B3232A" w:rsidRPr="00312E04">
              <w:rPr>
                <w:rFonts w:cs="Tahoma"/>
                <w:highlight w:val="yellow"/>
                <w:u w:val="single"/>
                <w:lang w:val="nl-BE"/>
              </w:rPr>
              <w:t>niet voor het publiek toegankelijke</w:t>
            </w:r>
            <w:r w:rsidRPr="005A577B">
              <w:rPr>
                <w:rFonts w:cs="Tahoma"/>
                <w:bCs/>
                <w:color w:val="000000" w:themeColor="text1"/>
                <w:highlight w:val="yellow"/>
                <w:u w:val="single"/>
                <w:lang w:val="nl-BE" w:eastAsia="nl-BE"/>
              </w:rPr>
              <w:t xml:space="preserve"> communicatie onder de voorwaarden bepaald door het Wetboek van Strafvordering en door de wet van 30 november 1998. houdende regeling van de inlichtingen- en veiligheidsdiensten.</w:t>
            </w:r>
          </w:p>
        </w:tc>
      </w:tr>
      <w:tr w:rsidR="00955A97" w:rsidRPr="001A06FF" w14:paraId="3583BB58" w14:textId="77777777" w:rsidTr="00911112">
        <w:tc>
          <w:tcPr>
            <w:tcW w:w="2500" w:type="pct"/>
          </w:tcPr>
          <w:p w14:paraId="38AA562A" w14:textId="77777777" w:rsidR="00955A97" w:rsidRPr="004535A8" w:rsidRDefault="00955A97" w:rsidP="00A56ADF">
            <w:pPr>
              <w:contextualSpacing/>
              <w:rPr>
                <w:rFonts w:cstheme="minorHAnsi"/>
                <w:bCs/>
                <w:color w:val="000000" w:themeColor="text1"/>
                <w:highlight w:val="green"/>
                <w:u w:val="single"/>
                <w:lang w:val="nl-BE" w:eastAsia="nl-BE"/>
              </w:rPr>
            </w:pPr>
          </w:p>
        </w:tc>
        <w:tc>
          <w:tcPr>
            <w:tcW w:w="2500" w:type="pct"/>
          </w:tcPr>
          <w:p w14:paraId="79B8494F" w14:textId="77777777" w:rsidR="00955A97" w:rsidRPr="004535A8" w:rsidRDefault="00955A97" w:rsidP="00A56ADF">
            <w:pPr>
              <w:contextualSpacing/>
              <w:rPr>
                <w:rFonts w:cstheme="minorHAnsi"/>
                <w:bCs/>
                <w:color w:val="000000" w:themeColor="text1"/>
                <w:highlight w:val="yellow"/>
                <w:u w:val="single"/>
                <w:lang w:val="nl-BE" w:eastAsia="nl-BE"/>
              </w:rPr>
            </w:pPr>
          </w:p>
        </w:tc>
      </w:tr>
      <w:tr w:rsidR="00955A97" w:rsidRPr="001A06FF" w14:paraId="2B15A364" w14:textId="77777777" w:rsidTr="00911112">
        <w:tc>
          <w:tcPr>
            <w:tcW w:w="2500" w:type="pct"/>
          </w:tcPr>
          <w:p w14:paraId="19B6F8F6" w14:textId="77777777" w:rsidR="00955A97" w:rsidRPr="00A93A67" w:rsidRDefault="00955A97" w:rsidP="00A56ADF">
            <w:pPr>
              <w:contextualSpacing/>
              <w:rPr>
                <w:rFonts w:cstheme="minorHAnsi"/>
                <w:bCs/>
                <w:color w:val="000000" w:themeColor="text1"/>
                <w:highlight w:val="green"/>
                <w:u w:val="single"/>
                <w:lang w:eastAsia="nl-BE"/>
              </w:rPr>
            </w:pPr>
            <w:r w:rsidRPr="00AF0991">
              <w:rPr>
                <w:rFonts w:cstheme="minorHAnsi"/>
                <w:b/>
                <w:color w:val="000000" w:themeColor="text1"/>
                <w:highlight w:val="yellow"/>
                <w:u w:val="single"/>
                <w:lang w:val="fr-FR" w:eastAsia="nl-BE"/>
              </w:rPr>
              <w:t>§</w:t>
            </w:r>
            <w:r>
              <w:rPr>
                <w:rFonts w:cstheme="minorHAnsi"/>
                <w:b/>
                <w:color w:val="000000" w:themeColor="text1"/>
                <w:highlight w:val="yellow"/>
                <w:u w:val="single"/>
                <w:lang w:val="fr-FR" w:eastAsia="nl-BE"/>
              </w:rPr>
              <w:t xml:space="preserve"> </w:t>
            </w:r>
            <w:r w:rsidRPr="00AF0991">
              <w:rPr>
                <w:rFonts w:cstheme="minorHAnsi"/>
                <w:b/>
                <w:color w:val="000000" w:themeColor="text1"/>
                <w:highlight w:val="yellow"/>
                <w:u w:val="single"/>
                <w:lang w:val="fr-FR" w:eastAsia="nl-BE"/>
              </w:rPr>
              <w:t>2</w:t>
            </w:r>
            <w:r w:rsidRPr="00B660D9">
              <w:rPr>
                <w:rFonts w:cstheme="minorHAnsi"/>
                <w:bCs/>
                <w:color w:val="000000" w:themeColor="text1"/>
                <w:highlight w:val="yellow"/>
                <w:u w:val="single"/>
                <w:lang w:val="fr-FR" w:eastAsia="nl-BE"/>
              </w:rPr>
              <w:t>. Les dispositions du présent paragraphe dérogent à l’article 105/4.</w:t>
            </w:r>
            <w:r w:rsidRPr="002D5E4A">
              <w:rPr>
                <w:rFonts w:cstheme="minorHAnsi"/>
                <w:bCs/>
                <w:color w:val="000000" w:themeColor="text1"/>
                <w:highlight w:val="lightGray"/>
                <w:u w:val="single"/>
                <w:lang w:val="fr-FR" w:eastAsia="nl-BE"/>
              </w:rPr>
              <w:t xml:space="preserve"> </w:t>
            </w:r>
          </w:p>
        </w:tc>
        <w:tc>
          <w:tcPr>
            <w:tcW w:w="2500" w:type="pct"/>
          </w:tcPr>
          <w:p w14:paraId="1B79AE9D" w14:textId="77777777" w:rsidR="00955A97" w:rsidRPr="00A80262" w:rsidRDefault="00955A97" w:rsidP="00A56ADF">
            <w:pPr>
              <w:contextualSpacing/>
              <w:rPr>
                <w:rFonts w:cstheme="minorHAnsi"/>
                <w:bCs/>
                <w:color w:val="000000" w:themeColor="text1"/>
                <w:highlight w:val="yellow"/>
                <w:u w:val="single"/>
                <w:lang w:val="nl-BE" w:eastAsia="nl-BE"/>
              </w:rPr>
            </w:pPr>
            <w:r w:rsidRPr="00A93A67">
              <w:rPr>
                <w:rFonts w:cstheme="minorHAnsi"/>
                <w:b/>
                <w:color w:val="000000" w:themeColor="text1"/>
                <w:highlight w:val="yellow"/>
                <w:u w:val="single"/>
                <w:lang w:val="nl-BE" w:eastAsia="nl-BE"/>
              </w:rPr>
              <w:t>§ 2</w:t>
            </w:r>
            <w:r w:rsidRPr="008A5C1E">
              <w:rPr>
                <w:rFonts w:cstheme="minorHAnsi"/>
                <w:bCs/>
                <w:color w:val="000000" w:themeColor="text1"/>
                <w:highlight w:val="yellow"/>
                <w:u w:val="single"/>
                <w:lang w:val="nl-BE" w:eastAsia="nl-BE"/>
              </w:rPr>
              <w:t>. De bepalingen van deze paragraaf wijken af van artikel 105/4.</w:t>
            </w:r>
          </w:p>
        </w:tc>
      </w:tr>
      <w:tr w:rsidR="00955A97" w:rsidRPr="001A06FF" w14:paraId="584D12C0" w14:textId="77777777" w:rsidTr="00911112">
        <w:tc>
          <w:tcPr>
            <w:tcW w:w="2500" w:type="pct"/>
          </w:tcPr>
          <w:p w14:paraId="782A030C" w14:textId="77777777" w:rsidR="00955A97" w:rsidRPr="00A80262" w:rsidRDefault="00955A97" w:rsidP="00A56ADF">
            <w:pPr>
              <w:contextualSpacing/>
              <w:rPr>
                <w:rFonts w:cstheme="minorHAnsi"/>
                <w:bCs/>
                <w:color w:val="000000" w:themeColor="text1"/>
                <w:highlight w:val="green"/>
                <w:u w:val="single"/>
                <w:lang w:val="nl-BE" w:eastAsia="nl-BE"/>
              </w:rPr>
            </w:pPr>
          </w:p>
        </w:tc>
        <w:tc>
          <w:tcPr>
            <w:tcW w:w="2500" w:type="pct"/>
          </w:tcPr>
          <w:p w14:paraId="7EC3EDC0" w14:textId="77777777" w:rsidR="00955A97" w:rsidRPr="00EF320C" w:rsidRDefault="00955A97" w:rsidP="00A56ADF">
            <w:pPr>
              <w:contextualSpacing/>
              <w:rPr>
                <w:rFonts w:cstheme="minorHAnsi"/>
                <w:bCs/>
                <w:color w:val="000000" w:themeColor="text1"/>
                <w:highlight w:val="yellow"/>
                <w:u w:val="single"/>
                <w:lang w:val="nl-BE" w:eastAsia="nl-BE"/>
              </w:rPr>
            </w:pPr>
          </w:p>
        </w:tc>
      </w:tr>
      <w:tr w:rsidR="00955A97" w:rsidRPr="001A06FF" w14:paraId="4FD59DD3" w14:textId="77777777" w:rsidTr="00911112">
        <w:tc>
          <w:tcPr>
            <w:tcW w:w="2500" w:type="pct"/>
          </w:tcPr>
          <w:p w14:paraId="33CCE392" w14:textId="42C6CE5D" w:rsidR="00955A97" w:rsidRPr="00EF5989" w:rsidRDefault="00955A97" w:rsidP="00125889">
            <w:pPr>
              <w:contextualSpacing/>
              <w:rPr>
                <w:rFonts w:cstheme="minorHAnsi"/>
                <w:bCs/>
                <w:color w:val="000000" w:themeColor="text1"/>
                <w:highlight w:val="yellow"/>
                <w:u w:val="single"/>
                <w:lang w:val="fr-FR" w:eastAsia="nl-BE"/>
              </w:rPr>
            </w:pPr>
            <w:bookmarkStart w:id="81" w:name="_Hlk69888548"/>
            <w:r w:rsidRPr="00A56ADF">
              <w:rPr>
                <w:color w:val="000000"/>
                <w:szCs w:val="20"/>
                <w:highlight w:val="yellow"/>
                <w:u w:val="single"/>
              </w:rPr>
              <w:t>Le paragraphe 1er, alinéa 1er, 1°, est</w:t>
            </w:r>
            <w:r>
              <w:rPr>
                <w:rFonts w:cstheme="minorHAnsi"/>
                <w:bCs/>
                <w:color w:val="000000" w:themeColor="text1"/>
                <w:highlight w:val="yellow"/>
                <w:u w:val="single"/>
                <w:lang w:val="fr-FR" w:eastAsia="nl-BE"/>
              </w:rPr>
              <w:t xml:space="preserve"> applicable aux </w:t>
            </w:r>
            <w:r w:rsidRPr="00742160">
              <w:rPr>
                <w:color w:val="000000"/>
                <w:szCs w:val="20"/>
                <w:highlight w:val="yellow"/>
                <w:u w:val="single"/>
              </w:rPr>
              <w:t>systèmes d'encryptage qui peuvent être utilisés pour garantir la confidentialité des communications et la sécurité des paiements</w:t>
            </w:r>
            <w:r>
              <w:rPr>
                <w:color w:val="000000"/>
                <w:szCs w:val="20"/>
                <w:highlight w:val="yellow"/>
                <w:u w:val="single"/>
              </w:rPr>
              <w:t>.</w:t>
            </w:r>
            <w:bookmarkEnd w:id="81"/>
          </w:p>
        </w:tc>
        <w:tc>
          <w:tcPr>
            <w:tcW w:w="2500" w:type="pct"/>
          </w:tcPr>
          <w:p w14:paraId="68FD4C01" w14:textId="706828FF" w:rsidR="00955A97" w:rsidRPr="009C2C66" w:rsidRDefault="00955A97" w:rsidP="00125889">
            <w:pPr>
              <w:contextualSpacing/>
              <w:rPr>
                <w:rFonts w:cstheme="minorHAnsi"/>
                <w:bCs/>
                <w:color w:val="000000" w:themeColor="text1"/>
                <w:highlight w:val="yellow"/>
                <w:u w:val="single"/>
                <w:lang w:val="nl-BE" w:eastAsia="nl-BE"/>
              </w:rPr>
            </w:pPr>
            <w:r>
              <w:rPr>
                <w:highlight w:val="yellow"/>
                <w:u w:val="single"/>
                <w:lang w:val="nl-BE"/>
              </w:rPr>
              <w:t>P</w:t>
            </w:r>
            <w:r w:rsidRPr="00A93A67">
              <w:rPr>
                <w:highlight w:val="yellow"/>
                <w:u w:val="single"/>
                <w:lang w:val="nl-BE"/>
              </w:rPr>
              <w:t xml:space="preserve">aragraaf 1, eerste lid, </w:t>
            </w:r>
            <w:r>
              <w:rPr>
                <w:highlight w:val="yellow"/>
                <w:u w:val="single"/>
                <w:lang w:val="nl-BE"/>
              </w:rPr>
              <w:t>1</w:t>
            </w:r>
            <w:r w:rsidRPr="00A93A67">
              <w:rPr>
                <w:highlight w:val="yellow"/>
                <w:u w:val="single"/>
                <w:lang w:val="nl-BE"/>
              </w:rPr>
              <w:t xml:space="preserve">°, </w:t>
            </w:r>
            <w:r>
              <w:rPr>
                <w:highlight w:val="yellow"/>
                <w:u w:val="single"/>
                <w:lang w:val="nl-BE"/>
              </w:rPr>
              <w:t>is</w:t>
            </w:r>
            <w:r w:rsidRPr="00A93A67">
              <w:rPr>
                <w:highlight w:val="yellow"/>
                <w:u w:val="single"/>
                <w:lang w:val="nl-BE"/>
              </w:rPr>
              <w:t xml:space="preserve"> van toepassing op de versleutelingssystemen die kunnen worden gebruikt om de vertrouwelijkheid van de communicatie en de veiligheid van betalingen te waarborgen.</w:t>
            </w:r>
          </w:p>
        </w:tc>
      </w:tr>
      <w:tr w:rsidR="00955A97" w:rsidRPr="001A06FF" w14:paraId="20E10493" w14:textId="77777777" w:rsidTr="00911112">
        <w:tc>
          <w:tcPr>
            <w:tcW w:w="2500" w:type="pct"/>
          </w:tcPr>
          <w:p w14:paraId="5114785A" w14:textId="77777777" w:rsidR="00955A97" w:rsidRPr="00C8050D" w:rsidRDefault="00955A97" w:rsidP="00A56ADF">
            <w:pPr>
              <w:contextualSpacing/>
              <w:rPr>
                <w:rFonts w:cstheme="minorHAnsi"/>
                <w:bCs/>
                <w:color w:val="000000" w:themeColor="text1"/>
                <w:highlight w:val="green"/>
                <w:u w:val="single"/>
                <w:lang w:val="nl-BE" w:eastAsia="nl-BE"/>
              </w:rPr>
            </w:pPr>
          </w:p>
        </w:tc>
        <w:tc>
          <w:tcPr>
            <w:tcW w:w="2500" w:type="pct"/>
          </w:tcPr>
          <w:p w14:paraId="1959EBB1" w14:textId="77777777" w:rsidR="00955A97" w:rsidRPr="00C8050D" w:rsidRDefault="00955A97" w:rsidP="00A56ADF">
            <w:pPr>
              <w:contextualSpacing/>
              <w:rPr>
                <w:rFonts w:cstheme="minorHAnsi"/>
                <w:bCs/>
                <w:color w:val="000000" w:themeColor="text1"/>
                <w:highlight w:val="yellow"/>
                <w:u w:val="single"/>
                <w:lang w:val="nl-BE" w:eastAsia="nl-BE"/>
              </w:rPr>
            </w:pPr>
          </w:p>
        </w:tc>
      </w:tr>
      <w:tr w:rsidR="00955A97" w:rsidRPr="001A06FF" w14:paraId="49ABCB81" w14:textId="77777777" w:rsidTr="00911112">
        <w:tc>
          <w:tcPr>
            <w:tcW w:w="2500" w:type="pct"/>
          </w:tcPr>
          <w:p w14:paraId="0BBA7765" w14:textId="0221C602" w:rsidR="00955A97" w:rsidRPr="00A56ADF" w:rsidRDefault="00955A97" w:rsidP="00571139">
            <w:pPr>
              <w:tabs>
                <w:tab w:val="left" w:pos="1134"/>
              </w:tabs>
              <w:ind w:right="-426"/>
              <w:rPr>
                <w:rFonts w:cstheme="minorHAnsi"/>
                <w:bCs/>
                <w:color w:val="000000" w:themeColor="text1"/>
                <w:highlight w:val="yellow"/>
                <w:u w:val="single"/>
                <w:lang w:eastAsia="nl-BE"/>
              </w:rPr>
            </w:pPr>
            <w:bookmarkStart w:id="82" w:name="_Hlk69901926"/>
            <w:r w:rsidRPr="00A56ADF">
              <w:rPr>
                <w:color w:val="000000"/>
                <w:szCs w:val="20"/>
                <w:highlight w:val="yellow"/>
                <w:u w:val="single"/>
              </w:rPr>
              <w:t>Les systèmes d'encryptage visés à</w:t>
            </w:r>
            <w:r w:rsidR="00571139">
              <w:rPr>
                <w:color w:val="000000"/>
                <w:szCs w:val="20"/>
                <w:highlight w:val="yellow"/>
                <w:u w:val="single"/>
              </w:rPr>
              <w:t xml:space="preserve"> </w:t>
            </w:r>
            <w:r w:rsidRPr="00A56ADF">
              <w:rPr>
                <w:color w:val="000000"/>
                <w:szCs w:val="20"/>
                <w:highlight w:val="yellow"/>
                <w:u w:val="single"/>
              </w:rPr>
              <w:t>l’alinéa 1</w:t>
            </w:r>
            <w:r w:rsidRPr="00A56ADF">
              <w:rPr>
                <w:color w:val="000000"/>
                <w:szCs w:val="20"/>
                <w:highlight w:val="yellow"/>
                <w:u w:val="single"/>
                <w:vertAlign w:val="superscript"/>
              </w:rPr>
              <w:t>er</w:t>
            </w:r>
            <w:r w:rsidRPr="00A56ADF">
              <w:rPr>
                <w:color w:val="000000"/>
                <w:szCs w:val="20"/>
                <w:highlight w:val="yellow"/>
                <w:u w:val="single"/>
              </w:rPr>
              <w:t xml:space="preserve">, ne peuvent pas </w:t>
            </w:r>
            <w:r w:rsidRPr="00A56ADF">
              <w:rPr>
                <w:highlight w:val="yellow"/>
                <w:u w:val="single"/>
              </w:rPr>
              <w:t xml:space="preserve">empêcher la conservation par l’opérateur des données d’identification, de trafic ou de localisation pour les autorités, </w:t>
            </w:r>
            <w:r w:rsidRPr="00A56ADF">
              <w:rPr>
                <w:rFonts w:cs="Tahoma"/>
                <w:bCs/>
                <w:color w:val="000000" w:themeColor="text1"/>
                <w:highlight w:val="yellow"/>
                <w:u w:val="single"/>
                <w:lang w:val="fr-FR" w:eastAsia="nl-BE"/>
              </w:rPr>
              <w:t xml:space="preserve"> comme prévu dans la présente loi, le Code d’instruction criminelle ou la loi du </w:t>
            </w:r>
            <w:r w:rsidRPr="00A56ADF">
              <w:rPr>
                <w:rFonts w:cs="Tahoma"/>
                <w:szCs w:val="20"/>
                <w:highlight w:val="yellow"/>
                <w:u w:val="single"/>
                <w:lang w:val="fr-FR"/>
              </w:rPr>
              <w:t>30 novembre 1998 organique des services de renseignement et de sécurité.</w:t>
            </w:r>
            <w:bookmarkEnd w:id="82"/>
          </w:p>
        </w:tc>
        <w:tc>
          <w:tcPr>
            <w:tcW w:w="2500" w:type="pct"/>
          </w:tcPr>
          <w:p w14:paraId="0B831DC2" w14:textId="77777777" w:rsidR="00955A97" w:rsidRPr="004C337F" w:rsidRDefault="00955A97" w:rsidP="00A56ADF">
            <w:pPr>
              <w:contextualSpacing/>
              <w:rPr>
                <w:rFonts w:cstheme="minorHAnsi"/>
                <w:bCs/>
                <w:color w:val="000000" w:themeColor="text1"/>
                <w:highlight w:val="yellow"/>
                <w:u w:val="single"/>
                <w:lang w:val="nl-BE" w:eastAsia="nl-BE"/>
              </w:rPr>
            </w:pPr>
            <w:r w:rsidRPr="00A56ADF">
              <w:rPr>
                <w:color w:val="000000"/>
                <w:szCs w:val="20"/>
                <w:highlight w:val="yellow"/>
                <w:u w:val="single"/>
                <w:lang w:val="nl-BE"/>
              </w:rPr>
              <w:t>De in het eerste lid bedoelde versleutelingssystemen mogen niet verhinderen dat de operator voor de autoriteiten identificatie-, verkeers- of locatiegegevens bewaart, zoals bepaald in deze wet, het Wetboek van Strafvordering of de wet van 30 november 1998 houdende regeling van de inlichtingen- en veiligheidsdiensten.</w:t>
            </w:r>
          </w:p>
        </w:tc>
      </w:tr>
      <w:tr w:rsidR="00955A97" w:rsidRPr="001A06FF" w14:paraId="211AB07C" w14:textId="77777777" w:rsidTr="00911112">
        <w:tc>
          <w:tcPr>
            <w:tcW w:w="2500" w:type="pct"/>
          </w:tcPr>
          <w:p w14:paraId="57A66E9D" w14:textId="77777777" w:rsidR="00955A97" w:rsidRPr="00A56ADF" w:rsidRDefault="00955A97" w:rsidP="00A56ADF">
            <w:pPr>
              <w:contextualSpacing/>
              <w:rPr>
                <w:rFonts w:cstheme="minorHAnsi"/>
                <w:bCs/>
                <w:color w:val="000000" w:themeColor="text1"/>
                <w:highlight w:val="yellow"/>
                <w:u w:val="single"/>
                <w:lang w:val="nl-BE" w:eastAsia="nl-BE"/>
              </w:rPr>
            </w:pPr>
          </w:p>
        </w:tc>
        <w:tc>
          <w:tcPr>
            <w:tcW w:w="2500" w:type="pct"/>
          </w:tcPr>
          <w:p w14:paraId="26EE6F74" w14:textId="77777777" w:rsidR="00955A97" w:rsidRPr="00A93A67" w:rsidRDefault="00955A97" w:rsidP="00A56ADF">
            <w:pPr>
              <w:contextualSpacing/>
              <w:rPr>
                <w:rFonts w:cstheme="minorHAnsi"/>
                <w:bCs/>
                <w:color w:val="000000" w:themeColor="text1"/>
                <w:highlight w:val="yellow"/>
                <w:u w:val="single"/>
                <w:lang w:val="nl-BE" w:eastAsia="nl-BE"/>
              </w:rPr>
            </w:pPr>
          </w:p>
        </w:tc>
      </w:tr>
      <w:tr w:rsidR="00955A97" w:rsidRPr="001A06FF" w14:paraId="12BB0B9B" w14:textId="77777777" w:rsidTr="00911112">
        <w:tc>
          <w:tcPr>
            <w:tcW w:w="2500" w:type="pct"/>
          </w:tcPr>
          <w:p w14:paraId="1461FC90" w14:textId="01A0933C" w:rsidR="00955A97" w:rsidRPr="00A56ADF" w:rsidRDefault="00955A97" w:rsidP="00125889">
            <w:pPr>
              <w:contextualSpacing/>
              <w:rPr>
                <w:rFonts w:cstheme="minorHAnsi"/>
                <w:bCs/>
                <w:color w:val="000000" w:themeColor="text1"/>
                <w:highlight w:val="yellow"/>
                <w:u w:val="single"/>
                <w:lang w:eastAsia="nl-BE"/>
              </w:rPr>
            </w:pPr>
            <w:bookmarkStart w:id="83" w:name="_Hlk69901963"/>
            <w:bookmarkStart w:id="84" w:name="_Hlk69849984"/>
            <w:r w:rsidRPr="00A56ADF">
              <w:rPr>
                <w:rFonts w:cstheme="minorHAnsi"/>
                <w:color w:val="000000" w:themeColor="text1"/>
                <w:highlight w:val="yellow"/>
                <w:u w:val="single"/>
                <w:lang w:val="fr-FR"/>
              </w:rPr>
              <w:t>Lorsqu’un opérateur a mis en place un système d’encryptage visé à l’alinéa 1</w:t>
            </w:r>
            <w:r w:rsidRPr="00A56ADF">
              <w:rPr>
                <w:rFonts w:cstheme="minorHAnsi"/>
                <w:color w:val="000000" w:themeColor="text1"/>
                <w:highlight w:val="yellow"/>
                <w:u w:val="single"/>
                <w:vertAlign w:val="superscript"/>
                <w:lang w:val="fr-FR"/>
              </w:rPr>
              <w:t>er</w:t>
            </w:r>
            <w:r w:rsidRPr="00A56ADF">
              <w:rPr>
                <w:rFonts w:cstheme="minorHAnsi"/>
                <w:color w:val="000000" w:themeColor="text1"/>
                <w:highlight w:val="yellow"/>
                <w:u w:val="single"/>
                <w:lang w:val="fr-FR"/>
              </w:rPr>
              <w:t>,  il</w:t>
            </w:r>
            <w:r w:rsidRPr="00A56ADF">
              <w:rPr>
                <w:rFonts w:cstheme="minorHAnsi"/>
                <w:bCs/>
                <w:color w:val="000000" w:themeColor="text1"/>
                <w:highlight w:val="yellow"/>
                <w:u w:val="single"/>
                <w:lang w:val="fr-FR" w:eastAsia="nl-BE"/>
              </w:rPr>
              <w:t xml:space="preserve"> rend possible les opérations visées au paragraphe 1</w:t>
            </w:r>
            <w:r w:rsidRPr="00A56ADF">
              <w:rPr>
                <w:rFonts w:cstheme="minorHAnsi"/>
                <w:bCs/>
                <w:color w:val="000000" w:themeColor="text1"/>
                <w:highlight w:val="yellow"/>
                <w:u w:val="single"/>
                <w:vertAlign w:val="superscript"/>
                <w:lang w:val="fr-FR" w:eastAsia="nl-BE"/>
              </w:rPr>
              <w:t>er</w:t>
            </w:r>
            <w:r w:rsidRPr="00A56ADF">
              <w:rPr>
                <w:rFonts w:cstheme="minorHAnsi"/>
                <w:bCs/>
                <w:color w:val="000000" w:themeColor="text1"/>
                <w:highlight w:val="yellow"/>
                <w:u w:val="single"/>
                <w:lang w:val="fr-FR" w:eastAsia="nl-BE"/>
              </w:rPr>
              <w:t>, alinéa 1</w:t>
            </w:r>
            <w:r w:rsidRPr="00A56ADF">
              <w:rPr>
                <w:rFonts w:cstheme="minorHAnsi"/>
                <w:bCs/>
                <w:color w:val="000000" w:themeColor="text1"/>
                <w:highlight w:val="yellow"/>
                <w:u w:val="single"/>
                <w:vertAlign w:val="superscript"/>
                <w:lang w:val="fr-FR" w:eastAsia="nl-BE"/>
              </w:rPr>
              <w:t>er</w:t>
            </w:r>
            <w:r w:rsidRPr="00A56ADF">
              <w:rPr>
                <w:rFonts w:cstheme="minorHAnsi"/>
                <w:bCs/>
                <w:color w:val="000000" w:themeColor="text1"/>
                <w:highlight w:val="yellow"/>
                <w:u w:val="single"/>
                <w:lang w:val="fr-FR" w:eastAsia="nl-BE"/>
              </w:rPr>
              <w:t xml:space="preserve">, 2° et 3°, dans les [24 heures] à partir de la transmission d’une requête. </w:t>
            </w:r>
            <w:bookmarkEnd w:id="83"/>
            <w:bookmarkEnd w:id="84"/>
          </w:p>
        </w:tc>
        <w:tc>
          <w:tcPr>
            <w:tcW w:w="2500" w:type="pct"/>
          </w:tcPr>
          <w:p w14:paraId="6951BBFC" w14:textId="77777777" w:rsidR="00955A97" w:rsidRPr="004C337F" w:rsidRDefault="00955A97" w:rsidP="00A56ADF">
            <w:pPr>
              <w:contextualSpacing/>
              <w:rPr>
                <w:rFonts w:cstheme="minorHAnsi"/>
                <w:bCs/>
                <w:strike/>
                <w:color w:val="000000" w:themeColor="text1"/>
                <w:highlight w:val="yellow"/>
                <w:u w:val="single"/>
                <w:lang w:val="nl-BE" w:eastAsia="nl-BE"/>
              </w:rPr>
            </w:pPr>
            <w:r w:rsidRPr="008A5C1E">
              <w:rPr>
                <w:rFonts w:cstheme="minorHAnsi"/>
                <w:bCs/>
                <w:color w:val="000000" w:themeColor="text1"/>
                <w:highlight w:val="yellow"/>
                <w:u w:val="single"/>
                <w:lang w:val="nl-BE" w:eastAsia="nl-BE"/>
              </w:rPr>
              <w:t>Wanneer een operator een versleutelingssysteem als bedoeld in het eerste lid heeft ingesteld, maakt hij de in paragraaf 1, eerste lid, 2° en 3° bedoelde handelingen mogelijk binnen [24 uur] na de verzending van het verzoekschrift.</w:t>
            </w:r>
          </w:p>
        </w:tc>
      </w:tr>
      <w:tr w:rsidR="00955A97" w:rsidRPr="001A06FF" w14:paraId="277C8645" w14:textId="77777777" w:rsidTr="00911112">
        <w:tc>
          <w:tcPr>
            <w:tcW w:w="2500" w:type="pct"/>
          </w:tcPr>
          <w:p w14:paraId="2CB8F361" w14:textId="77777777" w:rsidR="00955A97" w:rsidRPr="00A93A67" w:rsidRDefault="00955A97" w:rsidP="00A56ADF">
            <w:pPr>
              <w:contextualSpacing/>
              <w:rPr>
                <w:rFonts w:cstheme="minorHAnsi"/>
                <w:color w:val="000000" w:themeColor="text1"/>
                <w:highlight w:val="lightGray"/>
                <w:u w:val="single"/>
                <w:lang w:val="nl-BE"/>
              </w:rPr>
            </w:pPr>
          </w:p>
        </w:tc>
        <w:tc>
          <w:tcPr>
            <w:tcW w:w="2500" w:type="pct"/>
          </w:tcPr>
          <w:p w14:paraId="4E5DA14F" w14:textId="77777777" w:rsidR="00955A97" w:rsidRPr="009C2C66" w:rsidRDefault="00955A97" w:rsidP="00A56ADF">
            <w:pPr>
              <w:contextualSpacing/>
              <w:rPr>
                <w:rFonts w:cstheme="minorHAnsi"/>
                <w:color w:val="000000" w:themeColor="text1"/>
                <w:highlight w:val="yellow"/>
                <w:u w:val="single"/>
                <w:lang w:val="nl-BE"/>
              </w:rPr>
            </w:pPr>
          </w:p>
        </w:tc>
      </w:tr>
      <w:tr w:rsidR="00955A97" w:rsidRPr="001A06FF" w14:paraId="008A1D06" w14:textId="77777777" w:rsidTr="00911112">
        <w:tc>
          <w:tcPr>
            <w:tcW w:w="2500" w:type="pct"/>
          </w:tcPr>
          <w:p w14:paraId="6F37C6DA" w14:textId="54D422CA" w:rsidR="00955A97" w:rsidRDefault="00955A97" w:rsidP="00A56ADF">
            <w:pPr>
              <w:contextualSpacing/>
              <w:rPr>
                <w:rFonts w:cstheme="minorHAnsi"/>
                <w:color w:val="000000" w:themeColor="text1"/>
                <w:highlight w:val="lightGray"/>
                <w:u w:val="single"/>
                <w:lang w:val="fr-FR"/>
              </w:rPr>
            </w:pPr>
            <w:bookmarkStart w:id="85" w:name="_Hlk69902011"/>
            <w:r w:rsidRPr="00F0781B">
              <w:rPr>
                <w:rFonts w:cstheme="minorHAnsi"/>
                <w:bCs/>
                <w:color w:val="000000" w:themeColor="text1"/>
                <w:highlight w:val="yellow"/>
                <w:u w:val="single"/>
                <w:lang w:val="fr-FR" w:eastAsia="nl-BE"/>
              </w:rPr>
              <w:t>Il rend possible la réalisation de ces opérations uniquement pour les communications visées dans la requête et qui sont postérieures à celle-ci.</w:t>
            </w:r>
            <w:r w:rsidRPr="00A93A67">
              <w:rPr>
                <w:rFonts w:cstheme="minorHAnsi"/>
                <w:bCs/>
                <w:color w:val="000000" w:themeColor="text1"/>
                <w:highlight w:val="lightGray"/>
                <w:u w:val="single"/>
                <w:lang w:val="fr-FR" w:eastAsia="nl-BE"/>
              </w:rPr>
              <w:t xml:space="preserve"> </w:t>
            </w:r>
            <w:bookmarkEnd w:id="85"/>
          </w:p>
        </w:tc>
        <w:tc>
          <w:tcPr>
            <w:tcW w:w="2500" w:type="pct"/>
          </w:tcPr>
          <w:p w14:paraId="49D48577" w14:textId="77777777" w:rsidR="00955A97" w:rsidRPr="004C337F" w:rsidRDefault="00955A97" w:rsidP="00A56ADF">
            <w:pPr>
              <w:contextualSpacing/>
              <w:rPr>
                <w:rFonts w:cstheme="minorHAnsi"/>
                <w:color w:val="000000" w:themeColor="text1"/>
                <w:highlight w:val="yellow"/>
                <w:u w:val="single"/>
                <w:lang w:val="nl-BE"/>
              </w:rPr>
            </w:pPr>
            <w:r w:rsidRPr="008A5C1E">
              <w:rPr>
                <w:rFonts w:cstheme="minorHAnsi"/>
                <w:bCs/>
                <w:color w:val="000000" w:themeColor="text1"/>
                <w:highlight w:val="yellow"/>
                <w:u w:val="single"/>
                <w:lang w:val="nl-BE" w:eastAsia="nl-BE"/>
              </w:rPr>
              <w:t>Hij maakt de uitvoering van deze handelingen enkel mogelijk voor de communicatie waarop het verzoekschrift slaat alsook voor de communicatie die daarna volgt.</w:t>
            </w:r>
          </w:p>
        </w:tc>
      </w:tr>
      <w:tr w:rsidR="00955A97" w:rsidRPr="001A06FF" w14:paraId="0DF38418" w14:textId="77777777" w:rsidTr="00911112">
        <w:tc>
          <w:tcPr>
            <w:tcW w:w="2500" w:type="pct"/>
          </w:tcPr>
          <w:p w14:paraId="4D8832B1" w14:textId="77777777" w:rsidR="00955A97" w:rsidRPr="00B90F3B" w:rsidRDefault="00955A97" w:rsidP="00A56ADF">
            <w:pPr>
              <w:contextualSpacing/>
              <w:rPr>
                <w:rFonts w:cstheme="minorHAnsi"/>
                <w:bCs/>
                <w:color w:val="000000" w:themeColor="text1"/>
                <w:highlight w:val="green"/>
                <w:u w:val="single"/>
                <w:lang w:val="nl-BE" w:eastAsia="nl-BE"/>
              </w:rPr>
            </w:pPr>
          </w:p>
        </w:tc>
        <w:tc>
          <w:tcPr>
            <w:tcW w:w="2500" w:type="pct"/>
          </w:tcPr>
          <w:p w14:paraId="7D0D7D06" w14:textId="77777777" w:rsidR="00955A97" w:rsidRPr="00B90F3B" w:rsidRDefault="00955A97" w:rsidP="00A56ADF">
            <w:pPr>
              <w:contextualSpacing/>
              <w:rPr>
                <w:rFonts w:cstheme="minorHAnsi"/>
                <w:bCs/>
                <w:color w:val="000000" w:themeColor="text1"/>
                <w:highlight w:val="yellow"/>
                <w:u w:val="single"/>
                <w:lang w:val="nl-BE" w:eastAsia="nl-BE"/>
              </w:rPr>
            </w:pPr>
          </w:p>
        </w:tc>
      </w:tr>
      <w:tr w:rsidR="00955A97" w:rsidRPr="001A06FF" w14:paraId="177E47D5" w14:textId="77777777" w:rsidTr="00911112">
        <w:tc>
          <w:tcPr>
            <w:tcW w:w="2500" w:type="pct"/>
          </w:tcPr>
          <w:p w14:paraId="521F4789" w14:textId="77777777" w:rsidR="00955A97" w:rsidRPr="00EF5989" w:rsidRDefault="00955A97" w:rsidP="00A56ADF">
            <w:pPr>
              <w:contextualSpacing/>
              <w:rPr>
                <w:rFonts w:cstheme="minorHAnsi"/>
                <w:bCs/>
                <w:color w:val="000000" w:themeColor="text1"/>
                <w:highlight w:val="green"/>
                <w:u w:val="single"/>
                <w:lang w:eastAsia="nl-BE"/>
              </w:rPr>
            </w:pPr>
            <w:r w:rsidRPr="00EF5989">
              <w:rPr>
                <w:rFonts w:cstheme="minorHAnsi"/>
                <w:bCs/>
                <w:color w:val="000000" w:themeColor="text1"/>
                <w:highlight w:val="yellow"/>
                <w:u w:val="single"/>
                <w:lang w:val="fr-FR" w:eastAsia="nl-BE"/>
              </w:rPr>
              <w:lastRenderedPageBreak/>
              <w:t>Tout</w:t>
            </w:r>
            <w:r>
              <w:rPr>
                <w:rFonts w:cstheme="minorHAnsi"/>
                <w:bCs/>
                <w:color w:val="000000" w:themeColor="text1"/>
                <w:highlight w:val="yellow"/>
                <w:u w:val="single"/>
                <w:lang w:val="fr-FR" w:eastAsia="nl-BE"/>
              </w:rPr>
              <w:t>e clause</w:t>
            </w:r>
            <w:r w:rsidRPr="00EF5989">
              <w:rPr>
                <w:rFonts w:cstheme="minorHAnsi"/>
                <w:bCs/>
                <w:color w:val="000000" w:themeColor="text1"/>
                <w:highlight w:val="yellow"/>
                <w:u w:val="single"/>
                <w:lang w:val="fr-FR" w:eastAsia="nl-BE"/>
              </w:rPr>
              <w:t xml:space="preserve"> contra</w:t>
            </w:r>
            <w:r>
              <w:rPr>
                <w:rFonts w:cstheme="minorHAnsi"/>
                <w:bCs/>
                <w:color w:val="000000" w:themeColor="text1"/>
                <w:highlight w:val="yellow"/>
                <w:u w:val="single"/>
                <w:lang w:val="fr-FR" w:eastAsia="nl-BE"/>
              </w:rPr>
              <w:t xml:space="preserve">ctuelle faisant obstacle au respect </w:t>
            </w:r>
            <w:r w:rsidRPr="00EF5989">
              <w:rPr>
                <w:rFonts w:cstheme="minorHAnsi"/>
                <w:bCs/>
                <w:color w:val="000000" w:themeColor="text1"/>
                <w:highlight w:val="yellow"/>
                <w:u w:val="single"/>
                <w:lang w:val="fr-FR" w:eastAsia="nl-BE"/>
              </w:rPr>
              <w:t>de</w:t>
            </w:r>
            <w:r>
              <w:rPr>
                <w:rFonts w:cstheme="minorHAnsi"/>
                <w:bCs/>
                <w:color w:val="000000" w:themeColor="text1"/>
                <w:highlight w:val="yellow"/>
                <w:u w:val="single"/>
                <w:lang w:val="fr-FR" w:eastAsia="nl-BE"/>
              </w:rPr>
              <w:t>s</w:t>
            </w:r>
            <w:r w:rsidRPr="00EF5989">
              <w:rPr>
                <w:rFonts w:cstheme="minorHAnsi"/>
                <w:bCs/>
                <w:color w:val="000000" w:themeColor="text1"/>
                <w:highlight w:val="yellow"/>
                <w:u w:val="single"/>
                <w:lang w:val="fr-FR" w:eastAsia="nl-BE"/>
              </w:rPr>
              <w:t xml:space="preserve"> </w:t>
            </w:r>
            <w:r w:rsidRPr="00F0781B">
              <w:rPr>
                <w:rFonts w:cstheme="minorHAnsi"/>
                <w:bCs/>
                <w:color w:val="000000" w:themeColor="text1"/>
                <w:highlight w:val="yellow"/>
                <w:u w:val="single"/>
                <w:lang w:val="fr-FR" w:eastAsia="nl-BE"/>
              </w:rPr>
              <w:t xml:space="preserve">obligations visées dans le présent paragraphe  </w:t>
            </w:r>
            <w:r w:rsidRPr="00EF5989">
              <w:rPr>
                <w:rFonts w:cstheme="minorHAnsi"/>
                <w:bCs/>
                <w:color w:val="000000" w:themeColor="text1"/>
                <w:highlight w:val="yellow"/>
                <w:u w:val="single"/>
                <w:lang w:val="fr-FR" w:eastAsia="nl-BE"/>
              </w:rPr>
              <w:t>est interdit</w:t>
            </w:r>
            <w:r>
              <w:rPr>
                <w:rFonts w:cstheme="minorHAnsi"/>
                <w:bCs/>
                <w:color w:val="000000" w:themeColor="text1"/>
                <w:highlight w:val="yellow"/>
                <w:u w:val="single"/>
                <w:lang w:val="fr-FR" w:eastAsia="nl-BE"/>
              </w:rPr>
              <w:t>e</w:t>
            </w:r>
            <w:r w:rsidRPr="00EF5989">
              <w:rPr>
                <w:rFonts w:cstheme="minorHAnsi"/>
                <w:bCs/>
                <w:color w:val="000000" w:themeColor="text1"/>
                <w:highlight w:val="yellow"/>
                <w:u w:val="single"/>
                <w:lang w:val="fr-FR" w:eastAsia="nl-BE"/>
              </w:rPr>
              <w:t xml:space="preserve"> et nul</w:t>
            </w:r>
            <w:r>
              <w:rPr>
                <w:rFonts w:cstheme="minorHAnsi"/>
                <w:bCs/>
                <w:color w:val="000000" w:themeColor="text1"/>
                <w:highlight w:val="yellow"/>
                <w:u w:val="single"/>
                <w:lang w:val="fr-FR" w:eastAsia="nl-BE"/>
              </w:rPr>
              <w:t>le</w:t>
            </w:r>
            <w:r w:rsidRPr="00EF5989">
              <w:rPr>
                <w:rFonts w:cstheme="minorHAnsi"/>
                <w:bCs/>
                <w:color w:val="000000" w:themeColor="text1"/>
                <w:highlight w:val="yellow"/>
                <w:u w:val="single"/>
                <w:lang w:val="fr-FR" w:eastAsia="nl-BE"/>
              </w:rPr>
              <w:t>.</w:t>
            </w:r>
            <w:r>
              <w:rPr>
                <w:rFonts w:ascii="Arial" w:hAnsi="Arial" w:cs="Arial"/>
                <w:i/>
                <w:iCs/>
                <w:szCs w:val="20"/>
              </w:rPr>
              <w:t> </w:t>
            </w:r>
          </w:p>
        </w:tc>
        <w:tc>
          <w:tcPr>
            <w:tcW w:w="2500" w:type="pct"/>
          </w:tcPr>
          <w:p w14:paraId="1508432A" w14:textId="77777777" w:rsidR="00955A97" w:rsidRPr="00F979F2" w:rsidRDefault="00955A97" w:rsidP="00A56ADF">
            <w:pPr>
              <w:contextualSpacing/>
              <w:rPr>
                <w:rFonts w:cstheme="minorHAnsi"/>
                <w:bCs/>
                <w:color w:val="000000" w:themeColor="text1"/>
                <w:highlight w:val="yellow"/>
                <w:u w:val="single"/>
                <w:lang w:val="nl-BE" w:eastAsia="nl-BE"/>
              </w:rPr>
            </w:pPr>
            <w:r w:rsidRPr="00150B37">
              <w:rPr>
                <w:rFonts w:cstheme="minorHAnsi"/>
                <w:color w:val="000000" w:themeColor="text1"/>
                <w:highlight w:val="yellow"/>
                <w:u w:val="single"/>
                <w:lang w:val="nl-BE" w:eastAsia="nl-BE"/>
              </w:rPr>
              <w:t>Elke contractuele clausule die de inachtneming van de</w:t>
            </w:r>
            <w:r>
              <w:rPr>
                <w:rFonts w:cstheme="minorHAnsi"/>
                <w:color w:val="000000" w:themeColor="text1"/>
                <w:highlight w:val="yellow"/>
                <w:u w:val="single"/>
                <w:lang w:val="nl-BE" w:eastAsia="nl-BE"/>
              </w:rPr>
              <w:t xml:space="preserve"> in deze paragraaf beoogde</w:t>
            </w:r>
            <w:r w:rsidRPr="00150B37">
              <w:rPr>
                <w:rFonts w:cstheme="minorHAnsi"/>
                <w:color w:val="000000" w:themeColor="text1"/>
                <w:highlight w:val="yellow"/>
                <w:u w:val="single"/>
                <w:lang w:val="nl-BE" w:eastAsia="nl-BE"/>
              </w:rPr>
              <w:t xml:space="preserve"> verplichting</w:t>
            </w:r>
            <w:r>
              <w:rPr>
                <w:rFonts w:cstheme="minorHAnsi"/>
                <w:color w:val="000000" w:themeColor="text1"/>
                <w:highlight w:val="yellow"/>
                <w:u w:val="single"/>
                <w:lang w:val="nl-BE" w:eastAsia="nl-BE"/>
              </w:rPr>
              <w:t>en</w:t>
            </w:r>
            <w:r w:rsidRPr="00150B37">
              <w:rPr>
                <w:rFonts w:cstheme="minorHAnsi"/>
                <w:color w:val="000000" w:themeColor="text1"/>
                <w:highlight w:val="yellow"/>
                <w:u w:val="single"/>
                <w:lang w:val="nl-BE" w:eastAsia="nl-BE"/>
              </w:rPr>
              <w:t xml:space="preserve"> belemmert, is verboden en nietig.</w:t>
            </w:r>
          </w:p>
        </w:tc>
      </w:tr>
      <w:tr w:rsidR="00955A97" w:rsidRPr="001A06FF" w14:paraId="2A15297F" w14:textId="77777777" w:rsidTr="00911112">
        <w:tc>
          <w:tcPr>
            <w:tcW w:w="2500" w:type="pct"/>
          </w:tcPr>
          <w:p w14:paraId="629677DD" w14:textId="77777777" w:rsidR="00955A97" w:rsidRPr="00944422" w:rsidRDefault="00955A97" w:rsidP="00A56ADF">
            <w:pPr>
              <w:contextualSpacing/>
              <w:rPr>
                <w:rFonts w:cstheme="minorHAnsi"/>
                <w:bCs/>
                <w:color w:val="000000" w:themeColor="text1"/>
                <w:highlight w:val="green"/>
                <w:u w:val="single"/>
                <w:lang w:val="nl-BE" w:eastAsia="nl-BE"/>
              </w:rPr>
            </w:pPr>
          </w:p>
        </w:tc>
        <w:tc>
          <w:tcPr>
            <w:tcW w:w="2500" w:type="pct"/>
          </w:tcPr>
          <w:p w14:paraId="4181500C" w14:textId="77777777" w:rsidR="00955A97" w:rsidRPr="00944422" w:rsidRDefault="00955A97" w:rsidP="00A56ADF">
            <w:pPr>
              <w:contextualSpacing/>
              <w:rPr>
                <w:rFonts w:cstheme="minorHAnsi"/>
                <w:bCs/>
                <w:color w:val="000000" w:themeColor="text1"/>
                <w:highlight w:val="yellow"/>
                <w:u w:val="single"/>
                <w:lang w:val="nl-BE" w:eastAsia="nl-BE"/>
              </w:rPr>
            </w:pPr>
          </w:p>
        </w:tc>
      </w:tr>
    </w:tbl>
    <w:p w14:paraId="08E5A842" w14:textId="77777777" w:rsidR="00B660D9" w:rsidRPr="00944422" w:rsidRDefault="00B660D9" w:rsidP="00B660D9">
      <w:pPr>
        <w:rPr>
          <w:highlight w:val="green"/>
          <w:lang w:val="nl-BE"/>
        </w:rPr>
      </w:pPr>
    </w:p>
    <w:p w14:paraId="72412877" w14:textId="76BD5149" w:rsidR="00F92D44" w:rsidRDefault="00B06A90" w:rsidP="00F92D44">
      <w:pPr>
        <w:pStyle w:val="BIPTHeading1"/>
        <w:jc w:val="left"/>
        <w:rPr>
          <w:rFonts w:eastAsiaTheme="minorHAnsi"/>
          <w:lang w:val="nl-BE"/>
        </w:rPr>
      </w:pPr>
      <w:bookmarkStart w:id="86" w:name="_Toc71290483"/>
      <w:r w:rsidRPr="00DD6742">
        <w:rPr>
          <w:rFonts w:eastAsiaTheme="minorHAnsi"/>
          <w:lang w:val="nl-BE"/>
        </w:rPr>
        <w:t>Art</w:t>
      </w:r>
      <w:r w:rsidR="00601EB9" w:rsidRPr="00DD6742">
        <w:rPr>
          <w:rFonts w:eastAsiaTheme="minorHAnsi"/>
          <w:lang w:val="nl-BE"/>
        </w:rPr>
        <w:t>.</w:t>
      </w:r>
      <w:r w:rsidRPr="00DD6742">
        <w:rPr>
          <w:rFonts w:eastAsiaTheme="minorHAnsi"/>
          <w:lang w:val="nl-BE"/>
        </w:rPr>
        <w:t xml:space="preserve"> 145  </w:t>
      </w:r>
      <w:r w:rsidR="00F35CC4">
        <w:t>(art. 1</w:t>
      </w:r>
      <w:r w:rsidR="00F54DFF">
        <w:t>5</w:t>
      </w:r>
      <w:r w:rsidR="00F35CC4">
        <w:t xml:space="preserve"> dispositif/</w:t>
      </w:r>
      <w:proofErr w:type="spellStart"/>
      <w:r w:rsidR="00F35CC4">
        <w:t>dispositief</w:t>
      </w:r>
      <w:proofErr w:type="spellEnd"/>
      <w:r w:rsidR="00F35CC4">
        <w:t>)</w:t>
      </w:r>
      <w:bookmarkEnd w:id="86"/>
    </w:p>
    <w:p w14:paraId="37F4ACC8" w14:textId="77777777" w:rsidR="00DD6742" w:rsidRPr="00DD6742" w:rsidRDefault="00DD6742" w:rsidP="00B06A90">
      <w:pPr>
        <w:rPr>
          <w:rFonts w:eastAsiaTheme="minorHAnsi"/>
          <w:lang w:val="nl-BE"/>
        </w:rPr>
      </w:pPr>
    </w:p>
    <w:tbl>
      <w:tblPr>
        <w:tblStyle w:val="TableGrid"/>
        <w:tblW w:w="9067" w:type="dxa"/>
        <w:tblLook w:val="04A0" w:firstRow="1" w:lastRow="0" w:firstColumn="1" w:lastColumn="0" w:noHBand="0" w:noVBand="1"/>
      </w:tblPr>
      <w:tblGrid>
        <w:gridCol w:w="4533"/>
        <w:gridCol w:w="4534"/>
      </w:tblGrid>
      <w:tr w:rsidR="00955A97" w:rsidRPr="001A06FF" w14:paraId="2D6065CE" w14:textId="77777777" w:rsidTr="00911112">
        <w:tc>
          <w:tcPr>
            <w:tcW w:w="4533" w:type="dxa"/>
          </w:tcPr>
          <w:p w14:paraId="492E6822" w14:textId="4118872D" w:rsidR="00955A97" w:rsidRPr="00B06A90" w:rsidRDefault="001A06FF" w:rsidP="00AE2F8B">
            <w:pPr>
              <w:rPr>
                <w:rFonts w:eastAsiaTheme="minorHAnsi"/>
                <w:color w:val="292A81"/>
                <w:szCs w:val="20"/>
              </w:rPr>
            </w:pPr>
            <w:hyperlink r:id="rId155" w:anchor="Art.144" w:history="1">
              <w:r w:rsidR="00955A97" w:rsidRPr="00A24E68">
                <w:rPr>
                  <w:rStyle w:val="Hyperlink"/>
                  <w:b/>
                  <w:bCs/>
                  <w:szCs w:val="20"/>
                </w:rPr>
                <w:t>Art.</w:t>
              </w:r>
            </w:hyperlink>
            <w:r w:rsidR="00955A97" w:rsidRPr="00A24E68">
              <w:rPr>
                <w:b/>
                <w:bCs/>
                <w:color w:val="000000"/>
                <w:szCs w:val="20"/>
              </w:rPr>
              <w:t> </w:t>
            </w:r>
            <w:hyperlink r:id="rId156" w:anchor="Art.146" w:history="1">
              <w:r w:rsidR="00955A97" w:rsidRPr="00A24E68">
                <w:rPr>
                  <w:rStyle w:val="Hyperlink"/>
                  <w:b/>
                  <w:bCs/>
                  <w:szCs w:val="20"/>
                </w:rPr>
                <w:t>145</w:t>
              </w:r>
            </w:hyperlink>
            <w:r w:rsidR="00955A97" w:rsidRPr="00A24E68">
              <w:rPr>
                <w:b/>
                <w:bCs/>
                <w:color w:val="000000"/>
                <w:szCs w:val="20"/>
              </w:rPr>
              <w:t>.§ 1er.</w:t>
            </w:r>
            <w:r w:rsidR="00955A97" w:rsidRPr="00B06A90">
              <w:rPr>
                <w:color w:val="000000"/>
                <w:szCs w:val="20"/>
              </w:rPr>
              <w:t xml:space="preserve"> (Est punie d'une amende de 50 à 50 000 EUR, la personne qui enfreint les articles 15, 32, 33, 35, 41, 42, 114, 124, </w:t>
            </w:r>
            <w:r w:rsidR="00955A97" w:rsidRPr="00A24E68">
              <w:rPr>
                <w:strike/>
                <w:color w:val="000000"/>
                <w:szCs w:val="20"/>
                <w:highlight w:val="yellow"/>
              </w:rPr>
              <w:t>127</w:t>
            </w:r>
            <w:r w:rsidR="00955A97">
              <w:rPr>
                <w:color w:val="000000"/>
                <w:szCs w:val="20"/>
              </w:rPr>
              <w:t xml:space="preserve"> </w:t>
            </w:r>
            <w:r w:rsidR="00A24E68" w:rsidRPr="00A24E68">
              <w:rPr>
                <w:color w:val="000000"/>
                <w:szCs w:val="20"/>
                <w:highlight w:val="yellow"/>
                <w:u w:val="single"/>
              </w:rPr>
              <w:t xml:space="preserve">126 </w:t>
            </w:r>
            <w:r w:rsidR="00955A97" w:rsidRPr="00AE2F8B">
              <w:rPr>
                <w:color w:val="000000"/>
                <w:szCs w:val="20"/>
                <w:highlight w:val="yellow"/>
                <w:u w:val="single"/>
              </w:rPr>
              <w:t>à 127/5</w:t>
            </w:r>
            <w:r w:rsidR="00955A97" w:rsidRPr="00B06A90">
              <w:rPr>
                <w:color w:val="000000"/>
                <w:szCs w:val="20"/>
              </w:rPr>
              <w:t xml:space="preserve"> et les arrêtés pris en exécution des articles 32, 39, § 3, 47</w:t>
            </w:r>
            <w:r w:rsidR="00955A97" w:rsidRPr="00AE2F8B">
              <w:rPr>
                <w:color w:val="000000"/>
                <w:szCs w:val="20"/>
              </w:rPr>
              <w:t xml:space="preserve">, </w:t>
            </w:r>
            <w:r w:rsidR="00955A97" w:rsidRPr="00A24E68">
              <w:rPr>
                <w:color w:val="000000"/>
                <w:szCs w:val="20"/>
                <w:highlight w:val="yellow"/>
                <w:u w:val="single"/>
              </w:rPr>
              <w:t>126, 126/1</w:t>
            </w:r>
            <w:r w:rsidR="00A24E68" w:rsidRPr="00A24E68">
              <w:rPr>
                <w:color w:val="000000"/>
                <w:szCs w:val="20"/>
                <w:highlight w:val="yellow"/>
              </w:rPr>
              <w:t xml:space="preserve"> </w:t>
            </w:r>
            <w:r w:rsidR="00955A97" w:rsidRPr="00A24E68">
              <w:rPr>
                <w:strike/>
                <w:color w:val="000000"/>
                <w:szCs w:val="20"/>
                <w:highlight w:val="yellow"/>
              </w:rPr>
              <w:t>et</w:t>
            </w:r>
            <w:r w:rsidR="00955A97" w:rsidRPr="00412182">
              <w:rPr>
                <w:color w:val="000000"/>
                <w:szCs w:val="20"/>
                <w:highlight w:val="yellow"/>
                <w:u w:val="single"/>
              </w:rPr>
              <w:t>,</w:t>
            </w:r>
            <w:r w:rsidR="00955A97" w:rsidRPr="002D5DA2">
              <w:rPr>
                <w:color w:val="000000"/>
                <w:szCs w:val="20"/>
              </w:rPr>
              <w:t xml:space="preserve"> </w:t>
            </w:r>
            <w:r w:rsidR="00955A97" w:rsidRPr="00AE2F8B">
              <w:rPr>
                <w:color w:val="000000"/>
                <w:szCs w:val="20"/>
              </w:rPr>
              <w:t>127</w:t>
            </w:r>
            <w:r w:rsidR="00A24E68">
              <w:rPr>
                <w:color w:val="000000"/>
                <w:szCs w:val="20"/>
              </w:rPr>
              <w:t xml:space="preserve"> </w:t>
            </w:r>
            <w:r w:rsidR="00A24E68" w:rsidRPr="00A24E68">
              <w:rPr>
                <w:color w:val="000000"/>
                <w:szCs w:val="20"/>
                <w:highlight w:val="yellow"/>
                <w:u w:val="single"/>
              </w:rPr>
              <w:t>et</w:t>
            </w:r>
            <w:r w:rsidR="00955A97" w:rsidRPr="00412182">
              <w:rPr>
                <w:color w:val="000000"/>
                <w:szCs w:val="20"/>
                <w:u w:val="single"/>
              </w:rPr>
              <w:t xml:space="preserve"> </w:t>
            </w:r>
            <w:r w:rsidR="00955A97" w:rsidRPr="00AE2F8B">
              <w:rPr>
                <w:color w:val="000000"/>
                <w:szCs w:val="20"/>
                <w:highlight w:val="yellow"/>
                <w:u w:val="single"/>
              </w:rPr>
              <w:t>127/2 à 127/4</w:t>
            </w:r>
            <w:r w:rsidR="00955A97" w:rsidRPr="00B06A90">
              <w:rPr>
                <w:color w:val="000000"/>
                <w:szCs w:val="20"/>
              </w:rPr>
              <w:t xml:space="preserve">. </w:t>
            </w:r>
          </w:p>
        </w:tc>
        <w:bookmarkStart w:id="87" w:name="Art.145"/>
        <w:tc>
          <w:tcPr>
            <w:tcW w:w="4534" w:type="dxa"/>
          </w:tcPr>
          <w:p w14:paraId="145DB5D9" w14:textId="04BECD9E" w:rsidR="00955A97" w:rsidRPr="00B06A90" w:rsidRDefault="00955A97" w:rsidP="00B06A90">
            <w:pPr>
              <w:rPr>
                <w:rFonts w:eastAsiaTheme="minorHAnsi"/>
                <w:color w:val="292A81"/>
                <w:szCs w:val="20"/>
                <w:lang w:val="nl-BE"/>
              </w:rPr>
            </w:pPr>
            <w:r w:rsidRPr="00A24E68">
              <w:rPr>
                <w:b/>
                <w:bCs/>
                <w:szCs w:val="20"/>
              </w:rPr>
              <w:fldChar w:fldCharType="begin"/>
            </w:r>
            <w:r w:rsidRPr="00A24E68">
              <w:rPr>
                <w:b/>
                <w:bCs/>
                <w:szCs w:val="20"/>
                <w:lang w:val="nl-BE"/>
              </w:rPr>
              <w:instrText xml:space="preserve"> HYPERLINK "http://www.ejustice.just.fgov.be/cgi_loi/loi_a1.pl?imgcn.x=29&amp;imgcn.y=8&amp;DETAIL=2005061332%2FN&amp;caller=list&amp;row_id=1&amp;numero=1&amp;rech=4&amp;cn=2005061332&amp;table_name=WET&amp;nm=2005011238&amp;la=N&amp;chercher=t&amp;dt=WET&amp;language=nl&amp;choix1=EN&amp;choix2=EN&amp;fromtab=wet_all&amp;nl=n&amp;sql=dt+contains++%27WET%27+and+dd+%3D+date%272005-06-13%27and+actif+%3D+%27Y%27&amp;ddda=2005&amp;tri=dd+AS+RANK+&amp;trier=afkondiging&amp;dddj=13&amp;dddm=06" \l "Art.144" </w:instrText>
            </w:r>
            <w:r w:rsidRPr="00A24E68">
              <w:rPr>
                <w:b/>
                <w:bCs/>
                <w:szCs w:val="20"/>
              </w:rPr>
              <w:fldChar w:fldCharType="separate"/>
            </w:r>
            <w:r w:rsidRPr="00A24E68">
              <w:rPr>
                <w:rStyle w:val="Hyperlink"/>
                <w:b/>
                <w:bCs/>
                <w:szCs w:val="20"/>
                <w:lang w:val="nl-BE"/>
              </w:rPr>
              <w:t>Art.</w:t>
            </w:r>
            <w:r w:rsidRPr="00A24E68">
              <w:rPr>
                <w:b/>
                <w:bCs/>
                <w:szCs w:val="20"/>
              </w:rPr>
              <w:fldChar w:fldCharType="end"/>
            </w:r>
            <w:bookmarkEnd w:id="87"/>
            <w:r w:rsidRPr="00A24E68">
              <w:rPr>
                <w:b/>
                <w:bCs/>
                <w:color w:val="000000"/>
                <w:szCs w:val="20"/>
                <w:lang w:val="nl-BE"/>
              </w:rPr>
              <w:t> </w:t>
            </w:r>
            <w:hyperlink r:id="rId157" w:anchor="Art.146" w:history="1">
              <w:r w:rsidRPr="00A24E68">
                <w:rPr>
                  <w:rStyle w:val="Hyperlink"/>
                  <w:b/>
                  <w:bCs/>
                  <w:szCs w:val="20"/>
                  <w:lang w:val="nl-BE"/>
                </w:rPr>
                <w:t>145</w:t>
              </w:r>
            </w:hyperlink>
            <w:r w:rsidRPr="00A24E68">
              <w:rPr>
                <w:b/>
                <w:bCs/>
                <w:color w:val="000000"/>
                <w:szCs w:val="20"/>
                <w:lang w:val="nl-BE"/>
              </w:rPr>
              <w:t>.§ 1.</w:t>
            </w:r>
            <w:r w:rsidRPr="00B06A90">
              <w:rPr>
                <w:color w:val="000000"/>
                <w:szCs w:val="20"/>
                <w:lang w:val="nl-BE"/>
              </w:rPr>
              <w:t xml:space="preserve"> (Met een geldboete van 50 tot 50 000 EUR wordt gestraft de persoon die de artikelen 15, 32, 33, 35, 41, 42, 114, 124, </w:t>
            </w:r>
            <w:r w:rsidRPr="00571139">
              <w:rPr>
                <w:strike/>
                <w:color w:val="000000"/>
                <w:szCs w:val="20"/>
                <w:highlight w:val="yellow"/>
                <w:lang w:val="nl-BE"/>
              </w:rPr>
              <w:t>127</w:t>
            </w:r>
            <w:r>
              <w:rPr>
                <w:color w:val="000000"/>
                <w:szCs w:val="20"/>
                <w:lang w:val="nl-BE"/>
              </w:rPr>
              <w:t xml:space="preserve"> </w:t>
            </w:r>
            <w:r w:rsidR="00A24E68" w:rsidRPr="00A24E68">
              <w:rPr>
                <w:color w:val="000000"/>
                <w:szCs w:val="20"/>
                <w:highlight w:val="yellow"/>
                <w:u w:val="single"/>
                <w:lang w:val="nl-BE"/>
              </w:rPr>
              <w:t xml:space="preserve">126 </w:t>
            </w:r>
            <w:r w:rsidRPr="00A24E68">
              <w:rPr>
                <w:color w:val="000000"/>
                <w:szCs w:val="20"/>
                <w:highlight w:val="yellow"/>
                <w:u w:val="single"/>
                <w:lang w:val="nl-BE"/>
              </w:rPr>
              <w:t xml:space="preserve">tot </w:t>
            </w:r>
            <w:r w:rsidRPr="00352961">
              <w:rPr>
                <w:color w:val="000000"/>
                <w:szCs w:val="20"/>
                <w:highlight w:val="yellow"/>
                <w:u w:val="single"/>
                <w:lang w:val="nl-BE"/>
              </w:rPr>
              <w:t xml:space="preserve">en </w:t>
            </w:r>
            <w:r w:rsidRPr="00AE2F8B">
              <w:rPr>
                <w:color w:val="000000"/>
                <w:szCs w:val="20"/>
                <w:highlight w:val="yellow"/>
                <w:u w:val="single"/>
                <w:lang w:val="nl-BE"/>
              </w:rPr>
              <w:t>met 127/5</w:t>
            </w:r>
            <w:r w:rsidRPr="00B06A90">
              <w:rPr>
                <w:color w:val="000000"/>
                <w:szCs w:val="20"/>
                <w:lang w:val="nl-BE"/>
              </w:rPr>
              <w:t xml:space="preserve"> en de ter uitvoering van de artikelen 32, 39, § 3, </w:t>
            </w:r>
            <w:r w:rsidRPr="00AE2F8B">
              <w:rPr>
                <w:color w:val="000000"/>
                <w:szCs w:val="20"/>
                <w:lang w:val="nl-BE"/>
              </w:rPr>
              <w:t xml:space="preserve">47, </w:t>
            </w:r>
            <w:r w:rsidRPr="00A24E68">
              <w:rPr>
                <w:color w:val="000000"/>
                <w:szCs w:val="20"/>
                <w:highlight w:val="yellow"/>
                <w:u w:val="single"/>
                <w:lang w:val="nl-BE"/>
              </w:rPr>
              <w:t>126,</w:t>
            </w:r>
            <w:r w:rsidR="00A24E68">
              <w:rPr>
                <w:color w:val="000000"/>
                <w:szCs w:val="20"/>
                <w:highlight w:val="yellow"/>
                <w:u w:val="single"/>
                <w:lang w:val="nl-BE"/>
              </w:rPr>
              <w:t xml:space="preserve"> </w:t>
            </w:r>
            <w:r w:rsidRPr="00A24E68">
              <w:rPr>
                <w:color w:val="000000"/>
                <w:szCs w:val="20"/>
                <w:highlight w:val="yellow"/>
                <w:u w:val="single"/>
                <w:lang w:val="nl-BE"/>
              </w:rPr>
              <w:t>126/1</w:t>
            </w:r>
            <w:r w:rsidR="00A24E68" w:rsidRPr="00A24E68">
              <w:rPr>
                <w:color w:val="000000"/>
                <w:szCs w:val="20"/>
                <w:lang w:val="nl-BE"/>
              </w:rPr>
              <w:t xml:space="preserve"> </w:t>
            </w:r>
            <w:r w:rsidRPr="00352961">
              <w:rPr>
                <w:strike/>
                <w:color w:val="000000"/>
                <w:szCs w:val="20"/>
                <w:highlight w:val="yellow"/>
                <w:lang w:val="nl-BE"/>
              </w:rPr>
              <w:t>en</w:t>
            </w:r>
            <w:r w:rsidRPr="00D8430B">
              <w:rPr>
                <w:color w:val="000000"/>
                <w:szCs w:val="20"/>
                <w:highlight w:val="yellow"/>
                <w:lang w:val="nl-BE"/>
              </w:rPr>
              <w:t xml:space="preserve"> </w:t>
            </w:r>
            <w:r w:rsidRPr="00D8430B">
              <w:rPr>
                <w:color w:val="000000"/>
                <w:szCs w:val="20"/>
                <w:highlight w:val="yellow"/>
                <w:u w:val="single"/>
                <w:lang w:val="nl-BE"/>
              </w:rPr>
              <w:t>,</w:t>
            </w:r>
            <w:r w:rsidRPr="00D8430B">
              <w:rPr>
                <w:color w:val="000000"/>
                <w:szCs w:val="20"/>
                <w:lang w:val="nl-BE"/>
              </w:rPr>
              <w:t xml:space="preserve">127 </w:t>
            </w:r>
            <w:r w:rsidR="00A24E68" w:rsidRPr="00A24E68">
              <w:rPr>
                <w:color w:val="000000"/>
                <w:szCs w:val="20"/>
                <w:highlight w:val="yellow"/>
                <w:u w:val="single"/>
                <w:lang w:val="nl-BE"/>
              </w:rPr>
              <w:t>en</w:t>
            </w:r>
            <w:r w:rsidR="00A24E68">
              <w:rPr>
                <w:color w:val="000000"/>
                <w:szCs w:val="20"/>
                <w:lang w:val="nl-BE"/>
              </w:rPr>
              <w:t xml:space="preserve"> </w:t>
            </w:r>
            <w:r w:rsidRPr="00F92D44">
              <w:rPr>
                <w:color w:val="000000"/>
                <w:szCs w:val="20"/>
                <w:highlight w:val="yellow"/>
                <w:u w:val="single"/>
                <w:lang w:val="nl-BE"/>
              </w:rPr>
              <w:t>127/2</w:t>
            </w:r>
            <w:r>
              <w:rPr>
                <w:color w:val="000000"/>
                <w:szCs w:val="20"/>
                <w:highlight w:val="yellow"/>
                <w:u w:val="single"/>
                <w:lang w:val="nl-BE"/>
              </w:rPr>
              <w:t xml:space="preserve"> tot en met </w:t>
            </w:r>
            <w:r w:rsidRPr="00F92D44">
              <w:rPr>
                <w:color w:val="000000"/>
                <w:szCs w:val="20"/>
                <w:highlight w:val="yellow"/>
                <w:u w:val="single"/>
                <w:lang w:val="nl-BE"/>
              </w:rPr>
              <w:t>127/4</w:t>
            </w:r>
            <w:r w:rsidRPr="00A24E68">
              <w:rPr>
                <w:color w:val="000000"/>
                <w:szCs w:val="20"/>
                <w:lang w:val="nl-BE"/>
              </w:rPr>
              <w:t xml:space="preserve"> genomen</w:t>
            </w:r>
            <w:r w:rsidRPr="00B06A90">
              <w:rPr>
                <w:color w:val="000000"/>
                <w:szCs w:val="20"/>
                <w:lang w:val="nl-BE"/>
              </w:rPr>
              <w:t xml:space="preserve"> besluiten overtreedt. </w:t>
            </w:r>
          </w:p>
        </w:tc>
      </w:tr>
      <w:tr w:rsidR="00125889" w:rsidRPr="001A06FF" w14:paraId="0202F331" w14:textId="77777777" w:rsidTr="00911112">
        <w:tc>
          <w:tcPr>
            <w:tcW w:w="4533" w:type="dxa"/>
          </w:tcPr>
          <w:p w14:paraId="4F8A7214" w14:textId="77777777" w:rsidR="00125889" w:rsidRPr="00DB6373" w:rsidRDefault="00125889" w:rsidP="00AE2F8B">
            <w:pPr>
              <w:rPr>
                <w:lang w:val="nl-BE"/>
              </w:rPr>
            </w:pPr>
          </w:p>
        </w:tc>
        <w:tc>
          <w:tcPr>
            <w:tcW w:w="4534" w:type="dxa"/>
          </w:tcPr>
          <w:p w14:paraId="0D4743DB" w14:textId="77777777" w:rsidR="00125889" w:rsidRPr="00DB6373" w:rsidRDefault="00125889" w:rsidP="00B06A90">
            <w:pPr>
              <w:rPr>
                <w:szCs w:val="20"/>
                <w:lang w:val="nl-BE"/>
              </w:rPr>
            </w:pPr>
          </w:p>
        </w:tc>
      </w:tr>
      <w:tr w:rsidR="00125889" w:rsidRPr="001A06FF" w14:paraId="0CA3DDF7" w14:textId="77777777" w:rsidTr="004F7EB9">
        <w:trPr>
          <w:trHeight w:val="2259"/>
        </w:trPr>
        <w:tc>
          <w:tcPr>
            <w:tcW w:w="4533" w:type="dxa"/>
          </w:tcPr>
          <w:p w14:paraId="09DC54B9" w14:textId="6D3E8906" w:rsidR="00125889" w:rsidRPr="00125889" w:rsidRDefault="00125889" w:rsidP="00AE2F8B">
            <w:r w:rsidRPr="00A24E68">
              <w:rPr>
                <w:b/>
                <w:bCs/>
              </w:rPr>
              <w:t>§ 2.</w:t>
            </w:r>
            <w:r w:rsidRPr="00125889">
              <w:t xml:space="preserve"> Est punie d'une amende de 200 à 2 000 EUR et d'une peine d'emprisonnement de huit jours à un an ou d'une de ces peines seulement, la personne qui enfreint l'article [</w:t>
            </w:r>
            <w:hyperlink r:id="rId158" w:anchor="t" w:tooltip="&lt;L 2017-07-31/30, art. 27, 028; En vigueur : 22-09-2017&gt;" w:history="1">
              <w:r w:rsidRPr="00125889">
                <w:rPr>
                  <w:rStyle w:val="Hyperlink"/>
                  <w:rFonts w:eastAsiaTheme="majorEastAsia"/>
                  <w:color w:val="FF0000"/>
                  <w:vertAlign w:val="superscript"/>
                </w:rPr>
                <w:t>4</w:t>
              </w:r>
            </w:hyperlink>
            <w:r w:rsidRPr="00125889">
              <w:t xml:space="preserve"> 13/1, § 1er]</w:t>
            </w:r>
            <w:hyperlink r:id="rId159" w:anchor="t" w:tooltip="&lt;L 2017-07-31/30, art. 27, 028; En vigueur : 22-09-2017&gt;" w:history="1">
              <w:r w:rsidRPr="00125889">
                <w:rPr>
                  <w:rStyle w:val="Hyperlink"/>
                  <w:rFonts w:eastAsiaTheme="majorEastAsia"/>
                  <w:color w:val="FF0000"/>
                  <w:vertAlign w:val="superscript"/>
                </w:rPr>
                <w:t>4</w:t>
              </w:r>
            </w:hyperlink>
            <w:r w:rsidRPr="00125889">
              <w:t>, et les arrêtés pris en exécution de l'article 16.</w:t>
            </w:r>
            <w:r w:rsidRPr="00125889">
              <w:br/>
              <w:t>  § 3. Est punie d'une amende de 500 à 50 000 EUR et d'une peine d'emprisonnement d'un à quatre ans ou d'une de ces peines seulement :</w:t>
            </w:r>
            <w:r w:rsidRPr="00125889">
              <w:br/>
              <w:t>  1° la personne qui réalise frauduleusement des communications électroniques au moyen d'un réseau de communications électroniques afin de se procurer ou de procurer à autrui un avantage illicite;</w:t>
            </w:r>
            <w:r w:rsidRPr="00125889">
              <w:br/>
              <w:t xml:space="preserve">  2° (abroge) &lt;L </w:t>
            </w:r>
            <w:hyperlink r:id="rId160" w:tgtFrame="_blank" w:history="1">
              <w:r w:rsidRPr="00125889">
                <w:rPr>
                  <w:rStyle w:val="Hyperlink"/>
                  <w:rFonts w:eastAsiaTheme="majorEastAsia"/>
                </w:rPr>
                <w:t>2007-04-25/38</w:t>
              </w:r>
            </w:hyperlink>
            <w:r w:rsidRPr="00125889">
              <w:t>, art. 189, 006; En vigueur : 18-05-2007&gt;</w:t>
            </w:r>
            <w:r w:rsidRPr="00125889">
              <w:br/>
              <w:t>  3° la personne qui installe un appareil quelconque destiné à commettre une des infractions susmentionnées, ainsi que la tentative de commettre celles-ci.</w:t>
            </w:r>
          </w:p>
        </w:tc>
        <w:tc>
          <w:tcPr>
            <w:tcW w:w="4534" w:type="dxa"/>
          </w:tcPr>
          <w:p w14:paraId="64AAEF1B" w14:textId="21165824" w:rsidR="00125889" w:rsidRPr="00125889" w:rsidRDefault="00125889" w:rsidP="00B06A90">
            <w:pPr>
              <w:rPr>
                <w:szCs w:val="20"/>
                <w:lang w:val="nl-BE"/>
              </w:rPr>
            </w:pPr>
            <w:r w:rsidRPr="00A24E68">
              <w:rPr>
                <w:b/>
                <w:bCs/>
                <w:lang w:val="nl-BE"/>
              </w:rPr>
              <w:t>§ 2.</w:t>
            </w:r>
            <w:r w:rsidRPr="00125889">
              <w:rPr>
                <w:lang w:val="nl-BE"/>
              </w:rPr>
              <w:t xml:space="preserve"> Met een geldboete van 200 tot 2 000 EUR en met een gevangenisstraf van acht dagen tot één jaar of met één van die straffen alleen wordt gestraft de persoon die artikel [</w:t>
            </w:r>
            <w:hyperlink r:id="rId161" w:anchor="t" w:tooltip="&lt;W 2017-07-31/30, art. 27, 028; Inwerkingtreding : 22-09-2017&gt;" w:history="1">
              <w:r w:rsidRPr="00125889">
                <w:rPr>
                  <w:rStyle w:val="Hyperlink"/>
                  <w:rFonts w:eastAsiaTheme="majorEastAsia"/>
                  <w:color w:val="FF0000"/>
                  <w:vertAlign w:val="superscript"/>
                  <w:lang w:val="nl-BE"/>
                </w:rPr>
                <w:t>4</w:t>
              </w:r>
            </w:hyperlink>
            <w:r w:rsidRPr="00125889">
              <w:rPr>
                <w:lang w:val="nl-BE"/>
              </w:rPr>
              <w:t xml:space="preserve"> 13/1, § 1]</w:t>
            </w:r>
            <w:hyperlink r:id="rId162" w:anchor="t" w:tooltip="&lt;W 2017-07-31/30, art. 27, 028; Inwerkingtreding : 22-09-2017&gt;" w:history="1">
              <w:r w:rsidRPr="00125889">
                <w:rPr>
                  <w:rStyle w:val="Hyperlink"/>
                  <w:rFonts w:eastAsiaTheme="majorEastAsia"/>
                  <w:color w:val="FF0000"/>
                  <w:vertAlign w:val="superscript"/>
                  <w:lang w:val="nl-BE"/>
                </w:rPr>
                <w:t>4</w:t>
              </w:r>
            </w:hyperlink>
            <w:r w:rsidRPr="00125889">
              <w:rPr>
                <w:lang w:val="nl-BE"/>
              </w:rPr>
              <w:t>, en de ter uitvoering van artikel 16 genomen besluiten overtreedt.</w:t>
            </w:r>
            <w:r w:rsidRPr="00125889">
              <w:rPr>
                <w:lang w:val="nl-BE"/>
              </w:rPr>
              <w:br/>
              <w:t>  § 3. Met een geldboete van 500 tot 50 000 EUR en met een gevangenisstraf van één tot vier jaar of met één van die straffen alleen wordt gestraft :</w:t>
            </w:r>
            <w:r w:rsidRPr="00125889">
              <w:rPr>
                <w:lang w:val="nl-BE"/>
              </w:rPr>
              <w:br/>
              <w:t>  1° de persoon, die op bedrieglijke wijze elektronische communicatie door middel van een elektronische-communicatienetwerk tot stand brengt, teneinde zichzelf of aan een andere persoon wederrechtelijk een voordeel te verschaffen;</w:t>
            </w:r>
            <w:r w:rsidRPr="00125889">
              <w:rPr>
                <w:lang w:val="nl-BE"/>
              </w:rPr>
              <w:br/>
              <w:t xml:space="preserve">  2° (opgeheven) &lt;W </w:t>
            </w:r>
            <w:hyperlink r:id="rId163" w:tgtFrame="_blank" w:history="1">
              <w:r w:rsidRPr="00125889">
                <w:rPr>
                  <w:rStyle w:val="Hyperlink"/>
                  <w:rFonts w:eastAsiaTheme="majorEastAsia"/>
                  <w:lang w:val="nl-BE"/>
                </w:rPr>
                <w:t>2007-04-25/38</w:t>
              </w:r>
            </w:hyperlink>
            <w:r w:rsidRPr="00125889">
              <w:rPr>
                <w:lang w:val="nl-BE"/>
              </w:rPr>
              <w:t>, art. 189, 006; Inwerkingtreding : 18-05-2007&gt;</w:t>
            </w:r>
            <w:r w:rsidRPr="00125889">
              <w:rPr>
                <w:lang w:val="nl-BE"/>
              </w:rPr>
              <w:br/>
              <w:t>  3° de persoon die welk toestel dan ook opstelt dat bestemd is om een van de voorgaande inbreuken te begaan, alsook een poging om deze te begaan.  </w:t>
            </w:r>
          </w:p>
        </w:tc>
      </w:tr>
      <w:tr w:rsidR="00125889" w:rsidRPr="001A06FF" w14:paraId="12E29681" w14:textId="77777777" w:rsidTr="00911112">
        <w:tc>
          <w:tcPr>
            <w:tcW w:w="4533" w:type="dxa"/>
          </w:tcPr>
          <w:p w14:paraId="1EA41406" w14:textId="77777777" w:rsidR="00125889" w:rsidRPr="00DB6373" w:rsidRDefault="00125889" w:rsidP="00AE2F8B">
            <w:pPr>
              <w:rPr>
                <w:lang w:val="nl-BE"/>
              </w:rPr>
            </w:pPr>
          </w:p>
        </w:tc>
        <w:tc>
          <w:tcPr>
            <w:tcW w:w="4534" w:type="dxa"/>
          </w:tcPr>
          <w:p w14:paraId="17A0E7A0" w14:textId="77777777" w:rsidR="00125889" w:rsidRPr="00125889" w:rsidRDefault="00125889" w:rsidP="00B06A90">
            <w:pPr>
              <w:rPr>
                <w:lang w:val="nl-BE"/>
              </w:rPr>
            </w:pPr>
          </w:p>
        </w:tc>
      </w:tr>
      <w:tr w:rsidR="00125889" w:rsidRPr="00125889" w14:paraId="25A9C5EF" w14:textId="77777777" w:rsidTr="00911112">
        <w:tc>
          <w:tcPr>
            <w:tcW w:w="4533" w:type="dxa"/>
          </w:tcPr>
          <w:p w14:paraId="6CA18AD5" w14:textId="74502743" w:rsidR="00125889" w:rsidRPr="00125889" w:rsidRDefault="00125889" w:rsidP="00AE2F8B">
            <w:r w:rsidRPr="00DB6373">
              <w:rPr>
                <w:lang w:val="nl-BE"/>
              </w:rPr>
              <w:t>  </w:t>
            </w:r>
            <w:r w:rsidRPr="00A24E68">
              <w:rPr>
                <w:b/>
                <w:bCs/>
              </w:rPr>
              <w:t>§ 3bis.</w:t>
            </w:r>
            <w:r w:rsidRPr="00125889">
              <w:t xml:space="preserve"> Est punie d'une amende de 20 EUR à 300 EUR et d'un emprisonnement de quinze jours à deux ans ou d'une de ces peines seulement la personne qui utilise un réseau ou un service de communications électroniques ou d'autres moyens de communications électroniques afin d'importuner son correspondant ou de provoquer des dommages ainsi que la personne qui installe un appareil quelconque destiné à commettre l'infraction susmentionnée, ainsi que la tentative de commettre celle-ci.) &lt;L </w:t>
            </w:r>
            <w:hyperlink r:id="rId164" w:tgtFrame="_blank" w:history="1">
              <w:r w:rsidRPr="00125889">
                <w:rPr>
                  <w:rStyle w:val="Hyperlink"/>
                  <w:rFonts w:eastAsiaTheme="majorEastAsia"/>
                </w:rPr>
                <w:t>2007-04-25/38</w:t>
              </w:r>
            </w:hyperlink>
            <w:r w:rsidRPr="00125889">
              <w:t>, art. 189, 006; En vigueur : 18-05-2007&gt;</w:t>
            </w:r>
            <w:r w:rsidRPr="00125889">
              <w:br/>
            </w:r>
          </w:p>
        </w:tc>
        <w:tc>
          <w:tcPr>
            <w:tcW w:w="4534" w:type="dxa"/>
          </w:tcPr>
          <w:p w14:paraId="0C57F6F5" w14:textId="2368EB11" w:rsidR="00125889" w:rsidRPr="00125889" w:rsidRDefault="00125889" w:rsidP="00B06A90">
            <w:pPr>
              <w:rPr>
                <w:lang w:val="nl-BE"/>
              </w:rPr>
            </w:pPr>
            <w:r w:rsidRPr="00125889">
              <w:rPr>
                <w:lang w:val="nl-BE"/>
              </w:rPr>
              <w:t>  </w:t>
            </w:r>
            <w:r w:rsidRPr="00A24E68">
              <w:rPr>
                <w:b/>
                <w:bCs/>
                <w:lang w:val="nl-BE"/>
              </w:rPr>
              <w:t>§ 3bis.</w:t>
            </w:r>
            <w:r w:rsidRPr="00125889">
              <w:rPr>
                <w:lang w:val="nl-BE"/>
              </w:rPr>
              <w:t xml:space="preserve"> Met een geldboete van 50 EUR tot 300 EUR en met een gevangenisstraf van vijftien dagen tot twee jaar of met één van die straffen alleen worden gestraft de persoon, die een elektronische-communicatienetwerk of -dienst of andere elektronische communicatiemiddelen gebruikt om overlast te veroorzaken aan zijn correspondent of schade te berokkenen alsook de persoon die welk toestel dan ook opstelt dat bestemd is om de voorgaande inbreuk te begaan, alsook een poging om deze te begaan.) &lt;W </w:t>
            </w:r>
            <w:hyperlink r:id="rId165" w:tgtFrame="_blank" w:history="1">
              <w:r w:rsidRPr="00125889">
                <w:rPr>
                  <w:rStyle w:val="Hyperlink"/>
                  <w:rFonts w:eastAsiaTheme="majorEastAsia"/>
                  <w:lang w:val="nl-BE"/>
                </w:rPr>
                <w:t>2007-04-25/38</w:t>
              </w:r>
            </w:hyperlink>
            <w:r w:rsidRPr="00125889">
              <w:rPr>
                <w:lang w:val="nl-BE"/>
              </w:rPr>
              <w:t>, art. 189, 006; Inwerkingtreding : 18-05-2007&gt;</w:t>
            </w:r>
          </w:p>
        </w:tc>
      </w:tr>
      <w:tr w:rsidR="00125889" w:rsidRPr="00125889" w14:paraId="54FD0655" w14:textId="77777777" w:rsidTr="00911112">
        <w:tc>
          <w:tcPr>
            <w:tcW w:w="4533" w:type="dxa"/>
          </w:tcPr>
          <w:p w14:paraId="5F08F820" w14:textId="77777777" w:rsidR="00125889" w:rsidRPr="00125889" w:rsidRDefault="00125889" w:rsidP="00AE2F8B">
            <w:pPr>
              <w:rPr>
                <w:lang w:val="nl-BE"/>
              </w:rPr>
            </w:pPr>
          </w:p>
        </w:tc>
        <w:tc>
          <w:tcPr>
            <w:tcW w:w="4534" w:type="dxa"/>
          </w:tcPr>
          <w:p w14:paraId="7623C301" w14:textId="77777777" w:rsidR="00125889" w:rsidRPr="00125889" w:rsidRDefault="00125889" w:rsidP="00B06A90">
            <w:pPr>
              <w:rPr>
                <w:szCs w:val="20"/>
                <w:lang w:val="nl-BE"/>
              </w:rPr>
            </w:pPr>
          </w:p>
        </w:tc>
      </w:tr>
      <w:tr w:rsidR="00261F10" w:rsidRPr="001A06FF" w14:paraId="4D302A6A" w14:textId="77777777" w:rsidTr="00911112">
        <w:tc>
          <w:tcPr>
            <w:tcW w:w="4533" w:type="dxa"/>
          </w:tcPr>
          <w:p w14:paraId="760728A2" w14:textId="6E1E06DC" w:rsidR="00261F10" w:rsidRPr="00312E04" w:rsidRDefault="00261F10" w:rsidP="00AE2F8B">
            <w:pPr>
              <w:rPr>
                <w:highlight w:val="yellow"/>
                <w:u w:val="single"/>
              </w:rPr>
            </w:pPr>
            <w:r w:rsidRPr="00312E04">
              <w:rPr>
                <w:b/>
                <w:bCs/>
                <w:highlight w:val="yellow"/>
                <w:u w:val="single"/>
              </w:rPr>
              <w:lastRenderedPageBreak/>
              <w:t>§ 3ter.</w:t>
            </w:r>
            <w:r w:rsidRPr="00312E04">
              <w:rPr>
                <w:highlight w:val="yellow"/>
                <w:u w:val="single"/>
              </w:rPr>
              <w:t xml:space="preserve"> Est puni d'une amende de 50 euros à 50 000 euros et d'une peine d'emprisonnement de six mois à trois ans ou d'une de ces peines seulement :</w:t>
            </w:r>
            <w:r w:rsidRPr="00312E04">
              <w:rPr>
                <w:highlight w:val="yellow"/>
                <w:u w:val="single"/>
              </w:rPr>
              <w:br/>
              <w:t xml:space="preserve">  1° toute personne qui, à l'occasion de l'exercice de ses fonctions, hors les cas prévus par la loi ou sans respecter les formalités qu'elle prescrit, avec une intention frauduleuse ou à dessein de nuire, reprend de quelque manière que ce soit, détient, ou fait un usage quelconque des données </w:t>
            </w:r>
            <w:r w:rsidR="00444034">
              <w:rPr>
                <w:highlight w:val="yellow"/>
                <w:u w:val="single"/>
              </w:rPr>
              <w:t xml:space="preserve">conservées par l’opérateur pour les autorités </w:t>
            </w:r>
            <w:r w:rsidRPr="00312E04">
              <w:rPr>
                <w:highlight w:val="yellow"/>
                <w:u w:val="single"/>
              </w:rPr>
              <w:t>;</w:t>
            </w:r>
            <w:r w:rsidRPr="00312E04">
              <w:rPr>
                <w:highlight w:val="yellow"/>
                <w:u w:val="single"/>
              </w:rPr>
              <w:br/>
              <w:t>  2° celui qui, sachant que les données ont été obtenues par la commission de l'infraction visée au 1°, les détient, les révèle à une autre personne, les divulgue ou en fait un usage quelconque.</w:t>
            </w:r>
          </w:p>
        </w:tc>
        <w:tc>
          <w:tcPr>
            <w:tcW w:w="4534" w:type="dxa"/>
          </w:tcPr>
          <w:p w14:paraId="0BAED50E" w14:textId="669B568C" w:rsidR="00261F10" w:rsidRPr="00312E04" w:rsidRDefault="00261F10" w:rsidP="00B06A90">
            <w:pPr>
              <w:rPr>
                <w:szCs w:val="20"/>
                <w:highlight w:val="yellow"/>
                <w:u w:val="single"/>
                <w:lang w:val="nl-BE"/>
              </w:rPr>
            </w:pPr>
            <w:r w:rsidRPr="00312E04">
              <w:rPr>
                <w:b/>
                <w:bCs/>
                <w:highlight w:val="yellow"/>
                <w:u w:val="single"/>
                <w:lang w:val="nl-BE"/>
              </w:rPr>
              <w:t>§ 3ter.</w:t>
            </w:r>
            <w:r w:rsidRPr="00312E04">
              <w:rPr>
                <w:highlight w:val="yellow"/>
                <w:u w:val="single"/>
                <w:lang w:val="nl-BE"/>
              </w:rPr>
              <w:t xml:space="preserve"> Met geldboete van 50 euro tot 50 000 euro en met gevangenisstraf van zes maanden tot drie jaar of met één van die straffen alleen wordt gestraft :</w:t>
            </w:r>
            <w:r w:rsidRPr="00312E04">
              <w:rPr>
                <w:highlight w:val="yellow"/>
                <w:u w:val="single"/>
                <w:lang w:val="nl-BE"/>
              </w:rPr>
              <w:br/>
              <w:t xml:space="preserve">  1° iedere persoon die, naar aanleiding van de uitoefening van zijn functie, buiten de gevallen die de wet bepaalt of zonder inachtneming van de vormen die zij voorschrijft, met bedrieglijk opzet of met het oogmerk om te schaden, </w:t>
            </w:r>
            <w:r w:rsidR="005E3483" w:rsidRPr="00312E04">
              <w:rPr>
                <w:highlight w:val="yellow"/>
                <w:u w:val="single"/>
                <w:lang w:val="nl-BE"/>
              </w:rPr>
              <w:t>de door de operator voor de autoriteiten bewaarde gegevens op enige manier overneemt, bij zich houdt of er enig gebruik van maakt</w:t>
            </w:r>
            <w:r w:rsidRPr="00312E04">
              <w:rPr>
                <w:highlight w:val="yellow"/>
                <w:u w:val="single"/>
                <w:lang w:val="nl-BE"/>
              </w:rPr>
              <w:t>;</w:t>
            </w:r>
            <w:r w:rsidRPr="00312E04">
              <w:rPr>
                <w:highlight w:val="yellow"/>
                <w:u w:val="single"/>
                <w:lang w:val="nl-BE"/>
              </w:rPr>
              <w:br/>
              <w:t>  2° hij die, terwijl hij weet dat de gegevens bekomen zijn door het plegen van het misdrijf bedoeld in 1°, deze gegevens bij zich houdt, aan een andere persoon onthult of verspreidt, of er enig gebruik van maakt.</w:t>
            </w:r>
          </w:p>
        </w:tc>
      </w:tr>
      <w:tr w:rsidR="00125889" w:rsidRPr="001A06FF" w14:paraId="3D6CA461" w14:textId="77777777" w:rsidTr="00911112">
        <w:tc>
          <w:tcPr>
            <w:tcW w:w="4533" w:type="dxa"/>
          </w:tcPr>
          <w:p w14:paraId="21FC8B73" w14:textId="77777777" w:rsidR="00125889" w:rsidRPr="00312E04" w:rsidRDefault="00125889" w:rsidP="00AE2F8B">
            <w:pPr>
              <w:rPr>
                <w:highlight w:val="yellow"/>
                <w:u w:val="single"/>
                <w:lang w:val="nl-BE"/>
              </w:rPr>
            </w:pPr>
          </w:p>
        </w:tc>
        <w:tc>
          <w:tcPr>
            <w:tcW w:w="4534" w:type="dxa"/>
          </w:tcPr>
          <w:p w14:paraId="707E6EC6" w14:textId="77777777" w:rsidR="00125889" w:rsidRPr="00125889" w:rsidRDefault="00125889" w:rsidP="00B06A90">
            <w:pPr>
              <w:rPr>
                <w:highlight w:val="yellow"/>
                <w:u w:val="single"/>
                <w:lang w:val="nl-BE"/>
              </w:rPr>
            </w:pPr>
          </w:p>
        </w:tc>
      </w:tr>
      <w:tr w:rsidR="00125889" w:rsidRPr="001A06FF" w14:paraId="5F771130" w14:textId="77777777" w:rsidTr="00911112">
        <w:tc>
          <w:tcPr>
            <w:tcW w:w="4533" w:type="dxa"/>
          </w:tcPr>
          <w:p w14:paraId="325B6FBA" w14:textId="50C7BDA6" w:rsidR="00125889" w:rsidRPr="002F3F92" w:rsidRDefault="00125889" w:rsidP="00AE2F8B">
            <w:pPr>
              <w:rPr>
                <w:highlight w:val="yellow"/>
                <w:u w:val="single"/>
              </w:rPr>
            </w:pPr>
            <w:r w:rsidRPr="00312E04">
              <w:rPr>
                <w:lang w:val="nl-BE"/>
              </w:rPr>
              <w:t>  </w:t>
            </w:r>
            <w:r w:rsidRPr="00A24E68">
              <w:rPr>
                <w:b/>
                <w:bCs/>
              </w:rPr>
              <w:t>§ 4.</w:t>
            </w:r>
            <w:r w:rsidRPr="002F3F92">
              <w:t xml:space="preserve"> La confiscation d'appareils ne satisfaisant pas aux conditions prévues aux articles 32, 33, 35 et 37 est toujours prononcée.</w:t>
            </w:r>
          </w:p>
        </w:tc>
        <w:tc>
          <w:tcPr>
            <w:tcW w:w="4534" w:type="dxa"/>
          </w:tcPr>
          <w:p w14:paraId="78DA0823" w14:textId="40E43516" w:rsidR="00125889" w:rsidRPr="002F3F92" w:rsidRDefault="00125889" w:rsidP="00B06A90">
            <w:pPr>
              <w:rPr>
                <w:highlight w:val="yellow"/>
                <w:u w:val="single"/>
                <w:lang w:val="nl-BE"/>
              </w:rPr>
            </w:pPr>
            <w:r w:rsidRPr="00A24E68">
              <w:rPr>
                <w:b/>
                <w:bCs/>
                <w:lang w:val="nl-BE"/>
              </w:rPr>
              <w:t>§ 4.</w:t>
            </w:r>
            <w:r w:rsidRPr="002F3F92">
              <w:rPr>
                <w:lang w:val="nl-BE"/>
              </w:rPr>
              <w:t xml:space="preserve"> De verbeurdverklaring van apparaten die niet voldoen aan de voorwaarden van de artikel en 32, 33, 35 en 37 wordt altijd uitgesproken.</w:t>
            </w:r>
          </w:p>
        </w:tc>
      </w:tr>
    </w:tbl>
    <w:p w14:paraId="2CBD8C3D" w14:textId="7EB9D653" w:rsidR="00B06A90" w:rsidRPr="00125889" w:rsidRDefault="00B06A90" w:rsidP="00B06A90">
      <w:pPr>
        <w:rPr>
          <w:rFonts w:eastAsiaTheme="minorHAnsi"/>
          <w:b/>
          <w:bCs/>
          <w:color w:val="292A81"/>
          <w:sz w:val="28"/>
          <w:szCs w:val="28"/>
          <w:lang w:val="nl-BE"/>
        </w:rPr>
      </w:pPr>
    </w:p>
    <w:p w14:paraId="3A602A02" w14:textId="1DFE5006" w:rsidR="00B06A90" w:rsidRPr="00125889" w:rsidRDefault="00B06A90" w:rsidP="00B06A90">
      <w:pPr>
        <w:rPr>
          <w:rFonts w:eastAsiaTheme="minorHAnsi"/>
          <w:lang w:val="nl-BE"/>
        </w:rPr>
      </w:pPr>
    </w:p>
    <w:sectPr w:rsidR="00B06A90" w:rsidRPr="00125889" w:rsidSect="00955A97">
      <w:headerReference w:type="default" r:id="rId166"/>
      <w:footerReference w:type="default" r:id="rId1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F65E" w14:textId="77777777" w:rsidR="00444034" w:rsidRDefault="00444034" w:rsidP="002C71EE">
      <w:r>
        <w:separator/>
      </w:r>
    </w:p>
  </w:endnote>
  <w:endnote w:type="continuationSeparator" w:id="0">
    <w:p w14:paraId="1B7728A1" w14:textId="77777777" w:rsidR="00444034" w:rsidRDefault="00444034" w:rsidP="002C71EE">
      <w:r>
        <w:continuationSeparator/>
      </w:r>
    </w:p>
  </w:endnote>
  <w:endnote w:type="continuationNotice" w:id="1">
    <w:p w14:paraId="04ACEA3C" w14:textId="77777777" w:rsidR="00444034" w:rsidRDefault="0044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auto"/>
    <w:pitch w:val="default"/>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65846"/>
      <w:docPartObj>
        <w:docPartGallery w:val="Page Numbers (Bottom of Page)"/>
        <w:docPartUnique/>
      </w:docPartObj>
    </w:sdtPr>
    <w:sdtEndPr>
      <w:rPr>
        <w:noProof/>
      </w:rPr>
    </w:sdtEndPr>
    <w:sdtContent>
      <w:p w14:paraId="4501E1C8" w14:textId="4500B1DA" w:rsidR="00444034" w:rsidRDefault="004440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EA3B84" w14:textId="77777777" w:rsidR="00444034" w:rsidRDefault="0044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E6B9" w14:textId="77777777" w:rsidR="00444034" w:rsidRDefault="00444034" w:rsidP="002C71EE">
      <w:r>
        <w:separator/>
      </w:r>
    </w:p>
  </w:footnote>
  <w:footnote w:type="continuationSeparator" w:id="0">
    <w:p w14:paraId="00EA78E5" w14:textId="77777777" w:rsidR="00444034" w:rsidRDefault="00444034" w:rsidP="002C71EE">
      <w:r>
        <w:continuationSeparator/>
      </w:r>
    </w:p>
  </w:footnote>
  <w:footnote w:type="continuationNotice" w:id="1">
    <w:p w14:paraId="361F7A40" w14:textId="77777777" w:rsidR="00444034" w:rsidRDefault="0044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682E" w14:textId="00C2FDA8" w:rsidR="00444034" w:rsidRPr="008D5E0B" w:rsidRDefault="004F7EB9" w:rsidP="00A038A7">
    <w:pPr>
      <w:pStyle w:val="Header"/>
      <w:jc w:val="right"/>
    </w:pPr>
    <w:r>
      <w:t>07</w:t>
    </w:r>
    <w:r w:rsidR="00271165">
      <w:t>/05</w:t>
    </w:r>
    <w:r w:rsidR="00444034">
      <w:t xml:space="preserve">/2021 </w:t>
    </w:r>
  </w:p>
  <w:p w14:paraId="060CF1C0" w14:textId="77777777" w:rsidR="00444034" w:rsidRDefault="00444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46.1pt;height:45.5pt" o:bullet="t">
        <v:imagedata r:id="rId1" o:title="clip_image001"/>
      </v:shape>
    </w:pict>
  </w:numPicBullet>
  <w:abstractNum w:abstractNumId="0" w15:restartNumberingAfterBreak="0">
    <w:nsid w:val="01967FDE"/>
    <w:multiLevelType w:val="hybridMultilevel"/>
    <w:tmpl w:val="A7BEAA8E"/>
    <w:lvl w:ilvl="0" w:tplc="5360FCFA">
      <w:start w:val="7"/>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B32D4"/>
    <w:multiLevelType w:val="hybridMultilevel"/>
    <w:tmpl w:val="34ECC360"/>
    <w:lvl w:ilvl="0" w:tplc="0813000F">
      <w:start w:val="1"/>
      <w:numFmt w:val="decimal"/>
      <w:lvlText w:val="%1."/>
      <w:lvlJc w:val="left"/>
      <w:pPr>
        <w:ind w:left="742" w:hanging="360"/>
      </w:pPr>
    </w:lvl>
    <w:lvl w:ilvl="1" w:tplc="08130019" w:tentative="1">
      <w:start w:val="1"/>
      <w:numFmt w:val="lowerLetter"/>
      <w:lvlText w:val="%2."/>
      <w:lvlJc w:val="left"/>
      <w:pPr>
        <w:ind w:left="1462" w:hanging="360"/>
      </w:pPr>
    </w:lvl>
    <w:lvl w:ilvl="2" w:tplc="0813001B" w:tentative="1">
      <w:start w:val="1"/>
      <w:numFmt w:val="lowerRoman"/>
      <w:lvlText w:val="%3."/>
      <w:lvlJc w:val="right"/>
      <w:pPr>
        <w:ind w:left="2182" w:hanging="180"/>
      </w:pPr>
    </w:lvl>
    <w:lvl w:ilvl="3" w:tplc="0813000F" w:tentative="1">
      <w:start w:val="1"/>
      <w:numFmt w:val="decimal"/>
      <w:lvlText w:val="%4."/>
      <w:lvlJc w:val="left"/>
      <w:pPr>
        <w:ind w:left="2902" w:hanging="360"/>
      </w:pPr>
    </w:lvl>
    <w:lvl w:ilvl="4" w:tplc="08130019" w:tentative="1">
      <w:start w:val="1"/>
      <w:numFmt w:val="lowerLetter"/>
      <w:lvlText w:val="%5."/>
      <w:lvlJc w:val="left"/>
      <w:pPr>
        <w:ind w:left="3622" w:hanging="360"/>
      </w:pPr>
    </w:lvl>
    <w:lvl w:ilvl="5" w:tplc="0813001B" w:tentative="1">
      <w:start w:val="1"/>
      <w:numFmt w:val="lowerRoman"/>
      <w:lvlText w:val="%6."/>
      <w:lvlJc w:val="right"/>
      <w:pPr>
        <w:ind w:left="4342" w:hanging="180"/>
      </w:pPr>
    </w:lvl>
    <w:lvl w:ilvl="6" w:tplc="0813000F" w:tentative="1">
      <w:start w:val="1"/>
      <w:numFmt w:val="decimal"/>
      <w:lvlText w:val="%7."/>
      <w:lvlJc w:val="left"/>
      <w:pPr>
        <w:ind w:left="5062" w:hanging="360"/>
      </w:pPr>
    </w:lvl>
    <w:lvl w:ilvl="7" w:tplc="08130019" w:tentative="1">
      <w:start w:val="1"/>
      <w:numFmt w:val="lowerLetter"/>
      <w:lvlText w:val="%8."/>
      <w:lvlJc w:val="left"/>
      <w:pPr>
        <w:ind w:left="5782" w:hanging="360"/>
      </w:pPr>
    </w:lvl>
    <w:lvl w:ilvl="8" w:tplc="0813001B" w:tentative="1">
      <w:start w:val="1"/>
      <w:numFmt w:val="lowerRoman"/>
      <w:lvlText w:val="%9."/>
      <w:lvlJc w:val="right"/>
      <w:pPr>
        <w:ind w:left="6502" w:hanging="180"/>
      </w:pPr>
    </w:lvl>
  </w:abstractNum>
  <w:abstractNum w:abstractNumId="2" w15:restartNumberingAfterBreak="0">
    <w:nsid w:val="035B7C09"/>
    <w:multiLevelType w:val="hybridMultilevel"/>
    <w:tmpl w:val="66D2E458"/>
    <w:lvl w:ilvl="0" w:tplc="F126F2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C0FF8"/>
    <w:multiLevelType w:val="hybridMultilevel"/>
    <w:tmpl w:val="A8B004C0"/>
    <w:lvl w:ilvl="0" w:tplc="1EC4BD98">
      <w:start w:val="3"/>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A3468D"/>
    <w:multiLevelType w:val="hybridMultilevel"/>
    <w:tmpl w:val="DC040A14"/>
    <w:lvl w:ilvl="0" w:tplc="F80205D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0F584869"/>
    <w:multiLevelType w:val="multilevel"/>
    <w:tmpl w:val="6E4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4C60"/>
    <w:multiLevelType w:val="hybridMultilevel"/>
    <w:tmpl w:val="666492C0"/>
    <w:lvl w:ilvl="0" w:tplc="A1163882">
      <w:start w:val="4"/>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BE12E4"/>
    <w:multiLevelType w:val="hybridMultilevel"/>
    <w:tmpl w:val="CC5A5274"/>
    <w:lvl w:ilvl="0" w:tplc="08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73C4"/>
    <w:multiLevelType w:val="hybridMultilevel"/>
    <w:tmpl w:val="D294E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566FDC"/>
    <w:multiLevelType w:val="hybridMultilevel"/>
    <w:tmpl w:val="1AB01C7C"/>
    <w:lvl w:ilvl="0" w:tplc="41B0803C">
      <w:start w:val="1"/>
      <w:numFmt w:val="bullet"/>
      <w:lvlText w:val="•"/>
      <w:lvlJc w:val="left"/>
      <w:pPr>
        <w:tabs>
          <w:tab w:val="num" w:pos="720"/>
        </w:tabs>
        <w:ind w:left="720" w:hanging="360"/>
      </w:pPr>
      <w:rPr>
        <w:rFonts w:ascii="Arial" w:hAnsi="Arial" w:hint="default"/>
      </w:rPr>
    </w:lvl>
    <w:lvl w:ilvl="1" w:tplc="EFBA5876">
      <w:numFmt w:val="bullet"/>
      <w:lvlText w:val="•"/>
      <w:lvlJc w:val="left"/>
      <w:pPr>
        <w:tabs>
          <w:tab w:val="num" w:pos="1440"/>
        </w:tabs>
        <w:ind w:left="1440" w:hanging="360"/>
      </w:pPr>
      <w:rPr>
        <w:rFonts w:ascii="Arial" w:hAnsi="Arial" w:hint="default"/>
      </w:rPr>
    </w:lvl>
    <w:lvl w:ilvl="2" w:tplc="1A6AAE32" w:tentative="1">
      <w:start w:val="1"/>
      <w:numFmt w:val="bullet"/>
      <w:lvlText w:val="•"/>
      <w:lvlJc w:val="left"/>
      <w:pPr>
        <w:tabs>
          <w:tab w:val="num" w:pos="2160"/>
        </w:tabs>
        <w:ind w:left="2160" w:hanging="360"/>
      </w:pPr>
      <w:rPr>
        <w:rFonts w:ascii="Arial" w:hAnsi="Arial" w:hint="default"/>
      </w:rPr>
    </w:lvl>
    <w:lvl w:ilvl="3" w:tplc="2C2C0B08" w:tentative="1">
      <w:start w:val="1"/>
      <w:numFmt w:val="bullet"/>
      <w:lvlText w:val="•"/>
      <w:lvlJc w:val="left"/>
      <w:pPr>
        <w:tabs>
          <w:tab w:val="num" w:pos="2880"/>
        </w:tabs>
        <w:ind w:left="2880" w:hanging="360"/>
      </w:pPr>
      <w:rPr>
        <w:rFonts w:ascii="Arial" w:hAnsi="Arial" w:hint="default"/>
      </w:rPr>
    </w:lvl>
    <w:lvl w:ilvl="4" w:tplc="871A7A1C" w:tentative="1">
      <w:start w:val="1"/>
      <w:numFmt w:val="bullet"/>
      <w:lvlText w:val="•"/>
      <w:lvlJc w:val="left"/>
      <w:pPr>
        <w:tabs>
          <w:tab w:val="num" w:pos="3600"/>
        </w:tabs>
        <w:ind w:left="3600" w:hanging="360"/>
      </w:pPr>
      <w:rPr>
        <w:rFonts w:ascii="Arial" w:hAnsi="Arial" w:hint="default"/>
      </w:rPr>
    </w:lvl>
    <w:lvl w:ilvl="5" w:tplc="F5788BB4" w:tentative="1">
      <w:start w:val="1"/>
      <w:numFmt w:val="bullet"/>
      <w:lvlText w:val="•"/>
      <w:lvlJc w:val="left"/>
      <w:pPr>
        <w:tabs>
          <w:tab w:val="num" w:pos="4320"/>
        </w:tabs>
        <w:ind w:left="4320" w:hanging="360"/>
      </w:pPr>
      <w:rPr>
        <w:rFonts w:ascii="Arial" w:hAnsi="Arial" w:hint="default"/>
      </w:rPr>
    </w:lvl>
    <w:lvl w:ilvl="6" w:tplc="FABEF4CC" w:tentative="1">
      <w:start w:val="1"/>
      <w:numFmt w:val="bullet"/>
      <w:lvlText w:val="•"/>
      <w:lvlJc w:val="left"/>
      <w:pPr>
        <w:tabs>
          <w:tab w:val="num" w:pos="5040"/>
        </w:tabs>
        <w:ind w:left="5040" w:hanging="360"/>
      </w:pPr>
      <w:rPr>
        <w:rFonts w:ascii="Arial" w:hAnsi="Arial" w:hint="default"/>
      </w:rPr>
    </w:lvl>
    <w:lvl w:ilvl="7" w:tplc="CFAA2904" w:tentative="1">
      <w:start w:val="1"/>
      <w:numFmt w:val="bullet"/>
      <w:lvlText w:val="•"/>
      <w:lvlJc w:val="left"/>
      <w:pPr>
        <w:tabs>
          <w:tab w:val="num" w:pos="5760"/>
        </w:tabs>
        <w:ind w:left="5760" w:hanging="360"/>
      </w:pPr>
      <w:rPr>
        <w:rFonts w:ascii="Arial" w:hAnsi="Arial" w:hint="default"/>
      </w:rPr>
    </w:lvl>
    <w:lvl w:ilvl="8" w:tplc="E3B2AF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802D03"/>
    <w:multiLevelType w:val="hybridMultilevel"/>
    <w:tmpl w:val="F6EC73B0"/>
    <w:lvl w:ilvl="0" w:tplc="AC5CD76E">
      <w:start w:val="1"/>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A782D6C"/>
    <w:multiLevelType w:val="hybridMultilevel"/>
    <w:tmpl w:val="A56EEE78"/>
    <w:lvl w:ilvl="0" w:tplc="6CDA488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91842"/>
    <w:multiLevelType w:val="hybridMultilevel"/>
    <w:tmpl w:val="39782B16"/>
    <w:lvl w:ilvl="0" w:tplc="F04E85A2">
      <w:start w:val="1"/>
      <w:numFmt w:val="lowerLetter"/>
      <w:lvlText w:val="%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3" w15:restartNumberingAfterBreak="0">
    <w:nsid w:val="1D271588"/>
    <w:multiLevelType w:val="hybridMultilevel"/>
    <w:tmpl w:val="7CD43426"/>
    <w:lvl w:ilvl="0" w:tplc="D626029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1E974C2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471AF1"/>
    <w:multiLevelType w:val="hybridMultilevel"/>
    <w:tmpl w:val="D3CA7A0A"/>
    <w:lvl w:ilvl="0" w:tplc="649E9BE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21A45B7A"/>
    <w:multiLevelType w:val="hybridMultilevel"/>
    <w:tmpl w:val="43EC2594"/>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15:restartNumberingAfterBreak="0">
    <w:nsid w:val="23DC64E6"/>
    <w:multiLevelType w:val="multilevel"/>
    <w:tmpl w:val="8FFC54D2"/>
    <w:lvl w:ilvl="0">
      <w:start w:val="1"/>
      <w:numFmt w:val="upperRoman"/>
      <w:lvlText w:val="Partie %1."/>
      <w:lvlJc w:val="left"/>
      <w:pPr>
        <w:ind w:left="360" w:hanging="360"/>
      </w:pPr>
      <w:rPr>
        <w:rFonts w:hint="default"/>
      </w:rPr>
    </w:lvl>
    <w:lvl w:ilvl="1">
      <w:start w:val="1"/>
      <w:numFmt w:val="decimal"/>
      <w:lvlRestart w:val="0"/>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pStyle w:val="BIPTHeading3"/>
      <w:lvlText w:val="%2.%3.%4."/>
      <w:lvlJc w:val="left"/>
      <w:pPr>
        <w:ind w:left="851" w:hanging="851"/>
      </w:pPr>
      <w:rPr>
        <w:rFonts w:hint="default"/>
      </w:rPr>
    </w:lvl>
    <w:lvl w:ilvl="4">
      <w:start w:val="1"/>
      <w:numFmt w:val="decimal"/>
      <w:pStyle w:val="BIPTHeading4"/>
      <w:lvlText w:val="%2.%3.%4.%5."/>
      <w:lvlJc w:val="left"/>
      <w:pPr>
        <w:ind w:left="851" w:hanging="851"/>
      </w:pPr>
      <w:rPr>
        <w:rFonts w:hint="default"/>
      </w:rPr>
    </w:lvl>
    <w:lvl w:ilvl="5">
      <w:start w:val="1"/>
      <w:numFmt w:val="lowerLetter"/>
      <w:pStyle w:val="BIPTHeading5"/>
      <w:suff w:val="space"/>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EA702A"/>
    <w:multiLevelType w:val="hybridMultilevel"/>
    <w:tmpl w:val="A65A7592"/>
    <w:lvl w:ilvl="0" w:tplc="02141A5C">
      <w:start w:val="2"/>
      <w:numFmt w:val="bullet"/>
      <w:lvlText w:val="-"/>
      <w:lvlJc w:val="left"/>
      <w:pPr>
        <w:ind w:left="1068" w:hanging="360"/>
      </w:pPr>
      <w:rPr>
        <w:rFonts w:ascii="Tahoma" w:eastAsiaTheme="minorEastAsia" w:hAnsi="Tahoma" w:cs="Tahoma" w:hint="default"/>
        <w:b/>
        <w:sz w:val="19"/>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4906D84"/>
    <w:multiLevelType w:val="hybridMultilevel"/>
    <w:tmpl w:val="7B0600FE"/>
    <w:lvl w:ilvl="0" w:tplc="6CDA488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D589A"/>
    <w:multiLevelType w:val="hybridMultilevel"/>
    <w:tmpl w:val="C128B42A"/>
    <w:lvl w:ilvl="0" w:tplc="1BD632FE">
      <w:start w:val="20"/>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8BA1DC4"/>
    <w:multiLevelType w:val="hybridMultilevel"/>
    <w:tmpl w:val="3000D51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2A036C18"/>
    <w:multiLevelType w:val="hybridMultilevel"/>
    <w:tmpl w:val="210E75BA"/>
    <w:lvl w:ilvl="0" w:tplc="F52C4B5A">
      <w:start w:val="1"/>
      <w:numFmt w:val="bullet"/>
      <w:lvlText w:val="•"/>
      <w:lvlJc w:val="left"/>
      <w:pPr>
        <w:tabs>
          <w:tab w:val="num" w:pos="720"/>
        </w:tabs>
        <w:ind w:left="720" w:hanging="360"/>
      </w:pPr>
      <w:rPr>
        <w:rFonts w:ascii="Arial" w:hAnsi="Arial" w:hint="default"/>
      </w:rPr>
    </w:lvl>
    <w:lvl w:ilvl="1" w:tplc="4294B35A" w:tentative="1">
      <w:start w:val="1"/>
      <w:numFmt w:val="bullet"/>
      <w:lvlText w:val="•"/>
      <w:lvlJc w:val="left"/>
      <w:pPr>
        <w:tabs>
          <w:tab w:val="num" w:pos="1440"/>
        </w:tabs>
        <w:ind w:left="1440" w:hanging="360"/>
      </w:pPr>
      <w:rPr>
        <w:rFonts w:ascii="Arial" w:hAnsi="Arial" w:hint="default"/>
      </w:rPr>
    </w:lvl>
    <w:lvl w:ilvl="2" w:tplc="2510320C" w:tentative="1">
      <w:start w:val="1"/>
      <w:numFmt w:val="bullet"/>
      <w:lvlText w:val="•"/>
      <w:lvlJc w:val="left"/>
      <w:pPr>
        <w:tabs>
          <w:tab w:val="num" w:pos="2160"/>
        </w:tabs>
        <w:ind w:left="2160" w:hanging="360"/>
      </w:pPr>
      <w:rPr>
        <w:rFonts w:ascii="Arial" w:hAnsi="Arial" w:hint="default"/>
      </w:rPr>
    </w:lvl>
    <w:lvl w:ilvl="3" w:tplc="81C01EEE" w:tentative="1">
      <w:start w:val="1"/>
      <w:numFmt w:val="bullet"/>
      <w:lvlText w:val="•"/>
      <w:lvlJc w:val="left"/>
      <w:pPr>
        <w:tabs>
          <w:tab w:val="num" w:pos="2880"/>
        </w:tabs>
        <w:ind w:left="2880" w:hanging="360"/>
      </w:pPr>
      <w:rPr>
        <w:rFonts w:ascii="Arial" w:hAnsi="Arial" w:hint="default"/>
      </w:rPr>
    </w:lvl>
    <w:lvl w:ilvl="4" w:tplc="E110C932" w:tentative="1">
      <w:start w:val="1"/>
      <w:numFmt w:val="bullet"/>
      <w:lvlText w:val="•"/>
      <w:lvlJc w:val="left"/>
      <w:pPr>
        <w:tabs>
          <w:tab w:val="num" w:pos="3600"/>
        </w:tabs>
        <w:ind w:left="3600" w:hanging="360"/>
      </w:pPr>
      <w:rPr>
        <w:rFonts w:ascii="Arial" w:hAnsi="Arial" w:hint="default"/>
      </w:rPr>
    </w:lvl>
    <w:lvl w:ilvl="5" w:tplc="19FE994C" w:tentative="1">
      <w:start w:val="1"/>
      <w:numFmt w:val="bullet"/>
      <w:lvlText w:val="•"/>
      <w:lvlJc w:val="left"/>
      <w:pPr>
        <w:tabs>
          <w:tab w:val="num" w:pos="4320"/>
        </w:tabs>
        <w:ind w:left="4320" w:hanging="360"/>
      </w:pPr>
      <w:rPr>
        <w:rFonts w:ascii="Arial" w:hAnsi="Arial" w:hint="default"/>
      </w:rPr>
    </w:lvl>
    <w:lvl w:ilvl="6" w:tplc="889A2356" w:tentative="1">
      <w:start w:val="1"/>
      <w:numFmt w:val="bullet"/>
      <w:lvlText w:val="•"/>
      <w:lvlJc w:val="left"/>
      <w:pPr>
        <w:tabs>
          <w:tab w:val="num" w:pos="5040"/>
        </w:tabs>
        <w:ind w:left="5040" w:hanging="360"/>
      </w:pPr>
      <w:rPr>
        <w:rFonts w:ascii="Arial" w:hAnsi="Arial" w:hint="default"/>
      </w:rPr>
    </w:lvl>
    <w:lvl w:ilvl="7" w:tplc="1DFE2274" w:tentative="1">
      <w:start w:val="1"/>
      <w:numFmt w:val="bullet"/>
      <w:lvlText w:val="•"/>
      <w:lvlJc w:val="left"/>
      <w:pPr>
        <w:tabs>
          <w:tab w:val="num" w:pos="5760"/>
        </w:tabs>
        <w:ind w:left="5760" w:hanging="360"/>
      </w:pPr>
      <w:rPr>
        <w:rFonts w:ascii="Arial" w:hAnsi="Arial" w:hint="default"/>
      </w:rPr>
    </w:lvl>
    <w:lvl w:ilvl="8" w:tplc="44D2BA4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A083577"/>
    <w:multiLevelType w:val="hybridMultilevel"/>
    <w:tmpl w:val="CD468FDA"/>
    <w:lvl w:ilvl="0" w:tplc="D026D9DA">
      <w:start w:val="1"/>
      <w:numFmt w:val="bullet"/>
      <w:lvlText w:val=""/>
      <w:lvlJc w:val="left"/>
      <w:pPr>
        <w:ind w:left="1080" w:hanging="360"/>
      </w:pPr>
      <w:rPr>
        <w:rFonts w:ascii="Symbol" w:hAnsi="Symbol" w:hint="default"/>
      </w:rPr>
    </w:lvl>
    <w:lvl w:ilvl="1" w:tplc="040C000B">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2AB17A9B"/>
    <w:multiLevelType w:val="multilevel"/>
    <w:tmpl w:val="0409001D"/>
    <w:styleLink w:val="Mediaanlijststijl"/>
    <w:lvl w:ilvl="0">
      <w:start w:val="1"/>
      <w:numFmt w:val="bullet"/>
      <w:lvlText w:val=""/>
      <w:lvlJc w:val="left"/>
      <w:pPr>
        <w:ind w:left="360" w:hanging="360"/>
      </w:pPr>
      <w:rPr>
        <w:rFonts w:ascii="Wingdings 2" w:hAnsi="Wingdings 2" w:hint="default"/>
        <w:color w:val="C7343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DA42D7B"/>
    <w:multiLevelType w:val="hybridMultilevel"/>
    <w:tmpl w:val="8D3CD2A0"/>
    <w:lvl w:ilvl="0" w:tplc="DACC3DC0">
      <w:start w:val="1"/>
      <w:numFmt w:val="bullet"/>
      <w:pStyle w:val="BIPT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F32488D"/>
    <w:multiLevelType w:val="hybridMultilevel"/>
    <w:tmpl w:val="3BC6705A"/>
    <w:lvl w:ilvl="0" w:tplc="D7EC2A24">
      <w:numFmt w:val="bullet"/>
      <w:lvlText w:val=""/>
      <w:lvlPicBulletId w:val="0"/>
      <w:lvlJc w:val="left"/>
      <w:pPr>
        <w:ind w:left="1287" w:hanging="360"/>
      </w:pPr>
      <w:rPr>
        <w:rFonts w:ascii="Symbol" w:eastAsia="Calibri" w:hAnsi="Symbol" w:hint="default"/>
        <w:color w:val="auto"/>
      </w:rPr>
    </w:lvl>
    <w:lvl w:ilvl="1" w:tplc="AF3AE3E6">
      <w:numFmt w:val="bullet"/>
      <w:lvlText w:val="–"/>
      <w:lvlJc w:val="left"/>
      <w:pPr>
        <w:ind w:left="2235" w:hanging="588"/>
      </w:pPr>
      <w:rPr>
        <w:rFonts w:ascii="Tahoma" w:eastAsia="Calibri" w:hAnsi="Tahoma" w:cs="Tahoma"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abstractNum w:abstractNumId="27" w15:restartNumberingAfterBreak="0">
    <w:nsid w:val="2F5473F8"/>
    <w:multiLevelType w:val="hybridMultilevel"/>
    <w:tmpl w:val="845A0EA6"/>
    <w:lvl w:ilvl="0" w:tplc="DFB4B6FC">
      <w:start w:val="1"/>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2E54A42"/>
    <w:multiLevelType w:val="hybridMultilevel"/>
    <w:tmpl w:val="A154B1B6"/>
    <w:lvl w:ilvl="0" w:tplc="2716E4E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DC127D"/>
    <w:multiLevelType w:val="hybridMultilevel"/>
    <w:tmpl w:val="A992AFD4"/>
    <w:lvl w:ilvl="0" w:tplc="F04E85A2">
      <w:start w:val="1"/>
      <w:numFmt w:val="lowerLetter"/>
      <w:lvlText w:val="%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30" w15:restartNumberingAfterBreak="0">
    <w:nsid w:val="38C76306"/>
    <w:multiLevelType w:val="hybridMultilevel"/>
    <w:tmpl w:val="53F6871C"/>
    <w:lvl w:ilvl="0" w:tplc="6CDA4884">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9646DD6"/>
    <w:multiLevelType w:val="multilevel"/>
    <w:tmpl w:val="FC7CA790"/>
    <w:lvl w:ilvl="0">
      <w:start w:val="1"/>
      <w:numFmt w:val="decimal"/>
      <w:lvlText w:val="%1."/>
      <w:lvlJc w:val="left"/>
      <w:pPr>
        <w:ind w:left="1559" w:hanging="851"/>
      </w:pPr>
      <w:rPr>
        <w:rFonts w:ascii="Tahoma" w:hAnsi="Tahoma" w:cs="Tahoma" w:hint="default"/>
        <w:i w:val="0"/>
        <w:iCs w:val="0"/>
        <w:color w:val="auto"/>
      </w:rPr>
    </w:lvl>
    <w:lvl w:ilvl="1">
      <w:numFmt w:val="bullet"/>
      <w:lvlText w:val="-"/>
      <w:lvlJc w:val="left"/>
      <w:pPr>
        <w:ind w:left="2126" w:hanging="567"/>
      </w:pPr>
      <w:rPr>
        <w:rFonts w:ascii="Calibri" w:eastAsia="Times New Roman" w:hAnsi="Calibri" w:cs="Calibri"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2" w15:restartNumberingAfterBreak="0">
    <w:nsid w:val="3AE3654B"/>
    <w:multiLevelType w:val="hybridMultilevel"/>
    <w:tmpl w:val="71F09C1A"/>
    <w:lvl w:ilvl="0" w:tplc="EBC6D04C">
      <w:start w:val="3"/>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3DC84FC5"/>
    <w:multiLevelType w:val="hybridMultilevel"/>
    <w:tmpl w:val="1A86E5FC"/>
    <w:lvl w:ilvl="0" w:tplc="B6161A2C">
      <w:start w:val="2"/>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413E28BE"/>
    <w:multiLevelType w:val="hybridMultilevel"/>
    <w:tmpl w:val="792612A2"/>
    <w:lvl w:ilvl="0" w:tplc="719875FA">
      <w:start w:val="1"/>
      <w:numFmt w:val="decimal"/>
      <w:lvlText w:val="%1."/>
      <w:lvlJc w:val="left"/>
      <w:pPr>
        <w:ind w:left="720" w:hanging="360"/>
      </w:pPr>
      <w:rPr>
        <w:b/>
        <w:bCs/>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5" w15:restartNumberingAfterBreak="0">
    <w:nsid w:val="448D2A93"/>
    <w:multiLevelType w:val="hybridMultilevel"/>
    <w:tmpl w:val="FA56433E"/>
    <w:lvl w:ilvl="0" w:tplc="C276A886">
      <w:start w:val="1"/>
      <w:numFmt w:val="bullet"/>
      <w:pStyle w:val="BIPTsmallbullet"/>
      <w:lvlText w:val="-"/>
      <w:lvlJc w:val="left"/>
      <w:pPr>
        <w:ind w:left="1571" w:hanging="360"/>
      </w:pPr>
      <w:rPr>
        <w:rFonts w:ascii="Arial" w:hAnsi="Arial" w:hint="default"/>
      </w:rPr>
    </w:lvl>
    <w:lvl w:ilvl="1" w:tplc="08130003">
      <w:start w:val="1"/>
      <w:numFmt w:val="bullet"/>
      <w:lvlText w:val="o"/>
      <w:lvlJc w:val="left"/>
      <w:pPr>
        <w:ind w:left="2291" w:hanging="360"/>
      </w:pPr>
      <w:rPr>
        <w:rFonts w:ascii="Courier New" w:hAnsi="Courier New" w:cs="Courier New" w:hint="default"/>
      </w:rPr>
    </w:lvl>
    <w:lvl w:ilvl="2" w:tplc="08130005">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6" w15:restartNumberingAfterBreak="0">
    <w:nsid w:val="47AC5663"/>
    <w:multiLevelType w:val="hybridMultilevel"/>
    <w:tmpl w:val="AF6A241C"/>
    <w:lvl w:ilvl="0" w:tplc="E70C573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16153A"/>
    <w:multiLevelType w:val="hybridMultilevel"/>
    <w:tmpl w:val="EEA6FE54"/>
    <w:lvl w:ilvl="0" w:tplc="D7EC2A24">
      <w:numFmt w:val="bullet"/>
      <w:lvlText w:val=""/>
      <w:lvlPicBulletId w:val="0"/>
      <w:lvlJc w:val="left"/>
      <w:pPr>
        <w:ind w:left="1287" w:hanging="360"/>
      </w:pPr>
      <w:rPr>
        <w:rFonts w:ascii="Symbol" w:eastAsia="Calibri" w:hAnsi="Symbol" w:hint="default"/>
        <w:color w:val="auto"/>
      </w:rPr>
    </w:lvl>
    <w:lvl w:ilvl="1" w:tplc="AF3AE3E6">
      <w:numFmt w:val="bullet"/>
      <w:lvlText w:val="–"/>
      <w:lvlJc w:val="left"/>
      <w:pPr>
        <w:ind w:left="2235" w:hanging="588"/>
      </w:pPr>
      <w:rPr>
        <w:rFonts w:ascii="Tahoma" w:eastAsia="Calibri" w:hAnsi="Tahoma" w:cs="Tahoma"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abstractNum w:abstractNumId="38" w15:restartNumberingAfterBreak="0">
    <w:nsid w:val="4BE13AAC"/>
    <w:multiLevelType w:val="multilevel"/>
    <w:tmpl w:val="2C10DE36"/>
    <w:lvl w:ilvl="0">
      <w:start w:val="1"/>
      <w:numFmt w:val="bullet"/>
      <w:lvlText w:val="-"/>
      <w:lvlJc w:val="left"/>
      <w:pPr>
        <w:ind w:left="1559" w:hanging="851"/>
      </w:pPr>
      <w:rPr>
        <w:rFonts w:ascii="Arial" w:hAnsi="Arial" w:hint="default"/>
      </w:rPr>
    </w:lvl>
    <w:lvl w:ilvl="1">
      <w:start w:val="1"/>
      <w:numFmt w:val="lowerLetter"/>
      <w:lvlText w:val="%2)"/>
      <w:lvlJc w:val="left"/>
      <w:pPr>
        <w:ind w:left="2126" w:hanging="567"/>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9" w15:restartNumberingAfterBreak="0">
    <w:nsid w:val="4F995ADC"/>
    <w:multiLevelType w:val="hybridMultilevel"/>
    <w:tmpl w:val="6BD2CD9C"/>
    <w:lvl w:ilvl="0" w:tplc="700C0D1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0" w15:restartNumberingAfterBreak="0">
    <w:nsid w:val="59880DFC"/>
    <w:multiLevelType w:val="hybridMultilevel"/>
    <w:tmpl w:val="76B220CC"/>
    <w:lvl w:ilvl="0" w:tplc="733665B8">
      <w:start w:val="1"/>
      <w:numFmt w:val="bullet"/>
      <w:lvlText w:val="-"/>
      <w:lvlJc w:val="left"/>
      <w:pPr>
        <w:tabs>
          <w:tab w:val="num" w:pos="720"/>
        </w:tabs>
        <w:ind w:left="720" w:hanging="360"/>
      </w:pPr>
      <w:rPr>
        <w:rFonts w:ascii="Tahoma" w:hAnsi="Tahoma" w:hint="default"/>
      </w:rPr>
    </w:lvl>
    <w:lvl w:ilvl="1" w:tplc="E0AE20C8" w:tentative="1">
      <w:start w:val="1"/>
      <w:numFmt w:val="bullet"/>
      <w:lvlText w:val="-"/>
      <w:lvlJc w:val="left"/>
      <w:pPr>
        <w:tabs>
          <w:tab w:val="num" w:pos="1440"/>
        </w:tabs>
        <w:ind w:left="1440" w:hanging="360"/>
      </w:pPr>
      <w:rPr>
        <w:rFonts w:ascii="Tahoma" w:hAnsi="Tahoma" w:hint="default"/>
      </w:rPr>
    </w:lvl>
    <w:lvl w:ilvl="2" w:tplc="FBC69B86" w:tentative="1">
      <w:start w:val="1"/>
      <w:numFmt w:val="bullet"/>
      <w:lvlText w:val="-"/>
      <w:lvlJc w:val="left"/>
      <w:pPr>
        <w:tabs>
          <w:tab w:val="num" w:pos="2160"/>
        </w:tabs>
        <w:ind w:left="2160" w:hanging="360"/>
      </w:pPr>
      <w:rPr>
        <w:rFonts w:ascii="Tahoma" w:hAnsi="Tahoma" w:hint="default"/>
      </w:rPr>
    </w:lvl>
    <w:lvl w:ilvl="3" w:tplc="FE743E80" w:tentative="1">
      <w:start w:val="1"/>
      <w:numFmt w:val="bullet"/>
      <w:lvlText w:val="-"/>
      <w:lvlJc w:val="left"/>
      <w:pPr>
        <w:tabs>
          <w:tab w:val="num" w:pos="2880"/>
        </w:tabs>
        <w:ind w:left="2880" w:hanging="360"/>
      </w:pPr>
      <w:rPr>
        <w:rFonts w:ascii="Tahoma" w:hAnsi="Tahoma" w:hint="default"/>
      </w:rPr>
    </w:lvl>
    <w:lvl w:ilvl="4" w:tplc="25D0F2BC" w:tentative="1">
      <w:start w:val="1"/>
      <w:numFmt w:val="bullet"/>
      <w:lvlText w:val="-"/>
      <w:lvlJc w:val="left"/>
      <w:pPr>
        <w:tabs>
          <w:tab w:val="num" w:pos="3600"/>
        </w:tabs>
        <w:ind w:left="3600" w:hanging="360"/>
      </w:pPr>
      <w:rPr>
        <w:rFonts w:ascii="Tahoma" w:hAnsi="Tahoma" w:hint="default"/>
      </w:rPr>
    </w:lvl>
    <w:lvl w:ilvl="5" w:tplc="C50E44E6" w:tentative="1">
      <w:start w:val="1"/>
      <w:numFmt w:val="bullet"/>
      <w:lvlText w:val="-"/>
      <w:lvlJc w:val="left"/>
      <w:pPr>
        <w:tabs>
          <w:tab w:val="num" w:pos="4320"/>
        </w:tabs>
        <w:ind w:left="4320" w:hanging="360"/>
      </w:pPr>
      <w:rPr>
        <w:rFonts w:ascii="Tahoma" w:hAnsi="Tahoma" w:hint="default"/>
      </w:rPr>
    </w:lvl>
    <w:lvl w:ilvl="6" w:tplc="A1047D08" w:tentative="1">
      <w:start w:val="1"/>
      <w:numFmt w:val="bullet"/>
      <w:lvlText w:val="-"/>
      <w:lvlJc w:val="left"/>
      <w:pPr>
        <w:tabs>
          <w:tab w:val="num" w:pos="5040"/>
        </w:tabs>
        <w:ind w:left="5040" w:hanging="360"/>
      </w:pPr>
      <w:rPr>
        <w:rFonts w:ascii="Tahoma" w:hAnsi="Tahoma" w:hint="default"/>
      </w:rPr>
    </w:lvl>
    <w:lvl w:ilvl="7" w:tplc="FE222004" w:tentative="1">
      <w:start w:val="1"/>
      <w:numFmt w:val="bullet"/>
      <w:lvlText w:val="-"/>
      <w:lvlJc w:val="left"/>
      <w:pPr>
        <w:tabs>
          <w:tab w:val="num" w:pos="5760"/>
        </w:tabs>
        <w:ind w:left="5760" w:hanging="360"/>
      </w:pPr>
      <w:rPr>
        <w:rFonts w:ascii="Tahoma" w:hAnsi="Tahoma" w:hint="default"/>
      </w:rPr>
    </w:lvl>
    <w:lvl w:ilvl="8" w:tplc="A378B68E" w:tentative="1">
      <w:start w:val="1"/>
      <w:numFmt w:val="bullet"/>
      <w:lvlText w:val="-"/>
      <w:lvlJc w:val="left"/>
      <w:pPr>
        <w:tabs>
          <w:tab w:val="num" w:pos="6480"/>
        </w:tabs>
        <w:ind w:left="6480" w:hanging="360"/>
      </w:pPr>
      <w:rPr>
        <w:rFonts w:ascii="Tahoma" w:hAnsi="Tahoma" w:hint="default"/>
      </w:rPr>
    </w:lvl>
  </w:abstractNum>
  <w:abstractNum w:abstractNumId="41" w15:restartNumberingAfterBreak="0">
    <w:nsid w:val="5B8429E4"/>
    <w:multiLevelType w:val="hybridMultilevel"/>
    <w:tmpl w:val="8D58DC3C"/>
    <w:lvl w:ilvl="0" w:tplc="B02ABB6C">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C2A114E"/>
    <w:multiLevelType w:val="multilevel"/>
    <w:tmpl w:val="42204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D0E26DF"/>
    <w:multiLevelType w:val="hybridMultilevel"/>
    <w:tmpl w:val="0EC611DC"/>
    <w:lvl w:ilvl="0" w:tplc="F10045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8A2F2C"/>
    <w:multiLevelType w:val="hybridMultilevel"/>
    <w:tmpl w:val="DB4C8C8A"/>
    <w:lvl w:ilvl="0" w:tplc="C646EB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8650E7"/>
    <w:multiLevelType w:val="hybridMultilevel"/>
    <w:tmpl w:val="37B6BD5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638A0280"/>
    <w:multiLevelType w:val="hybridMultilevel"/>
    <w:tmpl w:val="32FC5236"/>
    <w:lvl w:ilvl="0" w:tplc="08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2C67F1"/>
    <w:multiLevelType w:val="hybridMultilevel"/>
    <w:tmpl w:val="C3DC7D16"/>
    <w:lvl w:ilvl="0" w:tplc="30F6D58E">
      <w:start w:val="1"/>
      <w:numFmt w:val="bullet"/>
      <w:pStyle w:val="ListParagraph"/>
      <w:lvlText w:val="-"/>
      <w:lvlJc w:val="left"/>
      <w:pPr>
        <w:ind w:left="360" w:hanging="360"/>
      </w:pPr>
      <w:rPr>
        <w:rFonts w:ascii="Cambria" w:hAnsi="Cambri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665227F4"/>
    <w:multiLevelType w:val="multilevel"/>
    <w:tmpl w:val="7256DDF2"/>
    <w:lvl w:ilvl="0">
      <w:start w:val="1"/>
      <w:numFmt w:val="upperRoman"/>
      <w:pStyle w:val="BIPT-PartSectionI"/>
      <w:lvlText w:val="Partie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A6326D2"/>
    <w:multiLevelType w:val="multilevel"/>
    <w:tmpl w:val="9932A34A"/>
    <w:lvl w:ilvl="0">
      <w:start w:val="1"/>
      <w:numFmt w:val="decimal"/>
      <w:pStyle w:val="BIPT-AnnexeBijlageheading1"/>
      <w:lvlText w:val="Annexe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0" w15:restartNumberingAfterBreak="0">
    <w:nsid w:val="6C6F372F"/>
    <w:multiLevelType w:val="hybridMultilevel"/>
    <w:tmpl w:val="43081AA8"/>
    <w:lvl w:ilvl="0" w:tplc="C7967604">
      <w:start w:val="42"/>
      <w:numFmt w:val="decimal"/>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6C7C21E9"/>
    <w:multiLevelType w:val="hybridMultilevel"/>
    <w:tmpl w:val="277052E2"/>
    <w:lvl w:ilvl="0" w:tplc="D7EC2A24">
      <w:numFmt w:val="bullet"/>
      <w:lvlText w:val=""/>
      <w:lvlPicBulletId w:val="0"/>
      <w:lvlJc w:val="left"/>
      <w:pPr>
        <w:ind w:left="1287" w:hanging="360"/>
      </w:pPr>
      <w:rPr>
        <w:rFonts w:ascii="Symbol" w:eastAsia="Calibri" w:hAnsi="Symbol" w:hint="default"/>
        <w:color w:val="auto"/>
      </w:rPr>
    </w:lvl>
    <w:lvl w:ilvl="1" w:tplc="AF3AE3E6">
      <w:numFmt w:val="bullet"/>
      <w:lvlText w:val="–"/>
      <w:lvlJc w:val="left"/>
      <w:pPr>
        <w:ind w:left="2235" w:hanging="588"/>
      </w:pPr>
      <w:rPr>
        <w:rFonts w:ascii="Tahoma" w:eastAsia="Calibri" w:hAnsi="Tahoma" w:cs="Tahoma"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abstractNum w:abstractNumId="52" w15:restartNumberingAfterBreak="0">
    <w:nsid w:val="707B7FDA"/>
    <w:multiLevelType w:val="hybridMultilevel"/>
    <w:tmpl w:val="4712ED20"/>
    <w:lvl w:ilvl="0" w:tplc="08130017">
      <w:start w:val="1"/>
      <w:numFmt w:val="lowerLetter"/>
      <w:lvlText w:val="%1)"/>
      <w:lvlJc w:val="left"/>
      <w:pPr>
        <w:ind w:left="742" w:hanging="360"/>
      </w:pPr>
    </w:lvl>
    <w:lvl w:ilvl="1" w:tplc="08130019" w:tentative="1">
      <w:start w:val="1"/>
      <w:numFmt w:val="lowerLetter"/>
      <w:lvlText w:val="%2."/>
      <w:lvlJc w:val="left"/>
      <w:pPr>
        <w:ind w:left="1462" w:hanging="360"/>
      </w:pPr>
    </w:lvl>
    <w:lvl w:ilvl="2" w:tplc="0813001B" w:tentative="1">
      <w:start w:val="1"/>
      <w:numFmt w:val="lowerRoman"/>
      <w:lvlText w:val="%3."/>
      <w:lvlJc w:val="right"/>
      <w:pPr>
        <w:ind w:left="2182" w:hanging="180"/>
      </w:pPr>
    </w:lvl>
    <w:lvl w:ilvl="3" w:tplc="0813000F" w:tentative="1">
      <w:start w:val="1"/>
      <w:numFmt w:val="decimal"/>
      <w:lvlText w:val="%4."/>
      <w:lvlJc w:val="left"/>
      <w:pPr>
        <w:ind w:left="2902" w:hanging="360"/>
      </w:pPr>
    </w:lvl>
    <w:lvl w:ilvl="4" w:tplc="08130019" w:tentative="1">
      <w:start w:val="1"/>
      <w:numFmt w:val="lowerLetter"/>
      <w:lvlText w:val="%5."/>
      <w:lvlJc w:val="left"/>
      <w:pPr>
        <w:ind w:left="3622" w:hanging="360"/>
      </w:pPr>
    </w:lvl>
    <w:lvl w:ilvl="5" w:tplc="0813001B" w:tentative="1">
      <w:start w:val="1"/>
      <w:numFmt w:val="lowerRoman"/>
      <w:lvlText w:val="%6."/>
      <w:lvlJc w:val="right"/>
      <w:pPr>
        <w:ind w:left="4342" w:hanging="180"/>
      </w:pPr>
    </w:lvl>
    <w:lvl w:ilvl="6" w:tplc="0813000F" w:tentative="1">
      <w:start w:val="1"/>
      <w:numFmt w:val="decimal"/>
      <w:lvlText w:val="%7."/>
      <w:lvlJc w:val="left"/>
      <w:pPr>
        <w:ind w:left="5062" w:hanging="360"/>
      </w:pPr>
    </w:lvl>
    <w:lvl w:ilvl="7" w:tplc="08130019" w:tentative="1">
      <w:start w:val="1"/>
      <w:numFmt w:val="lowerLetter"/>
      <w:lvlText w:val="%8."/>
      <w:lvlJc w:val="left"/>
      <w:pPr>
        <w:ind w:left="5782" w:hanging="360"/>
      </w:pPr>
    </w:lvl>
    <w:lvl w:ilvl="8" w:tplc="0813001B" w:tentative="1">
      <w:start w:val="1"/>
      <w:numFmt w:val="lowerRoman"/>
      <w:lvlText w:val="%9."/>
      <w:lvlJc w:val="right"/>
      <w:pPr>
        <w:ind w:left="6502" w:hanging="180"/>
      </w:pPr>
    </w:lvl>
  </w:abstractNum>
  <w:abstractNum w:abstractNumId="53" w15:restartNumberingAfterBreak="0">
    <w:nsid w:val="717139E6"/>
    <w:multiLevelType w:val="hybridMultilevel"/>
    <w:tmpl w:val="FDC405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2922C7A"/>
    <w:multiLevelType w:val="hybridMultilevel"/>
    <w:tmpl w:val="2512AE24"/>
    <w:lvl w:ilvl="0" w:tplc="887C7504">
      <w:start w:val="1"/>
      <w:numFmt w:val="bullet"/>
      <w:lvlText w:val="-"/>
      <w:lvlJc w:val="left"/>
      <w:pPr>
        <w:ind w:left="720" w:hanging="360"/>
      </w:pPr>
      <w:rPr>
        <w:rFonts w:ascii="Arial" w:hAnsi="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4D5557E"/>
    <w:multiLevelType w:val="hybridMultilevel"/>
    <w:tmpl w:val="1D689B2E"/>
    <w:lvl w:ilvl="0" w:tplc="080C0001">
      <w:start w:val="1"/>
      <w:numFmt w:val="bullet"/>
      <w:lvlText w:val=""/>
      <w:lvlJc w:val="left"/>
      <w:pPr>
        <w:ind w:left="1571" w:hanging="360"/>
      </w:pPr>
      <w:rPr>
        <w:rFonts w:ascii="Symbol" w:hAnsi="Symbol" w:hint="default"/>
      </w:rPr>
    </w:lvl>
    <w:lvl w:ilvl="1" w:tplc="080C0003">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56" w15:restartNumberingAfterBreak="0">
    <w:nsid w:val="7752578C"/>
    <w:multiLevelType w:val="hybridMultilevel"/>
    <w:tmpl w:val="A03E0D2C"/>
    <w:lvl w:ilvl="0" w:tplc="0813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78BB031D"/>
    <w:multiLevelType w:val="hybridMultilevel"/>
    <w:tmpl w:val="11985C4C"/>
    <w:lvl w:ilvl="0" w:tplc="58E84156">
      <w:numFmt w:val="bullet"/>
      <w:lvlText w:val="-"/>
      <w:lvlJc w:val="left"/>
      <w:pPr>
        <w:ind w:left="360" w:hanging="360"/>
      </w:pPr>
      <w:rPr>
        <w:rFonts w:ascii="Lato" w:eastAsia="Calibri" w:hAnsi="Lato"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8" w15:restartNumberingAfterBreak="0">
    <w:nsid w:val="79C25E68"/>
    <w:multiLevelType w:val="hybridMultilevel"/>
    <w:tmpl w:val="17405E7C"/>
    <w:lvl w:ilvl="0" w:tplc="93D6EF60">
      <w:start w:val="2"/>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9" w15:restartNumberingAfterBreak="0">
    <w:nsid w:val="7A7F339A"/>
    <w:multiLevelType w:val="multilevel"/>
    <w:tmpl w:val="7D1C3A20"/>
    <w:lvl w:ilvl="0">
      <w:start w:val="1"/>
      <w:numFmt w:val="decimal"/>
      <w:pStyle w:val="BIPT-NumbParag"/>
      <w:lvlText w:val="%1."/>
      <w:lvlJc w:val="left"/>
      <w:pPr>
        <w:ind w:left="1559" w:hanging="851"/>
      </w:pPr>
      <w:rPr>
        <w:rFonts w:hint="default"/>
      </w:rPr>
    </w:lvl>
    <w:lvl w:ilvl="1">
      <w:start w:val="1"/>
      <w:numFmt w:val="decimal"/>
      <w:pStyle w:val="BIPT-NumbParagIndent"/>
      <w:lvlText w:val="%1.%2."/>
      <w:lvlJc w:val="left"/>
      <w:pPr>
        <w:ind w:left="2126" w:hanging="567"/>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60" w15:restartNumberingAfterBreak="0">
    <w:nsid w:val="7C760DDD"/>
    <w:multiLevelType w:val="hybridMultilevel"/>
    <w:tmpl w:val="E12600A6"/>
    <w:lvl w:ilvl="0" w:tplc="3134F4D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A45F7F"/>
    <w:multiLevelType w:val="hybridMultilevel"/>
    <w:tmpl w:val="F70661F6"/>
    <w:lvl w:ilvl="0" w:tplc="A2809E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7F28053B"/>
    <w:multiLevelType w:val="hybridMultilevel"/>
    <w:tmpl w:val="8C90ED7A"/>
    <w:lvl w:ilvl="0" w:tplc="F80205D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265E1"/>
    <w:multiLevelType w:val="hybridMultilevel"/>
    <w:tmpl w:val="6560746E"/>
    <w:lvl w:ilvl="0" w:tplc="B99C0486">
      <w:start w:val="5"/>
      <w:numFmt w:val="lowerLetter"/>
      <w:lvlText w:val="%1)"/>
      <w:lvlJc w:val="left"/>
      <w:pPr>
        <w:ind w:left="114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7"/>
  </w:num>
  <w:num w:numId="2">
    <w:abstractNumId w:val="59"/>
  </w:num>
  <w:num w:numId="3">
    <w:abstractNumId w:val="17"/>
  </w:num>
  <w:num w:numId="4">
    <w:abstractNumId w:val="25"/>
  </w:num>
  <w:num w:numId="5">
    <w:abstractNumId w:val="35"/>
  </w:num>
  <w:num w:numId="6">
    <w:abstractNumId w:val="49"/>
  </w:num>
  <w:num w:numId="7">
    <w:abstractNumId w:val="48"/>
  </w:num>
  <w:num w:numId="8">
    <w:abstractNumId w:val="18"/>
  </w:num>
  <w:num w:numId="9">
    <w:abstractNumId w:val="60"/>
  </w:num>
  <w:num w:numId="10">
    <w:abstractNumId w:val="12"/>
  </w:num>
  <w:num w:numId="11">
    <w:abstractNumId w:val="29"/>
  </w:num>
  <w:num w:numId="12">
    <w:abstractNumId w:val="27"/>
  </w:num>
  <w:num w:numId="13">
    <w:abstractNumId w:val="58"/>
  </w:num>
  <w:num w:numId="14">
    <w:abstractNumId w:val="3"/>
  </w:num>
  <w:num w:numId="15">
    <w:abstractNumId w:val="10"/>
  </w:num>
  <w:num w:numId="16">
    <w:abstractNumId w:val="33"/>
  </w:num>
  <w:num w:numId="17">
    <w:abstractNumId w:val="32"/>
  </w:num>
  <w:num w:numId="18">
    <w:abstractNumId w:val="6"/>
  </w:num>
  <w:num w:numId="19">
    <w:abstractNumId w:val="63"/>
  </w:num>
  <w:num w:numId="20">
    <w:abstractNumId w:val="40"/>
  </w:num>
  <w:num w:numId="21">
    <w:abstractNumId w:val="2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38"/>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7"/>
  </w:num>
  <w:num w:numId="29">
    <w:abstractNumId w:val="51"/>
  </w:num>
  <w:num w:numId="30">
    <w:abstractNumId w:val="45"/>
  </w:num>
  <w:num w:numId="31">
    <w:abstractNumId w:val="34"/>
  </w:num>
  <w:num w:numId="32">
    <w:abstractNumId w:val="56"/>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53"/>
  </w:num>
  <w:num w:numId="36">
    <w:abstractNumId w:val="22"/>
  </w:num>
  <w:num w:numId="37">
    <w:abstractNumId w:val="24"/>
  </w:num>
  <w:num w:numId="38">
    <w:abstractNumId w:val="17"/>
  </w:num>
  <w:num w:numId="39">
    <w:abstractNumId w:val="17"/>
  </w:num>
  <w:num w:numId="40">
    <w:abstractNumId w:val="17"/>
  </w:num>
  <w:num w:numId="41">
    <w:abstractNumId w:val="20"/>
  </w:num>
  <w:num w:numId="42">
    <w:abstractNumId w:val="62"/>
  </w:num>
  <w:num w:numId="43">
    <w:abstractNumId w:val="2"/>
  </w:num>
  <w:num w:numId="44">
    <w:abstractNumId w:val="44"/>
  </w:num>
  <w:num w:numId="45">
    <w:abstractNumId w:val="4"/>
  </w:num>
  <w:num w:numId="46">
    <w:abstractNumId w:val="13"/>
  </w:num>
  <w:num w:numId="47">
    <w:abstractNumId w:val="36"/>
  </w:num>
  <w:num w:numId="48">
    <w:abstractNumId w:val="0"/>
  </w:num>
  <w:num w:numId="49">
    <w:abstractNumId w:val="14"/>
  </w:num>
  <w:num w:numId="50">
    <w:abstractNumId w:val="30"/>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23"/>
  </w:num>
  <w:num w:numId="61">
    <w:abstractNumId w:val="19"/>
  </w:num>
  <w:num w:numId="62">
    <w:abstractNumId w:val="11"/>
  </w:num>
  <w:num w:numId="63">
    <w:abstractNumId w:val="31"/>
  </w:num>
  <w:num w:numId="64">
    <w:abstractNumId w:val="46"/>
  </w:num>
  <w:num w:numId="65">
    <w:abstractNumId w:val="7"/>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54"/>
  </w:num>
  <w:num w:numId="69">
    <w:abstractNumId w:val="5"/>
  </w:num>
  <w:num w:numId="70">
    <w:abstractNumId w:val="16"/>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num>
  <w:num w:numId="76">
    <w:abstractNumId w:val="52"/>
  </w:num>
  <w:num w:numId="77">
    <w:abstractNumId w:val="21"/>
  </w:num>
  <w:num w:numId="78">
    <w:abstractNumId w:val="61"/>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num>
  <w:num w:numId="82">
    <w:abstractNumId w:val="47"/>
  </w:num>
  <w:num w:numId="83">
    <w:abstractNumId w:val="47"/>
  </w:num>
  <w:num w:numId="84">
    <w:abstractNumId w:val="47"/>
  </w:num>
  <w:num w:numId="85">
    <w:abstractNumId w:val="41"/>
  </w:num>
  <w:num w:numId="86">
    <w:abstractNumId w:val="57"/>
  </w:num>
  <w:num w:numId="87">
    <w:abstractNumId w:val="9"/>
  </w:num>
  <w:num w:numId="88">
    <w:abstractNumId w:val="4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5B"/>
    <w:rsid w:val="00000AD5"/>
    <w:rsid w:val="00000CF7"/>
    <w:rsid w:val="000017E4"/>
    <w:rsid w:val="00002E00"/>
    <w:rsid w:val="00003935"/>
    <w:rsid w:val="00003DCD"/>
    <w:rsid w:val="0000510C"/>
    <w:rsid w:val="00005213"/>
    <w:rsid w:val="000054EE"/>
    <w:rsid w:val="00006012"/>
    <w:rsid w:val="00006C1F"/>
    <w:rsid w:val="00006C82"/>
    <w:rsid w:val="00006EEF"/>
    <w:rsid w:val="00007061"/>
    <w:rsid w:val="000134D6"/>
    <w:rsid w:val="00015C70"/>
    <w:rsid w:val="000225B7"/>
    <w:rsid w:val="000229EF"/>
    <w:rsid w:val="00022D35"/>
    <w:rsid w:val="00027455"/>
    <w:rsid w:val="00030199"/>
    <w:rsid w:val="0003029C"/>
    <w:rsid w:val="00035250"/>
    <w:rsid w:val="00035C14"/>
    <w:rsid w:val="00041615"/>
    <w:rsid w:val="00047467"/>
    <w:rsid w:val="0005072A"/>
    <w:rsid w:val="00051B8A"/>
    <w:rsid w:val="00057748"/>
    <w:rsid w:val="00061536"/>
    <w:rsid w:val="00063F3E"/>
    <w:rsid w:val="00070CAC"/>
    <w:rsid w:val="000710FA"/>
    <w:rsid w:val="00071841"/>
    <w:rsid w:val="00072425"/>
    <w:rsid w:val="0007291C"/>
    <w:rsid w:val="00074FE0"/>
    <w:rsid w:val="00075E01"/>
    <w:rsid w:val="00081354"/>
    <w:rsid w:val="00081950"/>
    <w:rsid w:val="00082764"/>
    <w:rsid w:val="000838D9"/>
    <w:rsid w:val="0008565F"/>
    <w:rsid w:val="000856B9"/>
    <w:rsid w:val="00087551"/>
    <w:rsid w:val="00091E8C"/>
    <w:rsid w:val="00093614"/>
    <w:rsid w:val="00095F37"/>
    <w:rsid w:val="00097266"/>
    <w:rsid w:val="000A0AEF"/>
    <w:rsid w:val="000A1DC3"/>
    <w:rsid w:val="000A1F6C"/>
    <w:rsid w:val="000A326B"/>
    <w:rsid w:val="000A4DBC"/>
    <w:rsid w:val="000A5274"/>
    <w:rsid w:val="000A7006"/>
    <w:rsid w:val="000A7D43"/>
    <w:rsid w:val="000B11A0"/>
    <w:rsid w:val="000B4092"/>
    <w:rsid w:val="000B5D8A"/>
    <w:rsid w:val="000C30A2"/>
    <w:rsid w:val="000C37EC"/>
    <w:rsid w:val="000C4B0C"/>
    <w:rsid w:val="000D1FC3"/>
    <w:rsid w:val="000D200D"/>
    <w:rsid w:val="000D3FFB"/>
    <w:rsid w:val="000D48DE"/>
    <w:rsid w:val="000E3CB5"/>
    <w:rsid w:val="000E53C5"/>
    <w:rsid w:val="000E5B07"/>
    <w:rsid w:val="000E6575"/>
    <w:rsid w:val="000F11CB"/>
    <w:rsid w:val="000F2E54"/>
    <w:rsid w:val="000F3737"/>
    <w:rsid w:val="000F5C41"/>
    <w:rsid w:val="000F6277"/>
    <w:rsid w:val="00104556"/>
    <w:rsid w:val="00104807"/>
    <w:rsid w:val="001068C0"/>
    <w:rsid w:val="001071DC"/>
    <w:rsid w:val="00110028"/>
    <w:rsid w:val="0011049E"/>
    <w:rsid w:val="00113CCB"/>
    <w:rsid w:val="001154C9"/>
    <w:rsid w:val="00121087"/>
    <w:rsid w:val="00121337"/>
    <w:rsid w:val="001225F1"/>
    <w:rsid w:val="00124008"/>
    <w:rsid w:val="00124B89"/>
    <w:rsid w:val="0012512B"/>
    <w:rsid w:val="00125889"/>
    <w:rsid w:val="00127C3B"/>
    <w:rsid w:val="00131520"/>
    <w:rsid w:val="001317FD"/>
    <w:rsid w:val="00132CE4"/>
    <w:rsid w:val="00133BDB"/>
    <w:rsid w:val="00134CC4"/>
    <w:rsid w:val="00134F5B"/>
    <w:rsid w:val="0013565D"/>
    <w:rsid w:val="00135DCE"/>
    <w:rsid w:val="00137AAB"/>
    <w:rsid w:val="001402B0"/>
    <w:rsid w:val="00142720"/>
    <w:rsid w:val="00145A80"/>
    <w:rsid w:val="00146FCD"/>
    <w:rsid w:val="00150ED9"/>
    <w:rsid w:val="00152ADC"/>
    <w:rsid w:val="001532F4"/>
    <w:rsid w:val="0015465B"/>
    <w:rsid w:val="00154D84"/>
    <w:rsid w:val="00161AAF"/>
    <w:rsid w:val="00163074"/>
    <w:rsid w:val="00163FE8"/>
    <w:rsid w:val="00164D3E"/>
    <w:rsid w:val="00164E80"/>
    <w:rsid w:val="00165A0C"/>
    <w:rsid w:val="00166592"/>
    <w:rsid w:val="00166CA9"/>
    <w:rsid w:val="00167BBB"/>
    <w:rsid w:val="001705D9"/>
    <w:rsid w:val="00171886"/>
    <w:rsid w:val="00172E88"/>
    <w:rsid w:val="00173940"/>
    <w:rsid w:val="0017419A"/>
    <w:rsid w:val="0017543C"/>
    <w:rsid w:val="00175977"/>
    <w:rsid w:val="001810CC"/>
    <w:rsid w:val="0018196F"/>
    <w:rsid w:val="00182852"/>
    <w:rsid w:val="001828F6"/>
    <w:rsid w:val="001830FA"/>
    <w:rsid w:val="00190918"/>
    <w:rsid w:val="00191BAF"/>
    <w:rsid w:val="00193A77"/>
    <w:rsid w:val="0019587C"/>
    <w:rsid w:val="00196B0A"/>
    <w:rsid w:val="001A06FF"/>
    <w:rsid w:val="001A209C"/>
    <w:rsid w:val="001A3869"/>
    <w:rsid w:val="001A3E57"/>
    <w:rsid w:val="001A4AB8"/>
    <w:rsid w:val="001B1792"/>
    <w:rsid w:val="001B2B18"/>
    <w:rsid w:val="001B33A5"/>
    <w:rsid w:val="001B3B19"/>
    <w:rsid w:val="001B4004"/>
    <w:rsid w:val="001B4C69"/>
    <w:rsid w:val="001B5227"/>
    <w:rsid w:val="001B6475"/>
    <w:rsid w:val="001C4780"/>
    <w:rsid w:val="001C6599"/>
    <w:rsid w:val="001D040D"/>
    <w:rsid w:val="001D13D4"/>
    <w:rsid w:val="001D2234"/>
    <w:rsid w:val="001D2479"/>
    <w:rsid w:val="001D342A"/>
    <w:rsid w:val="001D46A5"/>
    <w:rsid w:val="001D5C06"/>
    <w:rsid w:val="001D76A9"/>
    <w:rsid w:val="001E114F"/>
    <w:rsid w:val="001E2276"/>
    <w:rsid w:val="001E29B8"/>
    <w:rsid w:val="001E302C"/>
    <w:rsid w:val="001E694A"/>
    <w:rsid w:val="001E77FD"/>
    <w:rsid w:val="001F0D3D"/>
    <w:rsid w:val="001F1B37"/>
    <w:rsid w:val="001F229E"/>
    <w:rsid w:val="001F2E7E"/>
    <w:rsid w:val="001F563F"/>
    <w:rsid w:val="001F5711"/>
    <w:rsid w:val="001F6ECB"/>
    <w:rsid w:val="001F6FE0"/>
    <w:rsid w:val="002006D6"/>
    <w:rsid w:val="00203AEE"/>
    <w:rsid w:val="00204236"/>
    <w:rsid w:val="00207B79"/>
    <w:rsid w:val="00213F84"/>
    <w:rsid w:val="00215ABA"/>
    <w:rsid w:val="00217ED9"/>
    <w:rsid w:val="00221081"/>
    <w:rsid w:val="00221ECE"/>
    <w:rsid w:val="002226BB"/>
    <w:rsid w:val="00225AA6"/>
    <w:rsid w:val="00226CAF"/>
    <w:rsid w:val="00234AE2"/>
    <w:rsid w:val="00235718"/>
    <w:rsid w:val="002359A5"/>
    <w:rsid w:val="00237E65"/>
    <w:rsid w:val="00237E79"/>
    <w:rsid w:val="00237F37"/>
    <w:rsid w:val="00240374"/>
    <w:rsid w:val="002413D5"/>
    <w:rsid w:val="00247C85"/>
    <w:rsid w:val="00250D0F"/>
    <w:rsid w:val="002517DF"/>
    <w:rsid w:val="00251CE7"/>
    <w:rsid w:val="00261F10"/>
    <w:rsid w:val="002629CA"/>
    <w:rsid w:val="002647E1"/>
    <w:rsid w:val="00265F02"/>
    <w:rsid w:val="00266166"/>
    <w:rsid w:val="00266B3F"/>
    <w:rsid w:val="00270C6B"/>
    <w:rsid w:val="00271165"/>
    <w:rsid w:val="00273D69"/>
    <w:rsid w:val="00274863"/>
    <w:rsid w:val="00282CA5"/>
    <w:rsid w:val="0028379D"/>
    <w:rsid w:val="00284068"/>
    <w:rsid w:val="00285153"/>
    <w:rsid w:val="002851D3"/>
    <w:rsid w:val="00287E5A"/>
    <w:rsid w:val="002907C4"/>
    <w:rsid w:val="00291A08"/>
    <w:rsid w:val="002938EE"/>
    <w:rsid w:val="00293FB3"/>
    <w:rsid w:val="00297655"/>
    <w:rsid w:val="002A1204"/>
    <w:rsid w:val="002A2204"/>
    <w:rsid w:val="002A334D"/>
    <w:rsid w:val="002A756A"/>
    <w:rsid w:val="002B00F7"/>
    <w:rsid w:val="002B3B56"/>
    <w:rsid w:val="002B5242"/>
    <w:rsid w:val="002B5871"/>
    <w:rsid w:val="002B5FFB"/>
    <w:rsid w:val="002B6A4D"/>
    <w:rsid w:val="002B747E"/>
    <w:rsid w:val="002C17A4"/>
    <w:rsid w:val="002C1C6C"/>
    <w:rsid w:val="002C233B"/>
    <w:rsid w:val="002C2DF3"/>
    <w:rsid w:val="002C5471"/>
    <w:rsid w:val="002C5739"/>
    <w:rsid w:val="002C6EB6"/>
    <w:rsid w:val="002C71EE"/>
    <w:rsid w:val="002C750B"/>
    <w:rsid w:val="002C7FA7"/>
    <w:rsid w:val="002D1970"/>
    <w:rsid w:val="002D5DA2"/>
    <w:rsid w:val="002D63F4"/>
    <w:rsid w:val="002D6716"/>
    <w:rsid w:val="002D75D7"/>
    <w:rsid w:val="002E012B"/>
    <w:rsid w:val="002E0D40"/>
    <w:rsid w:val="002E1645"/>
    <w:rsid w:val="002E5565"/>
    <w:rsid w:val="002F043C"/>
    <w:rsid w:val="002F1AA1"/>
    <w:rsid w:val="002F1C95"/>
    <w:rsid w:val="002F1F66"/>
    <w:rsid w:val="002F2C94"/>
    <w:rsid w:val="002F394A"/>
    <w:rsid w:val="002F3F92"/>
    <w:rsid w:val="002F6361"/>
    <w:rsid w:val="003001B8"/>
    <w:rsid w:val="00301530"/>
    <w:rsid w:val="003062D9"/>
    <w:rsid w:val="00307770"/>
    <w:rsid w:val="00307CF9"/>
    <w:rsid w:val="003106DA"/>
    <w:rsid w:val="00311B51"/>
    <w:rsid w:val="00312E04"/>
    <w:rsid w:val="003146E4"/>
    <w:rsid w:val="00314C47"/>
    <w:rsid w:val="003151C8"/>
    <w:rsid w:val="003157F7"/>
    <w:rsid w:val="00321B78"/>
    <w:rsid w:val="00323F6F"/>
    <w:rsid w:val="00331A11"/>
    <w:rsid w:val="0033367B"/>
    <w:rsid w:val="0033491B"/>
    <w:rsid w:val="00336C7F"/>
    <w:rsid w:val="00337709"/>
    <w:rsid w:val="0034267D"/>
    <w:rsid w:val="0034555C"/>
    <w:rsid w:val="003466BE"/>
    <w:rsid w:val="00346898"/>
    <w:rsid w:val="00346C0C"/>
    <w:rsid w:val="00350A33"/>
    <w:rsid w:val="00351286"/>
    <w:rsid w:val="00352961"/>
    <w:rsid w:val="00352CF3"/>
    <w:rsid w:val="00354E75"/>
    <w:rsid w:val="003555CF"/>
    <w:rsid w:val="00355C58"/>
    <w:rsid w:val="00363854"/>
    <w:rsid w:val="00363AF2"/>
    <w:rsid w:val="00366EFC"/>
    <w:rsid w:val="00370715"/>
    <w:rsid w:val="00371CA2"/>
    <w:rsid w:val="00371D04"/>
    <w:rsid w:val="00374503"/>
    <w:rsid w:val="003800DD"/>
    <w:rsid w:val="00383BDB"/>
    <w:rsid w:val="00384835"/>
    <w:rsid w:val="00384DB0"/>
    <w:rsid w:val="00385937"/>
    <w:rsid w:val="003866BD"/>
    <w:rsid w:val="00386AF2"/>
    <w:rsid w:val="0038742E"/>
    <w:rsid w:val="0039031A"/>
    <w:rsid w:val="00394633"/>
    <w:rsid w:val="0039499B"/>
    <w:rsid w:val="00394EA5"/>
    <w:rsid w:val="003A1A0D"/>
    <w:rsid w:val="003A22B2"/>
    <w:rsid w:val="003B0926"/>
    <w:rsid w:val="003B1534"/>
    <w:rsid w:val="003B36DB"/>
    <w:rsid w:val="003B428E"/>
    <w:rsid w:val="003B43DA"/>
    <w:rsid w:val="003B6CE9"/>
    <w:rsid w:val="003C3504"/>
    <w:rsid w:val="003C72E4"/>
    <w:rsid w:val="003D0310"/>
    <w:rsid w:val="003D3F7D"/>
    <w:rsid w:val="003D52A3"/>
    <w:rsid w:val="003E0789"/>
    <w:rsid w:val="003E37C2"/>
    <w:rsid w:val="003E4165"/>
    <w:rsid w:val="003E6034"/>
    <w:rsid w:val="003E60CE"/>
    <w:rsid w:val="003E66B5"/>
    <w:rsid w:val="003F21FF"/>
    <w:rsid w:val="004027FB"/>
    <w:rsid w:val="00403493"/>
    <w:rsid w:val="00403649"/>
    <w:rsid w:val="00407952"/>
    <w:rsid w:val="00410AD1"/>
    <w:rsid w:val="00410B62"/>
    <w:rsid w:val="00410F7E"/>
    <w:rsid w:val="00412182"/>
    <w:rsid w:val="004149C2"/>
    <w:rsid w:val="00415286"/>
    <w:rsid w:val="00415561"/>
    <w:rsid w:val="00415616"/>
    <w:rsid w:val="004156EC"/>
    <w:rsid w:val="00417991"/>
    <w:rsid w:val="00421291"/>
    <w:rsid w:val="00421662"/>
    <w:rsid w:val="00422C0E"/>
    <w:rsid w:val="00423E5C"/>
    <w:rsid w:val="00425019"/>
    <w:rsid w:val="00425ED6"/>
    <w:rsid w:val="00432E2A"/>
    <w:rsid w:val="00433B94"/>
    <w:rsid w:val="00433F23"/>
    <w:rsid w:val="00440F4B"/>
    <w:rsid w:val="0044104C"/>
    <w:rsid w:val="00444034"/>
    <w:rsid w:val="00444F81"/>
    <w:rsid w:val="0044581E"/>
    <w:rsid w:val="004467DA"/>
    <w:rsid w:val="00454445"/>
    <w:rsid w:val="004561DB"/>
    <w:rsid w:val="00456AD7"/>
    <w:rsid w:val="00460CCF"/>
    <w:rsid w:val="00461F32"/>
    <w:rsid w:val="004628E9"/>
    <w:rsid w:val="0046784C"/>
    <w:rsid w:val="00472C98"/>
    <w:rsid w:val="00474954"/>
    <w:rsid w:val="004755CE"/>
    <w:rsid w:val="004755E8"/>
    <w:rsid w:val="004822D8"/>
    <w:rsid w:val="00482439"/>
    <w:rsid w:val="00483208"/>
    <w:rsid w:val="004834B1"/>
    <w:rsid w:val="00485D35"/>
    <w:rsid w:val="004874FC"/>
    <w:rsid w:val="004877C6"/>
    <w:rsid w:val="00493845"/>
    <w:rsid w:val="00493F5E"/>
    <w:rsid w:val="00494D77"/>
    <w:rsid w:val="00495CD2"/>
    <w:rsid w:val="004A054A"/>
    <w:rsid w:val="004A1076"/>
    <w:rsid w:val="004A4582"/>
    <w:rsid w:val="004A76FD"/>
    <w:rsid w:val="004B07BE"/>
    <w:rsid w:val="004B3C5E"/>
    <w:rsid w:val="004B55A5"/>
    <w:rsid w:val="004B61ED"/>
    <w:rsid w:val="004B7D0F"/>
    <w:rsid w:val="004C0B6B"/>
    <w:rsid w:val="004C3080"/>
    <w:rsid w:val="004C3C7A"/>
    <w:rsid w:val="004C7146"/>
    <w:rsid w:val="004D0294"/>
    <w:rsid w:val="004D2F51"/>
    <w:rsid w:val="004D4212"/>
    <w:rsid w:val="004E00B9"/>
    <w:rsid w:val="004E0F4F"/>
    <w:rsid w:val="004E693B"/>
    <w:rsid w:val="004E74A9"/>
    <w:rsid w:val="004F2C7E"/>
    <w:rsid w:val="004F566F"/>
    <w:rsid w:val="004F7EB9"/>
    <w:rsid w:val="00500F56"/>
    <w:rsid w:val="00502DFA"/>
    <w:rsid w:val="00505CA1"/>
    <w:rsid w:val="00506A3D"/>
    <w:rsid w:val="00507368"/>
    <w:rsid w:val="00512052"/>
    <w:rsid w:val="00517741"/>
    <w:rsid w:val="00517A60"/>
    <w:rsid w:val="005210C6"/>
    <w:rsid w:val="0052224B"/>
    <w:rsid w:val="00523A1E"/>
    <w:rsid w:val="005253C3"/>
    <w:rsid w:val="005264A2"/>
    <w:rsid w:val="00530497"/>
    <w:rsid w:val="005307F5"/>
    <w:rsid w:val="005312CF"/>
    <w:rsid w:val="00532409"/>
    <w:rsid w:val="00532541"/>
    <w:rsid w:val="005362B8"/>
    <w:rsid w:val="0053699C"/>
    <w:rsid w:val="005437B7"/>
    <w:rsid w:val="00553C59"/>
    <w:rsid w:val="00554776"/>
    <w:rsid w:val="00563B49"/>
    <w:rsid w:val="00563C74"/>
    <w:rsid w:val="00564FEA"/>
    <w:rsid w:val="00565CC0"/>
    <w:rsid w:val="005661A2"/>
    <w:rsid w:val="00570FD4"/>
    <w:rsid w:val="00571139"/>
    <w:rsid w:val="0057264E"/>
    <w:rsid w:val="0057474B"/>
    <w:rsid w:val="00574920"/>
    <w:rsid w:val="005800DF"/>
    <w:rsid w:val="00580E23"/>
    <w:rsid w:val="005824E6"/>
    <w:rsid w:val="0058327B"/>
    <w:rsid w:val="00583C23"/>
    <w:rsid w:val="00585060"/>
    <w:rsid w:val="00585577"/>
    <w:rsid w:val="005859A9"/>
    <w:rsid w:val="0059087D"/>
    <w:rsid w:val="00591D54"/>
    <w:rsid w:val="00593F36"/>
    <w:rsid w:val="00596AE8"/>
    <w:rsid w:val="005A0042"/>
    <w:rsid w:val="005A1B9B"/>
    <w:rsid w:val="005A577B"/>
    <w:rsid w:val="005A5E7A"/>
    <w:rsid w:val="005B0112"/>
    <w:rsid w:val="005B0A8E"/>
    <w:rsid w:val="005B0F53"/>
    <w:rsid w:val="005B2505"/>
    <w:rsid w:val="005B2BAE"/>
    <w:rsid w:val="005B4C40"/>
    <w:rsid w:val="005B51D7"/>
    <w:rsid w:val="005B6313"/>
    <w:rsid w:val="005C38A0"/>
    <w:rsid w:val="005D461E"/>
    <w:rsid w:val="005D4E0F"/>
    <w:rsid w:val="005D735B"/>
    <w:rsid w:val="005E09B5"/>
    <w:rsid w:val="005E31CF"/>
    <w:rsid w:val="005E3483"/>
    <w:rsid w:val="005E3746"/>
    <w:rsid w:val="005E54E3"/>
    <w:rsid w:val="005E5EFC"/>
    <w:rsid w:val="005E6BBA"/>
    <w:rsid w:val="005F0F72"/>
    <w:rsid w:val="005F4E65"/>
    <w:rsid w:val="005F5D50"/>
    <w:rsid w:val="005F5F46"/>
    <w:rsid w:val="0060100D"/>
    <w:rsid w:val="00601EB9"/>
    <w:rsid w:val="00604BDD"/>
    <w:rsid w:val="00604DEA"/>
    <w:rsid w:val="00605038"/>
    <w:rsid w:val="0060578D"/>
    <w:rsid w:val="00605ADF"/>
    <w:rsid w:val="00606081"/>
    <w:rsid w:val="00611404"/>
    <w:rsid w:val="00613740"/>
    <w:rsid w:val="00614171"/>
    <w:rsid w:val="00615D63"/>
    <w:rsid w:val="0062024B"/>
    <w:rsid w:val="00621150"/>
    <w:rsid w:val="00621A1A"/>
    <w:rsid w:val="006228D6"/>
    <w:rsid w:val="00626841"/>
    <w:rsid w:val="00626ECC"/>
    <w:rsid w:val="0063135B"/>
    <w:rsid w:val="0063375C"/>
    <w:rsid w:val="00634CFD"/>
    <w:rsid w:val="00634E43"/>
    <w:rsid w:val="00636140"/>
    <w:rsid w:val="006367CB"/>
    <w:rsid w:val="00637153"/>
    <w:rsid w:val="00637543"/>
    <w:rsid w:val="00640871"/>
    <w:rsid w:val="00640A6F"/>
    <w:rsid w:val="006413CD"/>
    <w:rsid w:val="00641770"/>
    <w:rsid w:val="0064236E"/>
    <w:rsid w:val="006434BA"/>
    <w:rsid w:val="00650DD3"/>
    <w:rsid w:val="00653C50"/>
    <w:rsid w:val="00653D61"/>
    <w:rsid w:val="00655AFF"/>
    <w:rsid w:val="006561EF"/>
    <w:rsid w:val="006572DE"/>
    <w:rsid w:val="00661290"/>
    <w:rsid w:val="00661662"/>
    <w:rsid w:val="00664B54"/>
    <w:rsid w:val="006659E7"/>
    <w:rsid w:val="00665C2B"/>
    <w:rsid w:val="00665C8D"/>
    <w:rsid w:val="006666D1"/>
    <w:rsid w:val="006708F0"/>
    <w:rsid w:val="006713EC"/>
    <w:rsid w:val="00672487"/>
    <w:rsid w:val="00673C9A"/>
    <w:rsid w:val="00674016"/>
    <w:rsid w:val="00674326"/>
    <w:rsid w:val="00674BDD"/>
    <w:rsid w:val="006753C5"/>
    <w:rsid w:val="00677C71"/>
    <w:rsid w:val="00683E2E"/>
    <w:rsid w:val="006841D9"/>
    <w:rsid w:val="00685ABE"/>
    <w:rsid w:val="00690802"/>
    <w:rsid w:val="00691A67"/>
    <w:rsid w:val="00691AF2"/>
    <w:rsid w:val="006939B6"/>
    <w:rsid w:val="006A13D1"/>
    <w:rsid w:val="006A1572"/>
    <w:rsid w:val="006A53A3"/>
    <w:rsid w:val="006A5B14"/>
    <w:rsid w:val="006A5C6C"/>
    <w:rsid w:val="006A67CF"/>
    <w:rsid w:val="006A7C33"/>
    <w:rsid w:val="006B08F9"/>
    <w:rsid w:val="006B0952"/>
    <w:rsid w:val="006B26B0"/>
    <w:rsid w:val="006B29D3"/>
    <w:rsid w:val="006B306D"/>
    <w:rsid w:val="006B34B5"/>
    <w:rsid w:val="006B3E6C"/>
    <w:rsid w:val="006B4EF7"/>
    <w:rsid w:val="006C00AB"/>
    <w:rsid w:val="006C08A4"/>
    <w:rsid w:val="006C26A5"/>
    <w:rsid w:val="006C3404"/>
    <w:rsid w:val="006C3672"/>
    <w:rsid w:val="006C379C"/>
    <w:rsid w:val="006C527E"/>
    <w:rsid w:val="006C6265"/>
    <w:rsid w:val="006E064F"/>
    <w:rsid w:val="006E06C5"/>
    <w:rsid w:val="006E1140"/>
    <w:rsid w:val="006E24A3"/>
    <w:rsid w:val="006E2991"/>
    <w:rsid w:val="006E68A5"/>
    <w:rsid w:val="006F13C0"/>
    <w:rsid w:val="006F4AB5"/>
    <w:rsid w:val="006F5664"/>
    <w:rsid w:val="006F7A07"/>
    <w:rsid w:val="00700F96"/>
    <w:rsid w:val="0070490C"/>
    <w:rsid w:val="00705E80"/>
    <w:rsid w:val="007066F8"/>
    <w:rsid w:val="00712BF6"/>
    <w:rsid w:val="00713CB4"/>
    <w:rsid w:val="007223C5"/>
    <w:rsid w:val="00722640"/>
    <w:rsid w:val="00725259"/>
    <w:rsid w:val="00731567"/>
    <w:rsid w:val="00731914"/>
    <w:rsid w:val="00733067"/>
    <w:rsid w:val="007336D6"/>
    <w:rsid w:val="00734A92"/>
    <w:rsid w:val="00734E2D"/>
    <w:rsid w:val="00740604"/>
    <w:rsid w:val="00742475"/>
    <w:rsid w:val="00742B45"/>
    <w:rsid w:val="00744103"/>
    <w:rsid w:val="00745C61"/>
    <w:rsid w:val="00746291"/>
    <w:rsid w:val="00755B64"/>
    <w:rsid w:val="007609EC"/>
    <w:rsid w:val="007639DD"/>
    <w:rsid w:val="00763D78"/>
    <w:rsid w:val="00763DE2"/>
    <w:rsid w:val="00764477"/>
    <w:rsid w:val="007648E5"/>
    <w:rsid w:val="0077760E"/>
    <w:rsid w:val="007778F4"/>
    <w:rsid w:val="00783382"/>
    <w:rsid w:val="0078446D"/>
    <w:rsid w:val="00784611"/>
    <w:rsid w:val="00785904"/>
    <w:rsid w:val="00787D17"/>
    <w:rsid w:val="00790141"/>
    <w:rsid w:val="00790723"/>
    <w:rsid w:val="0079281A"/>
    <w:rsid w:val="00796A2D"/>
    <w:rsid w:val="007A2153"/>
    <w:rsid w:val="007A3010"/>
    <w:rsid w:val="007A3B74"/>
    <w:rsid w:val="007A64EA"/>
    <w:rsid w:val="007A7A72"/>
    <w:rsid w:val="007B031F"/>
    <w:rsid w:val="007B2DFD"/>
    <w:rsid w:val="007B5F49"/>
    <w:rsid w:val="007B78EC"/>
    <w:rsid w:val="007B7FBB"/>
    <w:rsid w:val="007C172C"/>
    <w:rsid w:val="007C43BF"/>
    <w:rsid w:val="007C57C7"/>
    <w:rsid w:val="007C6E6A"/>
    <w:rsid w:val="007D1BC4"/>
    <w:rsid w:val="007D1EE6"/>
    <w:rsid w:val="007D7ACD"/>
    <w:rsid w:val="007E1650"/>
    <w:rsid w:val="007E2BAE"/>
    <w:rsid w:val="007E3585"/>
    <w:rsid w:val="007F12EA"/>
    <w:rsid w:val="007F1C98"/>
    <w:rsid w:val="007F3680"/>
    <w:rsid w:val="00802013"/>
    <w:rsid w:val="00803958"/>
    <w:rsid w:val="00803BEE"/>
    <w:rsid w:val="00803E82"/>
    <w:rsid w:val="008078B4"/>
    <w:rsid w:val="008118D7"/>
    <w:rsid w:val="00812A8A"/>
    <w:rsid w:val="00814286"/>
    <w:rsid w:val="00817803"/>
    <w:rsid w:val="008204C2"/>
    <w:rsid w:val="00821A30"/>
    <w:rsid w:val="0082289C"/>
    <w:rsid w:val="008258E3"/>
    <w:rsid w:val="00826003"/>
    <w:rsid w:val="00826343"/>
    <w:rsid w:val="0083089E"/>
    <w:rsid w:val="0083106E"/>
    <w:rsid w:val="00831828"/>
    <w:rsid w:val="00837B0F"/>
    <w:rsid w:val="0084068A"/>
    <w:rsid w:val="0084074E"/>
    <w:rsid w:val="00842002"/>
    <w:rsid w:val="008454D3"/>
    <w:rsid w:val="00845820"/>
    <w:rsid w:val="00850298"/>
    <w:rsid w:val="00850988"/>
    <w:rsid w:val="00854555"/>
    <w:rsid w:val="00854FB7"/>
    <w:rsid w:val="00860AC3"/>
    <w:rsid w:val="008647E0"/>
    <w:rsid w:val="008659BF"/>
    <w:rsid w:val="00866CA3"/>
    <w:rsid w:val="00870535"/>
    <w:rsid w:val="00871A6D"/>
    <w:rsid w:val="00871C4D"/>
    <w:rsid w:val="00872F28"/>
    <w:rsid w:val="00873A67"/>
    <w:rsid w:val="00875A1D"/>
    <w:rsid w:val="008765E1"/>
    <w:rsid w:val="00880263"/>
    <w:rsid w:val="00881794"/>
    <w:rsid w:val="0088232F"/>
    <w:rsid w:val="00885A21"/>
    <w:rsid w:val="008860B6"/>
    <w:rsid w:val="0089060D"/>
    <w:rsid w:val="00890E9D"/>
    <w:rsid w:val="00893FE7"/>
    <w:rsid w:val="00895407"/>
    <w:rsid w:val="0089592F"/>
    <w:rsid w:val="00897401"/>
    <w:rsid w:val="00897E34"/>
    <w:rsid w:val="008A04E0"/>
    <w:rsid w:val="008A1501"/>
    <w:rsid w:val="008A2590"/>
    <w:rsid w:val="008A33B9"/>
    <w:rsid w:val="008A351D"/>
    <w:rsid w:val="008A38F8"/>
    <w:rsid w:val="008A5C1E"/>
    <w:rsid w:val="008A7FFC"/>
    <w:rsid w:val="008B126C"/>
    <w:rsid w:val="008B2842"/>
    <w:rsid w:val="008B39BA"/>
    <w:rsid w:val="008C069A"/>
    <w:rsid w:val="008C327C"/>
    <w:rsid w:val="008C3EDA"/>
    <w:rsid w:val="008C5916"/>
    <w:rsid w:val="008C6E0A"/>
    <w:rsid w:val="008C701A"/>
    <w:rsid w:val="008D2B4D"/>
    <w:rsid w:val="008D404B"/>
    <w:rsid w:val="008D47D0"/>
    <w:rsid w:val="008D4BF5"/>
    <w:rsid w:val="008D67CC"/>
    <w:rsid w:val="008D7DE9"/>
    <w:rsid w:val="008E0B84"/>
    <w:rsid w:val="008F0765"/>
    <w:rsid w:val="008F1AB0"/>
    <w:rsid w:val="008F6B73"/>
    <w:rsid w:val="00900576"/>
    <w:rsid w:val="00901777"/>
    <w:rsid w:val="009037C9"/>
    <w:rsid w:val="00906F57"/>
    <w:rsid w:val="009102B2"/>
    <w:rsid w:val="00911112"/>
    <w:rsid w:val="0091336C"/>
    <w:rsid w:val="00913612"/>
    <w:rsid w:val="00916817"/>
    <w:rsid w:val="00917BED"/>
    <w:rsid w:val="00921F40"/>
    <w:rsid w:val="00921FD3"/>
    <w:rsid w:val="00931C5B"/>
    <w:rsid w:val="00933338"/>
    <w:rsid w:val="00934283"/>
    <w:rsid w:val="00934EA5"/>
    <w:rsid w:val="00934F80"/>
    <w:rsid w:val="00937B64"/>
    <w:rsid w:val="009425C5"/>
    <w:rsid w:val="009428AF"/>
    <w:rsid w:val="00943025"/>
    <w:rsid w:val="00944C00"/>
    <w:rsid w:val="009454B7"/>
    <w:rsid w:val="009454BC"/>
    <w:rsid w:val="009455C0"/>
    <w:rsid w:val="0095138F"/>
    <w:rsid w:val="0095160C"/>
    <w:rsid w:val="0095185F"/>
    <w:rsid w:val="00952021"/>
    <w:rsid w:val="00955A97"/>
    <w:rsid w:val="00960A04"/>
    <w:rsid w:val="0096166E"/>
    <w:rsid w:val="00962561"/>
    <w:rsid w:val="0096479F"/>
    <w:rsid w:val="00965424"/>
    <w:rsid w:val="009654AF"/>
    <w:rsid w:val="00966DB7"/>
    <w:rsid w:val="009674C6"/>
    <w:rsid w:val="00971CBD"/>
    <w:rsid w:val="00981251"/>
    <w:rsid w:val="00981337"/>
    <w:rsid w:val="00982C12"/>
    <w:rsid w:val="00982C79"/>
    <w:rsid w:val="00985EF2"/>
    <w:rsid w:val="00992091"/>
    <w:rsid w:val="00993027"/>
    <w:rsid w:val="00993462"/>
    <w:rsid w:val="009942CC"/>
    <w:rsid w:val="00996BD5"/>
    <w:rsid w:val="00997D19"/>
    <w:rsid w:val="009A2475"/>
    <w:rsid w:val="009A5CD2"/>
    <w:rsid w:val="009B08F2"/>
    <w:rsid w:val="009B1A5C"/>
    <w:rsid w:val="009B2881"/>
    <w:rsid w:val="009B48EE"/>
    <w:rsid w:val="009B5214"/>
    <w:rsid w:val="009B558D"/>
    <w:rsid w:val="009B71DB"/>
    <w:rsid w:val="009C06BC"/>
    <w:rsid w:val="009C5C39"/>
    <w:rsid w:val="009D3615"/>
    <w:rsid w:val="009D7A4B"/>
    <w:rsid w:val="009E0E8E"/>
    <w:rsid w:val="009E1BFC"/>
    <w:rsid w:val="009E4314"/>
    <w:rsid w:val="009E443F"/>
    <w:rsid w:val="009E758D"/>
    <w:rsid w:val="009F1132"/>
    <w:rsid w:val="009F1343"/>
    <w:rsid w:val="009F2700"/>
    <w:rsid w:val="009F2AA5"/>
    <w:rsid w:val="009F5203"/>
    <w:rsid w:val="00A01222"/>
    <w:rsid w:val="00A038A7"/>
    <w:rsid w:val="00A0586D"/>
    <w:rsid w:val="00A07A19"/>
    <w:rsid w:val="00A10027"/>
    <w:rsid w:val="00A10EAB"/>
    <w:rsid w:val="00A1118A"/>
    <w:rsid w:val="00A117FC"/>
    <w:rsid w:val="00A147EB"/>
    <w:rsid w:val="00A1769D"/>
    <w:rsid w:val="00A17B21"/>
    <w:rsid w:val="00A20C82"/>
    <w:rsid w:val="00A23519"/>
    <w:rsid w:val="00A23860"/>
    <w:rsid w:val="00A24E68"/>
    <w:rsid w:val="00A33D98"/>
    <w:rsid w:val="00A348F9"/>
    <w:rsid w:val="00A365D2"/>
    <w:rsid w:val="00A42049"/>
    <w:rsid w:val="00A42097"/>
    <w:rsid w:val="00A42419"/>
    <w:rsid w:val="00A42FA7"/>
    <w:rsid w:val="00A45706"/>
    <w:rsid w:val="00A50B41"/>
    <w:rsid w:val="00A513BB"/>
    <w:rsid w:val="00A544F5"/>
    <w:rsid w:val="00A55610"/>
    <w:rsid w:val="00A559A9"/>
    <w:rsid w:val="00A56ADF"/>
    <w:rsid w:val="00A57881"/>
    <w:rsid w:val="00A57E04"/>
    <w:rsid w:val="00A640DC"/>
    <w:rsid w:val="00A6717C"/>
    <w:rsid w:val="00A70184"/>
    <w:rsid w:val="00A7153F"/>
    <w:rsid w:val="00A72516"/>
    <w:rsid w:val="00A72C6E"/>
    <w:rsid w:val="00A73654"/>
    <w:rsid w:val="00A736A7"/>
    <w:rsid w:val="00A77ED2"/>
    <w:rsid w:val="00A80B07"/>
    <w:rsid w:val="00A81B65"/>
    <w:rsid w:val="00A82081"/>
    <w:rsid w:val="00A867DF"/>
    <w:rsid w:val="00A907E6"/>
    <w:rsid w:val="00A92DEE"/>
    <w:rsid w:val="00A93150"/>
    <w:rsid w:val="00A95BAE"/>
    <w:rsid w:val="00A9680E"/>
    <w:rsid w:val="00A97E49"/>
    <w:rsid w:val="00AA0064"/>
    <w:rsid w:val="00AA0ACE"/>
    <w:rsid w:val="00AA0DAE"/>
    <w:rsid w:val="00AA4CAB"/>
    <w:rsid w:val="00AA5432"/>
    <w:rsid w:val="00AA7A53"/>
    <w:rsid w:val="00AB0B2D"/>
    <w:rsid w:val="00AB4032"/>
    <w:rsid w:val="00AC201E"/>
    <w:rsid w:val="00AC2F22"/>
    <w:rsid w:val="00AD1109"/>
    <w:rsid w:val="00AD2F61"/>
    <w:rsid w:val="00AD4467"/>
    <w:rsid w:val="00AD4ACE"/>
    <w:rsid w:val="00AD6189"/>
    <w:rsid w:val="00AD6436"/>
    <w:rsid w:val="00AE1DAF"/>
    <w:rsid w:val="00AE2DD9"/>
    <w:rsid w:val="00AE2F8B"/>
    <w:rsid w:val="00AE4911"/>
    <w:rsid w:val="00AF0603"/>
    <w:rsid w:val="00AF1C23"/>
    <w:rsid w:val="00AF3818"/>
    <w:rsid w:val="00AF54B1"/>
    <w:rsid w:val="00AF64C8"/>
    <w:rsid w:val="00B017A5"/>
    <w:rsid w:val="00B01AF2"/>
    <w:rsid w:val="00B06949"/>
    <w:rsid w:val="00B06A90"/>
    <w:rsid w:val="00B1757F"/>
    <w:rsid w:val="00B206F8"/>
    <w:rsid w:val="00B20F9C"/>
    <w:rsid w:val="00B210D4"/>
    <w:rsid w:val="00B23A59"/>
    <w:rsid w:val="00B23AEE"/>
    <w:rsid w:val="00B24EE0"/>
    <w:rsid w:val="00B2534A"/>
    <w:rsid w:val="00B25C94"/>
    <w:rsid w:val="00B32099"/>
    <w:rsid w:val="00B3232A"/>
    <w:rsid w:val="00B32C4E"/>
    <w:rsid w:val="00B33CDB"/>
    <w:rsid w:val="00B35E0F"/>
    <w:rsid w:val="00B3650E"/>
    <w:rsid w:val="00B4329C"/>
    <w:rsid w:val="00B445CE"/>
    <w:rsid w:val="00B44920"/>
    <w:rsid w:val="00B4498C"/>
    <w:rsid w:val="00B450FB"/>
    <w:rsid w:val="00B45814"/>
    <w:rsid w:val="00B4640D"/>
    <w:rsid w:val="00B46A25"/>
    <w:rsid w:val="00B511AA"/>
    <w:rsid w:val="00B54975"/>
    <w:rsid w:val="00B54A4E"/>
    <w:rsid w:val="00B5603F"/>
    <w:rsid w:val="00B56566"/>
    <w:rsid w:val="00B56D15"/>
    <w:rsid w:val="00B641D7"/>
    <w:rsid w:val="00B6518C"/>
    <w:rsid w:val="00B660D9"/>
    <w:rsid w:val="00B7031F"/>
    <w:rsid w:val="00B73B45"/>
    <w:rsid w:val="00B73EC7"/>
    <w:rsid w:val="00B73F96"/>
    <w:rsid w:val="00B7626B"/>
    <w:rsid w:val="00B80180"/>
    <w:rsid w:val="00B8171D"/>
    <w:rsid w:val="00B84B21"/>
    <w:rsid w:val="00B91173"/>
    <w:rsid w:val="00B92A4D"/>
    <w:rsid w:val="00B93B31"/>
    <w:rsid w:val="00B9505C"/>
    <w:rsid w:val="00B9590D"/>
    <w:rsid w:val="00BA12EF"/>
    <w:rsid w:val="00BA1A48"/>
    <w:rsid w:val="00BA1E30"/>
    <w:rsid w:val="00BA3048"/>
    <w:rsid w:val="00BA4505"/>
    <w:rsid w:val="00BA601F"/>
    <w:rsid w:val="00BA6CE7"/>
    <w:rsid w:val="00BB09BD"/>
    <w:rsid w:val="00BB10F4"/>
    <w:rsid w:val="00BB7621"/>
    <w:rsid w:val="00BC216C"/>
    <w:rsid w:val="00BD0049"/>
    <w:rsid w:val="00BE0E7D"/>
    <w:rsid w:val="00BE107D"/>
    <w:rsid w:val="00BE3C5F"/>
    <w:rsid w:val="00BF0E5A"/>
    <w:rsid w:val="00BF10E4"/>
    <w:rsid w:val="00BF1275"/>
    <w:rsid w:val="00BF3917"/>
    <w:rsid w:val="00BF55E2"/>
    <w:rsid w:val="00C017E4"/>
    <w:rsid w:val="00C025F2"/>
    <w:rsid w:val="00C02D37"/>
    <w:rsid w:val="00C0349D"/>
    <w:rsid w:val="00C03781"/>
    <w:rsid w:val="00C068ED"/>
    <w:rsid w:val="00C070D0"/>
    <w:rsid w:val="00C07D88"/>
    <w:rsid w:val="00C10591"/>
    <w:rsid w:val="00C115BD"/>
    <w:rsid w:val="00C1550F"/>
    <w:rsid w:val="00C156AC"/>
    <w:rsid w:val="00C15C9F"/>
    <w:rsid w:val="00C17BBB"/>
    <w:rsid w:val="00C239AF"/>
    <w:rsid w:val="00C23E69"/>
    <w:rsid w:val="00C2606D"/>
    <w:rsid w:val="00C30908"/>
    <w:rsid w:val="00C31DEA"/>
    <w:rsid w:val="00C32BB8"/>
    <w:rsid w:val="00C35FBF"/>
    <w:rsid w:val="00C40A10"/>
    <w:rsid w:val="00C41D4E"/>
    <w:rsid w:val="00C433AF"/>
    <w:rsid w:val="00C45B34"/>
    <w:rsid w:val="00C45EA6"/>
    <w:rsid w:val="00C502AD"/>
    <w:rsid w:val="00C51A50"/>
    <w:rsid w:val="00C524FF"/>
    <w:rsid w:val="00C5435A"/>
    <w:rsid w:val="00C5487E"/>
    <w:rsid w:val="00C54FEB"/>
    <w:rsid w:val="00C55130"/>
    <w:rsid w:val="00C57CFE"/>
    <w:rsid w:val="00C60A74"/>
    <w:rsid w:val="00C63367"/>
    <w:rsid w:val="00C73166"/>
    <w:rsid w:val="00C74015"/>
    <w:rsid w:val="00C74C1A"/>
    <w:rsid w:val="00C756C1"/>
    <w:rsid w:val="00C75AF3"/>
    <w:rsid w:val="00C76E09"/>
    <w:rsid w:val="00C80083"/>
    <w:rsid w:val="00C80A05"/>
    <w:rsid w:val="00C80BA2"/>
    <w:rsid w:val="00C94F6C"/>
    <w:rsid w:val="00C95A56"/>
    <w:rsid w:val="00CA057D"/>
    <w:rsid w:val="00CA07A9"/>
    <w:rsid w:val="00CA31C7"/>
    <w:rsid w:val="00CA4ABC"/>
    <w:rsid w:val="00CA4C09"/>
    <w:rsid w:val="00CA5428"/>
    <w:rsid w:val="00CB0197"/>
    <w:rsid w:val="00CB01C9"/>
    <w:rsid w:val="00CB0A1B"/>
    <w:rsid w:val="00CB48DC"/>
    <w:rsid w:val="00CB5F0D"/>
    <w:rsid w:val="00CB60F6"/>
    <w:rsid w:val="00CB666D"/>
    <w:rsid w:val="00CB7CB9"/>
    <w:rsid w:val="00CB7E8B"/>
    <w:rsid w:val="00CC05AE"/>
    <w:rsid w:val="00CC07D9"/>
    <w:rsid w:val="00CC124E"/>
    <w:rsid w:val="00CC4B67"/>
    <w:rsid w:val="00CC5B31"/>
    <w:rsid w:val="00CC60B9"/>
    <w:rsid w:val="00CC74EF"/>
    <w:rsid w:val="00CD02AC"/>
    <w:rsid w:val="00CD1ADF"/>
    <w:rsid w:val="00CD3DB5"/>
    <w:rsid w:val="00CD6C38"/>
    <w:rsid w:val="00CE1DC6"/>
    <w:rsid w:val="00CE27E6"/>
    <w:rsid w:val="00CE7EE7"/>
    <w:rsid w:val="00CF0FBE"/>
    <w:rsid w:val="00CF5EE3"/>
    <w:rsid w:val="00CF6778"/>
    <w:rsid w:val="00D0168C"/>
    <w:rsid w:val="00D02C4C"/>
    <w:rsid w:val="00D0419B"/>
    <w:rsid w:val="00D05824"/>
    <w:rsid w:val="00D05BB6"/>
    <w:rsid w:val="00D06B8E"/>
    <w:rsid w:val="00D11E8F"/>
    <w:rsid w:val="00D13870"/>
    <w:rsid w:val="00D15DEC"/>
    <w:rsid w:val="00D20866"/>
    <w:rsid w:val="00D22F27"/>
    <w:rsid w:val="00D23583"/>
    <w:rsid w:val="00D23C2F"/>
    <w:rsid w:val="00D255AC"/>
    <w:rsid w:val="00D300AF"/>
    <w:rsid w:val="00D3014D"/>
    <w:rsid w:val="00D30F4F"/>
    <w:rsid w:val="00D33DC4"/>
    <w:rsid w:val="00D36CE9"/>
    <w:rsid w:val="00D413A1"/>
    <w:rsid w:val="00D41DD9"/>
    <w:rsid w:val="00D44D8D"/>
    <w:rsid w:val="00D453CE"/>
    <w:rsid w:val="00D47861"/>
    <w:rsid w:val="00D50EDF"/>
    <w:rsid w:val="00D56C2F"/>
    <w:rsid w:val="00D56F3A"/>
    <w:rsid w:val="00D60BE0"/>
    <w:rsid w:val="00D6245E"/>
    <w:rsid w:val="00D63562"/>
    <w:rsid w:val="00D647E3"/>
    <w:rsid w:val="00D64D06"/>
    <w:rsid w:val="00D70FE1"/>
    <w:rsid w:val="00D740B8"/>
    <w:rsid w:val="00D74DA1"/>
    <w:rsid w:val="00D779A6"/>
    <w:rsid w:val="00D826C0"/>
    <w:rsid w:val="00D82A29"/>
    <w:rsid w:val="00D8430B"/>
    <w:rsid w:val="00D844FE"/>
    <w:rsid w:val="00D84943"/>
    <w:rsid w:val="00D85AD7"/>
    <w:rsid w:val="00D86893"/>
    <w:rsid w:val="00D86C2C"/>
    <w:rsid w:val="00D86E58"/>
    <w:rsid w:val="00D90157"/>
    <w:rsid w:val="00D90F4A"/>
    <w:rsid w:val="00D93022"/>
    <w:rsid w:val="00D9581A"/>
    <w:rsid w:val="00D965C6"/>
    <w:rsid w:val="00D97353"/>
    <w:rsid w:val="00DA1FA0"/>
    <w:rsid w:val="00DA38B1"/>
    <w:rsid w:val="00DA601F"/>
    <w:rsid w:val="00DB0130"/>
    <w:rsid w:val="00DB0132"/>
    <w:rsid w:val="00DB133E"/>
    <w:rsid w:val="00DB1C3A"/>
    <w:rsid w:val="00DB1EBF"/>
    <w:rsid w:val="00DB3AA4"/>
    <w:rsid w:val="00DB6373"/>
    <w:rsid w:val="00DB7B78"/>
    <w:rsid w:val="00DC1F7C"/>
    <w:rsid w:val="00DC256B"/>
    <w:rsid w:val="00DC2DF8"/>
    <w:rsid w:val="00DC419B"/>
    <w:rsid w:val="00DC47AA"/>
    <w:rsid w:val="00DC5F3B"/>
    <w:rsid w:val="00DC695B"/>
    <w:rsid w:val="00DC6F5F"/>
    <w:rsid w:val="00DD6742"/>
    <w:rsid w:val="00DD763C"/>
    <w:rsid w:val="00DE3BD1"/>
    <w:rsid w:val="00DE58B7"/>
    <w:rsid w:val="00DE68F4"/>
    <w:rsid w:val="00DF3C04"/>
    <w:rsid w:val="00DF41AD"/>
    <w:rsid w:val="00DF4297"/>
    <w:rsid w:val="00DF6968"/>
    <w:rsid w:val="00DF6E68"/>
    <w:rsid w:val="00DF7299"/>
    <w:rsid w:val="00E010BF"/>
    <w:rsid w:val="00E03959"/>
    <w:rsid w:val="00E12E24"/>
    <w:rsid w:val="00E13A31"/>
    <w:rsid w:val="00E15E1C"/>
    <w:rsid w:val="00E16082"/>
    <w:rsid w:val="00E17A12"/>
    <w:rsid w:val="00E23EEE"/>
    <w:rsid w:val="00E25AAD"/>
    <w:rsid w:val="00E25BC2"/>
    <w:rsid w:val="00E26DEA"/>
    <w:rsid w:val="00E2754C"/>
    <w:rsid w:val="00E37F6F"/>
    <w:rsid w:val="00E37FBD"/>
    <w:rsid w:val="00E451B6"/>
    <w:rsid w:val="00E45E74"/>
    <w:rsid w:val="00E52564"/>
    <w:rsid w:val="00E56A2E"/>
    <w:rsid w:val="00E6205B"/>
    <w:rsid w:val="00E65D21"/>
    <w:rsid w:val="00E725B3"/>
    <w:rsid w:val="00E738A6"/>
    <w:rsid w:val="00E77659"/>
    <w:rsid w:val="00E82FF0"/>
    <w:rsid w:val="00E83641"/>
    <w:rsid w:val="00E8409F"/>
    <w:rsid w:val="00E85D59"/>
    <w:rsid w:val="00E86ECD"/>
    <w:rsid w:val="00E87C05"/>
    <w:rsid w:val="00E91FC3"/>
    <w:rsid w:val="00E93515"/>
    <w:rsid w:val="00E9571B"/>
    <w:rsid w:val="00EA0655"/>
    <w:rsid w:val="00EA2384"/>
    <w:rsid w:val="00EA2C0B"/>
    <w:rsid w:val="00EA4B60"/>
    <w:rsid w:val="00EA4C77"/>
    <w:rsid w:val="00EA6DFA"/>
    <w:rsid w:val="00EA735E"/>
    <w:rsid w:val="00EA73C3"/>
    <w:rsid w:val="00EA7883"/>
    <w:rsid w:val="00EB4888"/>
    <w:rsid w:val="00EB60A1"/>
    <w:rsid w:val="00EC5000"/>
    <w:rsid w:val="00EC5DF3"/>
    <w:rsid w:val="00EC73E5"/>
    <w:rsid w:val="00EC7713"/>
    <w:rsid w:val="00ED210D"/>
    <w:rsid w:val="00ED2E0A"/>
    <w:rsid w:val="00ED75FD"/>
    <w:rsid w:val="00EE11FE"/>
    <w:rsid w:val="00EE1A17"/>
    <w:rsid w:val="00EE42F6"/>
    <w:rsid w:val="00EE4789"/>
    <w:rsid w:val="00EE5D98"/>
    <w:rsid w:val="00EE73F9"/>
    <w:rsid w:val="00EF500C"/>
    <w:rsid w:val="00EF511F"/>
    <w:rsid w:val="00EF5F57"/>
    <w:rsid w:val="00EF60C8"/>
    <w:rsid w:val="00F01904"/>
    <w:rsid w:val="00F01E40"/>
    <w:rsid w:val="00F038A9"/>
    <w:rsid w:val="00F046A1"/>
    <w:rsid w:val="00F05D51"/>
    <w:rsid w:val="00F06C69"/>
    <w:rsid w:val="00F0781B"/>
    <w:rsid w:val="00F10823"/>
    <w:rsid w:val="00F12060"/>
    <w:rsid w:val="00F145B1"/>
    <w:rsid w:val="00F16280"/>
    <w:rsid w:val="00F162C4"/>
    <w:rsid w:val="00F21D8B"/>
    <w:rsid w:val="00F2379B"/>
    <w:rsid w:val="00F30532"/>
    <w:rsid w:val="00F315CE"/>
    <w:rsid w:val="00F323F2"/>
    <w:rsid w:val="00F335F1"/>
    <w:rsid w:val="00F34AAD"/>
    <w:rsid w:val="00F35CC4"/>
    <w:rsid w:val="00F36E02"/>
    <w:rsid w:val="00F37CB7"/>
    <w:rsid w:val="00F4014D"/>
    <w:rsid w:val="00F414B5"/>
    <w:rsid w:val="00F41619"/>
    <w:rsid w:val="00F42004"/>
    <w:rsid w:val="00F4513F"/>
    <w:rsid w:val="00F5061E"/>
    <w:rsid w:val="00F54DFF"/>
    <w:rsid w:val="00F57037"/>
    <w:rsid w:val="00F5703F"/>
    <w:rsid w:val="00F642CA"/>
    <w:rsid w:val="00F64F1A"/>
    <w:rsid w:val="00F65B5C"/>
    <w:rsid w:val="00F661D9"/>
    <w:rsid w:val="00F664E8"/>
    <w:rsid w:val="00F67DDE"/>
    <w:rsid w:val="00F7083B"/>
    <w:rsid w:val="00F77A5A"/>
    <w:rsid w:val="00F80B5B"/>
    <w:rsid w:val="00F823FF"/>
    <w:rsid w:val="00F835AA"/>
    <w:rsid w:val="00F870EB"/>
    <w:rsid w:val="00F920BF"/>
    <w:rsid w:val="00F92824"/>
    <w:rsid w:val="00F92D44"/>
    <w:rsid w:val="00F956A5"/>
    <w:rsid w:val="00F95AE1"/>
    <w:rsid w:val="00F95FB8"/>
    <w:rsid w:val="00F97108"/>
    <w:rsid w:val="00F97AFE"/>
    <w:rsid w:val="00FA07F4"/>
    <w:rsid w:val="00FA1BD1"/>
    <w:rsid w:val="00FA51BA"/>
    <w:rsid w:val="00FA5C6D"/>
    <w:rsid w:val="00FB2619"/>
    <w:rsid w:val="00FB60ED"/>
    <w:rsid w:val="00FC1881"/>
    <w:rsid w:val="00FC2671"/>
    <w:rsid w:val="00FC5338"/>
    <w:rsid w:val="00FC639B"/>
    <w:rsid w:val="00FD3252"/>
    <w:rsid w:val="00FD5367"/>
    <w:rsid w:val="00FD5DAF"/>
    <w:rsid w:val="00FE0981"/>
    <w:rsid w:val="00FE0E41"/>
    <w:rsid w:val="00FE2ADF"/>
    <w:rsid w:val="00FE3608"/>
    <w:rsid w:val="00FE5517"/>
    <w:rsid w:val="00FF6113"/>
    <w:rsid w:val="00FF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8881"/>
  <w15:chartTrackingRefBased/>
  <w15:docId w15:val="{B061EDC3-EAC2-4A60-83AB-5C9592AD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1A"/>
    <w:pPr>
      <w:spacing w:after="0" w:line="240" w:lineRule="auto"/>
      <w:jc w:val="both"/>
    </w:pPr>
    <w:rPr>
      <w:rFonts w:ascii="Tahoma" w:eastAsia="Times New Roman" w:hAnsi="Tahoma" w:cs="Times New Roman"/>
      <w:sz w:val="20"/>
      <w:lang w:val="fr-BE"/>
    </w:rPr>
  </w:style>
  <w:style w:type="paragraph" w:styleId="Heading1">
    <w:name w:val="heading 1"/>
    <w:basedOn w:val="Normal"/>
    <w:next w:val="Normal"/>
    <w:link w:val="Heading1Char"/>
    <w:uiPriority w:val="9"/>
    <w:qFormat/>
    <w:rsid w:val="009C06BC"/>
    <w:pPr>
      <w:keepNext/>
      <w:keepLines/>
      <w:spacing w:before="240"/>
      <w:outlineLvl w:val="0"/>
    </w:pPr>
    <w:rPr>
      <w:rFonts w:eastAsiaTheme="majorEastAsia" w:cstheme="majorBidi"/>
      <w:color w:val="1B80B2" w:themeColor="accent1" w:themeShade="BF"/>
      <w:sz w:val="24"/>
      <w:szCs w:val="32"/>
    </w:rPr>
  </w:style>
  <w:style w:type="paragraph" w:styleId="Heading2">
    <w:name w:val="heading 2"/>
    <w:basedOn w:val="Normal"/>
    <w:next w:val="Normal"/>
    <w:link w:val="Heading2Char"/>
    <w:uiPriority w:val="9"/>
    <w:unhideWhenUsed/>
    <w:qFormat/>
    <w:rsid w:val="00A907E6"/>
    <w:pPr>
      <w:keepNext/>
      <w:keepLines/>
      <w:spacing w:before="40"/>
      <w:outlineLvl w:val="1"/>
    </w:pPr>
    <w:rPr>
      <w:rFonts w:eastAsiaTheme="majorEastAsia" w:cstheme="majorBidi"/>
      <w:color w:val="1B80B2" w:themeColor="accent1" w:themeShade="BF"/>
      <w:sz w:val="36"/>
      <w:szCs w:val="26"/>
    </w:rPr>
  </w:style>
  <w:style w:type="paragraph" w:styleId="Heading3">
    <w:name w:val="heading 3"/>
    <w:basedOn w:val="Normal"/>
    <w:next w:val="Normal"/>
    <w:link w:val="Heading3Char"/>
    <w:uiPriority w:val="9"/>
    <w:unhideWhenUsed/>
    <w:qFormat/>
    <w:rsid w:val="002C71EE"/>
    <w:pPr>
      <w:keepLines/>
      <w:spacing w:before="200"/>
      <w:outlineLvl w:val="2"/>
    </w:pPr>
    <w:rPr>
      <w:b/>
      <w:bCs/>
      <w:color w:val="002060"/>
    </w:rPr>
  </w:style>
  <w:style w:type="paragraph" w:styleId="Heading4">
    <w:name w:val="heading 4"/>
    <w:basedOn w:val="Normal"/>
    <w:next w:val="Normal"/>
    <w:link w:val="Heading4Char"/>
    <w:uiPriority w:val="9"/>
    <w:unhideWhenUsed/>
    <w:qFormat/>
    <w:rsid w:val="002C71EE"/>
    <w:pPr>
      <w:keepLines/>
      <w:outlineLvl w:val="3"/>
    </w:pPr>
    <w:rPr>
      <w:b/>
      <w:bCs/>
      <w:i/>
      <w:iCs/>
      <w:color w:val="002060"/>
    </w:rPr>
  </w:style>
  <w:style w:type="paragraph" w:styleId="Heading5">
    <w:name w:val="heading 5"/>
    <w:basedOn w:val="Normal"/>
    <w:next w:val="Normal"/>
    <w:link w:val="Heading5Char"/>
    <w:uiPriority w:val="9"/>
    <w:unhideWhenUsed/>
    <w:qFormat/>
    <w:rsid w:val="002C71EE"/>
    <w:pPr>
      <w:keepNext/>
      <w:keepLines/>
      <w:spacing w:before="40"/>
      <w:outlineLvl w:val="4"/>
    </w:pPr>
    <w:rPr>
      <w:rFonts w:asciiTheme="majorHAnsi" w:eastAsiaTheme="majorEastAsia" w:hAnsiTheme="majorHAnsi" w:cstheme="majorBidi"/>
      <w:color w:val="1B80B2" w:themeColor="accent1" w:themeShade="BF"/>
    </w:rPr>
  </w:style>
  <w:style w:type="paragraph" w:styleId="Heading6">
    <w:name w:val="heading 6"/>
    <w:basedOn w:val="Normal"/>
    <w:next w:val="Normal"/>
    <w:link w:val="Heading6Char"/>
    <w:uiPriority w:val="9"/>
    <w:semiHidden/>
    <w:unhideWhenUsed/>
    <w:qFormat/>
    <w:rsid w:val="002C71EE"/>
    <w:pPr>
      <w:keepNext/>
      <w:keepLines/>
      <w:numPr>
        <w:ilvl w:val="5"/>
        <w:numId w:val="6"/>
      </w:numPr>
      <w:tabs>
        <w:tab w:val="num" w:pos="360"/>
      </w:tabs>
      <w:spacing w:before="40"/>
      <w:ind w:left="0" w:firstLine="0"/>
      <w:outlineLvl w:val="5"/>
    </w:pPr>
    <w:rPr>
      <w:rFonts w:asciiTheme="majorHAnsi" w:eastAsiaTheme="majorEastAsia" w:hAnsiTheme="majorHAnsi" w:cstheme="majorBidi"/>
      <w:color w:val="125576" w:themeColor="accent1" w:themeShade="7F"/>
    </w:rPr>
  </w:style>
  <w:style w:type="paragraph" w:styleId="Heading7">
    <w:name w:val="heading 7"/>
    <w:basedOn w:val="Normal"/>
    <w:next w:val="Normal"/>
    <w:link w:val="Heading7Char"/>
    <w:uiPriority w:val="9"/>
    <w:semiHidden/>
    <w:unhideWhenUsed/>
    <w:qFormat/>
    <w:rsid w:val="002C71EE"/>
    <w:pPr>
      <w:keepNext/>
      <w:keepLines/>
      <w:numPr>
        <w:ilvl w:val="6"/>
        <w:numId w:val="6"/>
      </w:numPr>
      <w:tabs>
        <w:tab w:val="num" w:pos="360"/>
      </w:tabs>
      <w:spacing w:before="40"/>
      <w:ind w:left="0" w:firstLine="0"/>
      <w:outlineLvl w:val="6"/>
    </w:pPr>
    <w:rPr>
      <w:rFonts w:asciiTheme="majorHAnsi" w:eastAsiaTheme="majorEastAsia" w:hAnsiTheme="majorHAnsi" w:cstheme="majorBidi"/>
      <w:i/>
      <w:iCs/>
      <w:color w:val="125576" w:themeColor="accent1" w:themeShade="7F"/>
    </w:rPr>
  </w:style>
  <w:style w:type="paragraph" w:styleId="Heading8">
    <w:name w:val="heading 8"/>
    <w:basedOn w:val="Normal"/>
    <w:next w:val="Normal"/>
    <w:link w:val="Heading8Char"/>
    <w:uiPriority w:val="9"/>
    <w:semiHidden/>
    <w:unhideWhenUsed/>
    <w:qFormat/>
    <w:rsid w:val="002C71EE"/>
    <w:pPr>
      <w:keepNext/>
      <w:keepLines/>
      <w:numPr>
        <w:ilvl w:val="7"/>
        <w:numId w:val="6"/>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1EE"/>
    <w:pPr>
      <w:keepNext/>
      <w:keepLines/>
      <w:numPr>
        <w:ilvl w:val="8"/>
        <w:numId w:val="6"/>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BC"/>
    <w:rPr>
      <w:rFonts w:ascii="Tahoma" w:eastAsiaTheme="majorEastAsia" w:hAnsi="Tahoma" w:cstheme="majorBidi"/>
      <w:color w:val="1B80B2" w:themeColor="accent1" w:themeShade="BF"/>
      <w:sz w:val="24"/>
      <w:szCs w:val="32"/>
    </w:rPr>
  </w:style>
  <w:style w:type="paragraph" w:styleId="Title">
    <w:name w:val="Title"/>
    <w:basedOn w:val="Normal"/>
    <w:next w:val="Normal"/>
    <w:link w:val="TitleChar"/>
    <w:uiPriority w:val="10"/>
    <w:qFormat/>
    <w:rsid w:val="00A907E6"/>
    <w:pPr>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character" w:customStyle="1" w:styleId="Heading3Char">
    <w:name w:val="Heading 3 Char"/>
    <w:basedOn w:val="DefaultParagraphFont"/>
    <w:link w:val="Heading3"/>
    <w:uiPriority w:val="9"/>
    <w:rsid w:val="002C71EE"/>
    <w:rPr>
      <w:rFonts w:ascii="Tahoma" w:eastAsia="Times New Roman" w:hAnsi="Tahoma" w:cs="Times New Roman"/>
      <w:b/>
      <w:bCs/>
      <w:color w:val="002060"/>
      <w:sz w:val="20"/>
      <w:lang w:val="fr-BE"/>
    </w:rPr>
  </w:style>
  <w:style w:type="character" w:customStyle="1" w:styleId="Heading4Char">
    <w:name w:val="Heading 4 Char"/>
    <w:basedOn w:val="DefaultParagraphFont"/>
    <w:link w:val="Heading4"/>
    <w:uiPriority w:val="9"/>
    <w:rsid w:val="002C71EE"/>
    <w:rPr>
      <w:rFonts w:ascii="Tahoma" w:eastAsia="Times New Roman" w:hAnsi="Tahoma" w:cs="Times New Roman"/>
      <w:b/>
      <w:bCs/>
      <w:i/>
      <w:iCs/>
      <w:color w:val="002060"/>
      <w:sz w:val="20"/>
      <w:lang w:val="fr-BE"/>
    </w:rPr>
  </w:style>
  <w:style w:type="character" w:customStyle="1" w:styleId="Heading5Char">
    <w:name w:val="Heading 5 Char"/>
    <w:basedOn w:val="DefaultParagraphFont"/>
    <w:link w:val="Heading5"/>
    <w:uiPriority w:val="9"/>
    <w:rsid w:val="002C71EE"/>
    <w:rPr>
      <w:rFonts w:asciiTheme="majorHAnsi" w:eastAsiaTheme="majorEastAsia" w:hAnsiTheme="majorHAnsi" w:cstheme="majorBidi"/>
      <w:color w:val="1B80B2" w:themeColor="accent1" w:themeShade="BF"/>
      <w:sz w:val="20"/>
      <w:lang w:val="fr-BE"/>
    </w:rPr>
  </w:style>
  <w:style w:type="character" w:customStyle="1" w:styleId="Heading6Char">
    <w:name w:val="Heading 6 Char"/>
    <w:basedOn w:val="DefaultParagraphFont"/>
    <w:link w:val="Heading6"/>
    <w:uiPriority w:val="9"/>
    <w:semiHidden/>
    <w:rsid w:val="002C71EE"/>
    <w:rPr>
      <w:rFonts w:asciiTheme="majorHAnsi" w:eastAsiaTheme="majorEastAsia" w:hAnsiTheme="majorHAnsi" w:cstheme="majorBidi"/>
      <w:color w:val="125576" w:themeColor="accent1" w:themeShade="7F"/>
      <w:sz w:val="20"/>
      <w:lang w:val="fr-BE"/>
    </w:rPr>
  </w:style>
  <w:style w:type="character" w:customStyle="1" w:styleId="Heading7Char">
    <w:name w:val="Heading 7 Char"/>
    <w:basedOn w:val="DefaultParagraphFont"/>
    <w:link w:val="Heading7"/>
    <w:uiPriority w:val="9"/>
    <w:semiHidden/>
    <w:rsid w:val="002C71EE"/>
    <w:rPr>
      <w:rFonts w:asciiTheme="majorHAnsi" w:eastAsiaTheme="majorEastAsia" w:hAnsiTheme="majorHAnsi" w:cstheme="majorBidi"/>
      <w:i/>
      <w:iCs/>
      <w:color w:val="125576" w:themeColor="accent1" w:themeShade="7F"/>
      <w:sz w:val="20"/>
      <w:lang w:val="fr-BE"/>
    </w:rPr>
  </w:style>
  <w:style w:type="character" w:customStyle="1" w:styleId="Heading8Char">
    <w:name w:val="Heading 8 Char"/>
    <w:basedOn w:val="DefaultParagraphFont"/>
    <w:link w:val="Heading8"/>
    <w:uiPriority w:val="9"/>
    <w:semiHidden/>
    <w:rsid w:val="002C71EE"/>
    <w:rPr>
      <w:rFonts w:asciiTheme="majorHAnsi" w:eastAsiaTheme="majorEastAsia" w:hAnsiTheme="majorHAnsi" w:cstheme="majorBidi"/>
      <w:color w:val="272727" w:themeColor="text1" w:themeTint="D8"/>
      <w:sz w:val="21"/>
      <w:szCs w:val="21"/>
      <w:lang w:val="fr-BE"/>
    </w:rPr>
  </w:style>
  <w:style w:type="character" w:customStyle="1" w:styleId="Heading9Char">
    <w:name w:val="Heading 9 Char"/>
    <w:basedOn w:val="DefaultParagraphFont"/>
    <w:link w:val="Heading9"/>
    <w:uiPriority w:val="9"/>
    <w:semiHidden/>
    <w:rsid w:val="002C71EE"/>
    <w:rPr>
      <w:rFonts w:asciiTheme="majorHAnsi" w:eastAsiaTheme="majorEastAsia" w:hAnsiTheme="majorHAnsi" w:cstheme="majorBidi"/>
      <w:i/>
      <w:iCs/>
      <w:color w:val="272727" w:themeColor="text1" w:themeTint="D8"/>
      <w:sz w:val="21"/>
      <w:szCs w:val="21"/>
      <w:lang w:val="fr-BE"/>
    </w:rPr>
  </w:style>
  <w:style w:type="character" w:styleId="Hyperlink">
    <w:name w:val="Hyperlink"/>
    <w:basedOn w:val="DefaultParagraphFont"/>
    <w:uiPriority w:val="99"/>
    <w:rsid w:val="002C71EE"/>
    <w:rPr>
      <w:color w:val="0000FF"/>
      <w:u w:val="single"/>
    </w:rPr>
  </w:style>
  <w:style w:type="paragraph" w:styleId="Header">
    <w:name w:val="header"/>
    <w:basedOn w:val="Normal"/>
    <w:link w:val="HeaderChar"/>
    <w:uiPriority w:val="99"/>
    <w:unhideWhenUsed/>
    <w:rsid w:val="002C71EE"/>
    <w:pPr>
      <w:tabs>
        <w:tab w:val="center" w:pos="4513"/>
        <w:tab w:val="right" w:pos="9026"/>
      </w:tabs>
    </w:pPr>
  </w:style>
  <w:style w:type="character" w:customStyle="1" w:styleId="HeaderChar">
    <w:name w:val="Header Char"/>
    <w:basedOn w:val="DefaultParagraphFont"/>
    <w:link w:val="Header"/>
    <w:uiPriority w:val="99"/>
    <w:rsid w:val="002C71EE"/>
    <w:rPr>
      <w:rFonts w:ascii="Tahoma" w:eastAsia="Times New Roman" w:hAnsi="Tahoma" w:cs="Times New Roman"/>
      <w:sz w:val="20"/>
      <w:lang w:val="fr-BE"/>
    </w:rPr>
  </w:style>
  <w:style w:type="paragraph" w:styleId="TOC2">
    <w:name w:val="toc 2"/>
    <w:basedOn w:val="Normal"/>
    <w:next w:val="Normal"/>
    <w:autoRedefine/>
    <w:uiPriority w:val="39"/>
    <w:qFormat/>
    <w:rsid w:val="002C71EE"/>
    <w:pPr>
      <w:tabs>
        <w:tab w:val="left" w:pos="880"/>
        <w:tab w:val="right" w:leader="dot" w:pos="9060"/>
      </w:tabs>
      <w:ind w:left="200"/>
    </w:pPr>
    <w:rPr>
      <w:spacing w:val="-5"/>
    </w:rPr>
  </w:style>
  <w:style w:type="paragraph" w:styleId="TOC3">
    <w:name w:val="toc 3"/>
    <w:basedOn w:val="Normal"/>
    <w:next w:val="Normal"/>
    <w:autoRedefine/>
    <w:uiPriority w:val="39"/>
    <w:qFormat/>
    <w:rsid w:val="002C71EE"/>
    <w:pPr>
      <w:ind w:left="400"/>
    </w:pPr>
    <w:rPr>
      <w:i/>
      <w:spacing w:val="-5"/>
    </w:rPr>
  </w:style>
  <w:style w:type="character" w:styleId="FootnoteReference">
    <w:name w:val="footnote reference"/>
    <w:basedOn w:val="DefaultParagraphFont"/>
    <w:uiPriority w:val="99"/>
    <w:rsid w:val="002C71EE"/>
    <w:rPr>
      <w:vertAlign w:val="superscript"/>
    </w:rPr>
  </w:style>
  <w:style w:type="paragraph" w:styleId="TOC1">
    <w:name w:val="toc 1"/>
    <w:basedOn w:val="Normal"/>
    <w:next w:val="Normal"/>
    <w:autoRedefine/>
    <w:uiPriority w:val="39"/>
    <w:qFormat/>
    <w:rsid w:val="002C71EE"/>
    <w:pPr>
      <w:tabs>
        <w:tab w:val="right" w:leader="dot" w:pos="9628"/>
      </w:tabs>
    </w:pPr>
  </w:style>
  <w:style w:type="paragraph" w:styleId="ListParagraph">
    <w:name w:val="List Paragraph"/>
    <w:basedOn w:val="Normal"/>
    <w:uiPriority w:val="34"/>
    <w:qFormat/>
    <w:rsid w:val="002C71EE"/>
    <w:pPr>
      <w:keepLines/>
      <w:numPr>
        <w:numId w:val="1"/>
      </w:numPr>
      <w:contextualSpacing/>
    </w:pPr>
    <w:rPr>
      <w:rFonts w:cs="Arial"/>
      <w:noProof/>
      <w:szCs w:val="20"/>
      <w:lang w:eastAsia="fr-BE"/>
    </w:rPr>
  </w:style>
  <w:style w:type="paragraph" w:customStyle="1" w:styleId="Footnote">
    <w:name w:val="Footnote"/>
    <w:basedOn w:val="FootnoteText"/>
    <w:link w:val="FootnoteChar"/>
    <w:qFormat/>
    <w:rsid w:val="002C71EE"/>
    <w:pPr>
      <w:jc w:val="left"/>
    </w:pPr>
    <w:rPr>
      <w:sz w:val="18"/>
    </w:rPr>
  </w:style>
  <w:style w:type="character" w:customStyle="1" w:styleId="FootnoteChar">
    <w:name w:val="Footnote Char"/>
    <w:basedOn w:val="FootnoteTextChar"/>
    <w:link w:val="Footnote"/>
    <w:rsid w:val="002C71EE"/>
    <w:rPr>
      <w:rFonts w:ascii="Tahoma" w:eastAsia="Times New Roman" w:hAnsi="Tahoma" w:cs="Times New Roman"/>
      <w:sz w:val="18"/>
      <w:szCs w:val="20"/>
      <w:lang w:val="fr-BE"/>
    </w:rPr>
  </w:style>
  <w:style w:type="paragraph" w:customStyle="1" w:styleId="pagnr">
    <w:name w:val="pag nr"/>
    <w:qFormat/>
    <w:rsid w:val="002C71EE"/>
    <w:pPr>
      <w:spacing w:after="0" w:line="240" w:lineRule="auto"/>
      <w:jc w:val="right"/>
    </w:pPr>
    <w:rPr>
      <w:rFonts w:ascii="Corbel" w:eastAsia="MS PGothic" w:hAnsi="Corbel" w:cs="Times New Roman"/>
      <w:color w:val="2E2F7F"/>
      <w:sz w:val="17"/>
      <w:szCs w:val="17"/>
      <w:lang w:val="en-GB"/>
      <w14:numForm w14:val="lining"/>
    </w:rPr>
  </w:style>
  <w:style w:type="paragraph" w:styleId="FootnoteText">
    <w:name w:val="footnote text"/>
    <w:basedOn w:val="Normal"/>
    <w:link w:val="FootnoteTextChar"/>
    <w:uiPriority w:val="99"/>
    <w:unhideWhenUsed/>
    <w:rsid w:val="002C71EE"/>
    <w:rPr>
      <w:szCs w:val="20"/>
    </w:rPr>
  </w:style>
  <w:style w:type="character" w:customStyle="1" w:styleId="FootnoteTextChar">
    <w:name w:val="Footnote Text Char"/>
    <w:basedOn w:val="DefaultParagraphFont"/>
    <w:link w:val="FootnoteText"/>
    <w:uiPriority w:val="99"/>
    <w:rsid w:val="002C71EE"/>
    <w:rPr>
      <w:rFonts w:ascii="Tahoma" w:eastAsia="Times New Roman" w:hAnsi="Tahoma" w:cs="Times New Roman"/>
      <w:sz w:val="20"/>
      <w:szCs w:val="20"/>
      <w:lang w:val="fr-BE"/>
    </w:rPr>
  </w:style>
  <w:style w:type="paragraph" w:styleId="Footer">
    <w:name w:val="footer"/>
    <w:basedOn w:val="Normal"/>
    <w:link w:val="FooterChar"/>
    <w:uiPriority w:val="99"/>
    <w:unhideWhenUsed/>
    <w:rsid w:val="002C71EE"/>
    <w:pPr>
      <w:tabs>
        <w:tab w:val="center" w:pos="4536"/>
        <w:tab w:val="right" w:pos="9072"/>
      </w:tabs>
    </w:pPr>
  </w:style>
  <w:style w:type="character" w:customStyle="1" w:styleId="FooterChar">
    <w:name w:val="Footer Char"/>
    <w:basedOn w:val="DefaultParagraphFont"/>
    <w:link w:val="Footer"/>
    <w:uiPriority w:val="99"/>
    <w:rsid w:val="002C71EE"/>
    <w:rPr>
      <w:rFonts w:ascii="Tahoma" w:eastAsia="Times New Roman" w:hAnsi="Tahoma" w:cs="Times New Roman"/>
      <w:sz w:val="20"/>
      <w:lang w:val="fr-BE"/>
    </w:rPr>
  </w:style>
  <w:style w:type="character" w:styleId="PageNumber">
    <w:name w:val="page number"/>
    <w:uiPriority w:val="99"/>
    <w:unhideWhenUsed/>
    <w:rsid w:val="002C71EE"/>
    <w:rPr>
      <w:color w:val="292A81" w:themeColor="text2"/>
    </w:rPr>
  </w:style>
  <w:style w:type="paragraph" w:customStyle="1" w:styleId="Headerpage2">
    <w:name w:val="Header page 2"/>
    <w:basedOn w:val="Normal"/>
    <w:qFormat/>
    <w:rsid w:val="002C71EE"/>
    <w:pPr>
      <w:spacing w:after="120"/>
      <w:jc w:val="right"/>
    </w:pPr>
    <w:rPr>
      <w:rFonts w:eastAsiaTheme="minorEastAsia" w:cstheme="minorBidi"/>
      <w:color w:val="292A81" w:themeColor="text2"/>
      <w:sz w:val="16"/>
      <w:szCs w:val="17"/>
      <w:lang w:val="nl-NL"/>
      <w14:numForm w14:val="lining"/>
    </w:rPr>
  </w:style>
  <w:style w:type="character" w:customStyle="1" w:styleId="UnresolvedMention1">
    <w:name w:val="Unresolved Mention1"/>
    <w:basedOn w:val="DefaultParagraphFont"/>
    <w:uiPriority w:val="99"/>
    <w:semiHidden/>
    <w:unhideWhenUsed/>
    <w:rsid w:val="002C71EE"/>
    <w:rPr>
      <w:color w:val="605E5C"/>
      <w:shd w:val="clear" w:color="auto" w:fill="E1DFDD"/>
    </w:rPr>
  </w:style>
  <w:style w:type="paragraph" w:styleId="Subtitle">
    <w:name w:val="Subtitle"/>
    <w:basedOn w:val="Normal"/>
    <w:next w:val="Normal"/>
    <w:link w:val="SubtitleChar"/>
    <w:qFormat/>
    <w:rsid w:val="002C71EE"/>
    <w:pPr>
      <w:keepLines/>
      <w:spacing w:after="360" w:line="276" w:lineRule="auto"/>
      <w:jc w:val="center"/>
    </w:pPr>
    <w:rPr>
      <w:b/>
      <w:snapToGrid w:val="0"/>
      <w:color w:val="324947"/>
      <w:sz w:val="52"/>
      <w:szCs w:val="24"/>
    </w:rPr>
  </w:style>
  <w:style w:type="character" w:customStyle="1" w:styleId="SubtitleChar">
    <w:name w:val="Subtitle Char"/>
    <w:basedOn w:val="DefaultParagraphFont"/>
    <w:link w:val="Subtitle"/>
    <w:rsid w:val="002C71EE"/>
    <w:rPr>
      <w:rFonts w:ascii="Tahoma" w:eastAsia="Times New Roman" w:hAnsi="Tahoma" w:cs="Times New Roman"/>
      <w:b/>
      <w:snapToGrid w:val="0"/>
      <w:color w:val="324947"/>
      <w:sz w:val="52"/>
      <w:szCs w:val="24"/>
      <w:lang w:val="fr-BE"/>
    </w:rPr>
  </w:style>
  <w:style w:type="character" w:styleId="PlaceholderText">
    <w:name w:val="Placeholder Text"/>
    <w:basedOn w:val="DefaultParagraphFont"/>
    <w:uiPriority w:val="99"/>
    <w:semiHidden/>
    <w:rsid w:val="002C71EE"/>
    <w:rPr>
      <w:color w:val="808080"/>
    </w:rPr>
  </w:style>
  <w:style w:type="table" w:styleId="TableGrid">
    <w:name w:val="Table Grid"/>
    <w:basedOn w:val="TableNormal"/>
    <w:uiPriority w:val="39"/>
    <w:rsid w:val="002C71E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PTHeading1">
    <w:name w:val="BIPT Heading 1"/>
    <w:basedOn w:val="Heading1"/>
    <w:next w:val="Normal"/>
    <w:qFormat/>
    <w:rsid w:val="001F1B37"/>
    <w:pPr>
      <w:keepNext w:val="0"/>
      <w:spacing w:before="480" w:after="360"/>
    </w:pPr>
    <w:rPr>
      <w:rFonts w:eastAsia="Times New Roman" w:cs="Times New Roman"/>
      <w:b/>
      <w:bCs/>
      <w:color w:val="292A81"/>
      <w:sz w:val="28"/>
      <w:szCs w:val="28"/>
    </w:rPr>
  </w:style>
  <w:style w:type="paragraph" w:customStyle="1" w:styleId="BIPT-NumbParag">
    <w:name w:val="BIPT - Numb. Parag."/>
    <w:basedOn w:val="Normal"/>
    <w:qFormat/>
    <w:rsid w:val="002C71EE"/>
    <w:pPr>
      <w:numPr>
        <w:numId w:val="2"/>
      </w:numPr>
      <w:spacing w:before="360" w:after="240"/>
      <w:ind w:left="851"/>
    </w:pPr>
    <w:rPr>
      <w:lang w:val="en-US"/>
    </w:rPr>
  </w:style>
  <w:style w:type="paragraph" w:customStyle="1" w:styleId="BIPT-NumbParagIndent">
    <w:name w:val="BIPT - Numb. Parag. Indent"/>
    <w:basedOn w:val="BIPT-NumbParag"/>
    <w:qFormat/>
    <w:rsid w:val="002C71EE"/>
    <w:pPr>
      <w:numPr>
        <w:ilvl w:val="1"/>
      </w:numPr>
    </w:pPr>
  </w:style>
  <w:style w:type="paragraph" w:customStyle="1" w:styleId="BIPTHeading2">
    <w:name w:val="BIPT Heading 2"/>
    <w:basedOn w:val="Heading2"/>
    <w:next w:val="BIPT-NumbParag"/>
    <w:qFormat/>
    <w:rsid w:val="001F1B37"/>
    <w:pPr>
      <w:spacing w:before="360" w:after="240"/>
    </w:pPr>
    <w:rPr>
      <w:rFonts w:eastAsia="Times New Roman" w:cs="Times New Roman"/>
      <w:b/>
      <w:bCs/>
      <w:color w:val="002060"/>
      <w:sz w:val="24"/>
    </w:rPr>
  </w:style>
  <w:style w:type="paragraph" w:customStyle="1" w:styleId="NumbParag">
    <w:name w:val="Numb. Parag."/>
    <w:basedOn w:val="BIPT-NumbParag"/>
    <w:next w:val="BIPT-NumbParag"/>
    <w:rsid w:val="002C71EE"/>
    <w:rPr>
      <w:lang w:val="nl-BE"/>
    </w:rPr>
  </w:style>
  <w:style w:type="paragraph" w:customStyle="1" w:styleId="BIPTHeading3">
    <w:name w:val="BIPT Heading 3"/>
    <w:basedOn w:val="Heading3"/>
    <w:next w:val="BIPT-NumbParag"/>
    <w:qFormat/>
    <w:rsid w:val="002C71EE"/>
    <w:pPr>
      <w:keepNext/>
      <w:numPr>
        <w:ilvl w:val="3"/>
        <w:numId w:val="3"/>
      </w:numPr>
      <w:spacing w:before="360" w:after="240"/>
    </w:pPr>
  </w:style>
  <w:style w:type="paragraph" w:customStyle="1" w:styleId="BIPT-CitationItalicIndent">
    <w:name w:val="BIPT - Citation Italic Indent"/>
    <w:basedOn w:val="Normal"/>
    <w:qFormat/>
    <w:rsid w:val="002C71EE"/>
    <w:pPr>
      <w:spacing w:after="240"/>
      <w:ind w:left="851"/>
    </w:pPr>
    <w:rPr>
      <w:i/>
    </w:rPr>
  </w:style>
  <w:style w:type="paragraph" w:customStyle="1" w:styleId="BIPTbullet">
    <w:name w:val="BIPT bullet"/>
    <w:basedOn w:val="Normal"/>
    <w:qFormat/>
    <w:rsid w:val="002C71EE"/>
    <w:pPr>
      <w:numPr>
        <w:numId w:val="4"/>
      </w:numPr>
      <w:spacing w:after="120"/>
      <w:ind w:left="1418" w:hanging="567"/>
    </w:pPr>
  </w:style>
  <w:style w:type="paragraph" w:customStyle="1" w:styleId="BIPTHeading4">
    <w:name w:val="BIPT Heading 4"/>
    <w:basedOn w:val="Heading4"/>
    <w:next w:val="BIPT-NumbParag"/>
    <w:qFormat/>
    <w:rsid w:val="002C71EE"/>
    <w:pPr>
      <w:numPr>
        <w:ilvl w:val="4"/>
        <w:numId w:val="3"/>
      </w:numPr>
      <w:spacing w:before="360" w:after="240"/>
    </w:pPr>
  </w:style>
  <w:style w:type="paragraph" w:customStyle="1" w:styleId="BIPT-CitationItalicDoubleIndent">
    <w:name w:val="BIPT - Citation Italic Double Indent"/>
    <w:basedOn w:val="BIPT-CitationItalicIndent"/>
    <w:next w:val="BIPT-NumbParagIndent"/>
    <w:qFormat/>
    <w:rsid w:val="002C71EE"/>
    <w:pPr>
      <w:ind w:left="1701"/>
    </w:pPr>
  </w:style>
  <w:style w:type="paragraph" w:customStyle="1" w:styleId="BIPTsmallbullet">
    <w:name w:val="BIPT small bullet"/>
    <w:basedOn w:val="BIPTbullet"/>
    <w:qFormat/>
    <w:rsid w:val="002C71EE"/>
    <w:pPr>
      <w:numPr>
        <w:numId w:val="5"/>
      </w:numPr>
      <w:spacing w:after="0"/>
      <w:ind w:left="1418" w:hanging="567"/>
    </w:pPr>
  </w:style>
  <w:style w:type="paragraph" w:customStyle="1" w:styleId="BIPTHeading5">
    <w:name w:val="BIPT Heading 5"/>
    <w:basedOn w:val="Heading5"/>
    <w:next w:val="BIPT-NumbParag"/>
    <w:qFormat/>
    <w:rsid w:val="002C71EE"/>
    <w:pPr>
      <w:numPr>
        <w:ilvl w:val="5"/>
        <w:numId w:val="3"/>
      </w:numPr>
      <w:spacing w:before="360" w:after="240"/>
    </w:pPr>
    <w:rPr>
      <w:color w:val="0070C0"/>
    </w:rPr>
  </w:style>
  <w:style w:type="paragraph" w:styleId="Caption">
    <w:name w:val="caption"/>
    <w:basedOn w:val="Normal"/>
    <w:next w:val="Normal"/>
    <w:uiPriority w:val="35"/>
    <w:unhideWhenUsed/>
    <w:qFormat/>
    <w:rsid w:val="002C71EE"/>
    <w:pPr>
      <w:spacing w:after="200"/>
      <w:jc w:val="center"/>
    </w:pPr>
    <w:rPr>
      <w:i/>
      <w:iCs/>
      <w:color w:val="292A81" w:themeColor="text2"/>
      <w:sz w:val="18"/>
      <w:szCs w:val="18"/>
    </w:rPr>
  </w:style>
  <w:style w:type="paragraph" w:customStyle="1" w:styleId="BIPT-PartSectionI">
    <w:name w:val="BIPT - Part/Section I."/>
    <w:basedOn w:val="Normal"/>
    <w:next w:val="Normal"/>
    <w:qFormat/>
    <w:rsid w:val="002C71EE"/>
    <w:pPr>
      <w:pageBreakBefore/>
      <w:numPr>
        <w:numId w:val="7"/>
      </w:numPr>
      <w:spacing w:before="480"/>
    </w:pPr>
    <w:rPr>
      <w:color w:val="292A81"/>
      <w:sz w:val="56"/>
    </w:rPr>
  </w:style>
  <w:style w:type="paragraph" w:customStyle="1" w:styleId="BIPT-AnnexeBijlageheading1">
    <w:name w:val="BIPT - Annexe/Bijlage heading 1"/>
    <w:basedOn w:val="Heading1"/>
    <w:next w:val="BIPT-NumbParag"/>
    <w:qFormat/>
    <w:rsid w:val="002C71EE"/>
    <w:pPr>
      <w:keepNext w:val="0"/>
      <w:pageBreakBefore/>
      <w:numPr>
        <w:numId w:val="6"/>
      </w:numPr>
      <w:spacing w:before="480" w:after="360"/>
    </w:pPr>
    <w:rPr>
      <w:rFonts w:eastAsia="Times New Roman" w:cs="Times New Roman"/>
      <w:b/>
      <w:bCs/>
      <w:color w:val="292A81"/>
      <w:sz w:val="28"/>
      <w:szCs w:val="28"/>
    </w:rPr>
  </w:style>
  <w:style w:type="paragraph" w:styleId="TOC4">
    <w:name w:val="toc 4"/>
    <w:basedOn w:val="Normal"/>
    <w:next w:val="Normal"/>
    <w:autoRedefine/>
    <w:uiPriority w:val="39"/>
    <w:unhideWhenUsed/>
    <w:rsid w:val="002C71EE"/>
    <w:pPr>
      <w:spacing w:after="100"/>
      <w:ind w:left="600"/>
    </w:pPr>
  </w:style>
  <w:style w:type="paragraph" w:customStyle="1" w:styleId="Default">
    <w:name w:val="Default"/>
    <w:rsid w:val="002C71E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7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EE"/>
    <w:rPr>
      <w:rFonts w:ascii="Segoe UI" w:eastAsia="Times New Roman" w:hAnsi="Segoe UI" w:cs="Segoe UI"/>
      <w:sz w:val="18"/>
      <w:szCs w:val="18"/>
      <w:lang w:val="fr-BE"/>
    </w:rPr>
  </w:style>
  <w:style w:type="paragraph" w:styleId="TOCHeading">
    <w:name w:val="TOC Heading"/>
    <w:basedOn w:val="Heading1"/>
    <w:next w:val="Normal"/>
    <w:uiPriority w:val="39"/>
    <w:unhideWhenUsed/>
    <w:qFormat/>
    <w:rsid w:val="002C71EE"/>
    <w:pPr>
      <w:outlineLvl w:val="9"/>
    </w:pPr>
    <w:rPr>
      <w:rFonts w:asciiTheme="majorHAnsi" w:hAnsiTheme="majorHAnsi"/>
      <w:sz w:val="32"/>
    </w:rPr>
  </w:style>
  <w:style w:type="character" w:styleId="CommentReference">
    <w:name w:val="annotation reference"/>
    <w:basedOn w:val="DefaultParagraphFont"/>
    <w:uiPriority w:val="99"/>
    <w:semiHidden/>
    <w:unhideWhenUsed/>
    <w:rsid w:val="002C71EE"/>
    <w:rPr>
      <w:sz w:val="16"/>
      <w:szCs w:val="16"/>
    </w:rPr>
  </w:style>
  <w:style w:type="paragraph" w:styleId="CommentText">
    <w:name w:val="annotation text"/>
    <w:basedOn w:val="Normal"/>
    <w:link w:val="CommentTextChar"/>
    <w:uiPriority w:val="99"/>
    <w:unhideWhenUsed/>
    <w:rsid w:val="002C71EE"/>
    <w:pPr>
      <w:spacing w:after="180"/>
      <w:jc w:val="left"/>
    </w:pPr>
    <w:rPr>
      <w:rFonts w:asciiTheme="minorHAnsi" w:eastAsiaTheme="minorHAnsi" w:hAnsiTheme="minorHAnsi"/>
      <w:kern w:val="24"/>
      <w:szCs w:val="20"/>
      <w:lang w:val="nl-BE" w:eastAsia="nl-BE"/>
      <w14:ligatures w14:val="standardContextual"/>
      <w14:numForm w14:val="lining"/>
    </w:rPr>
  </w:style>
  <w:style w:type="character" w:customStyle="1" w:styleId="CommentTextChar">
    <w:name w:val="Comment Text Char"/>
    <w:basedOn w:val="DefaultParagraphFont"/>
    <w:link w:val="CommentText"/>
    <w:uiPriority w:val="99"/>
    <w:rsid w:val="002C71EE"/>
    <w:rPr>
      <w:rFonts w:cs="Times New Roman"/>
      <w:kern w:val="24"/>
      <w:sz w:val="20"/>
      <w:szCs w:val="20"/>
      <w:lang w:val="nl-BE" w:eastAsia="nl-BE"/>
      <w14:ligatures w14:val="standardContextual"/>
      <w14:numForm w14:val="lining"/>
    </w:rPr>
  </w:style>
  <w:style w:type="paragraph" w:customStyle="1" w:styleId="Address">
    <w:name w:val="Address"/>
    <w:basedOn w:val="Normal"/>
    <w:qFormat/>
    <w:rsid w:val="002C71EE"/>
    <w:pPr>
      <w:spacing w:after="120"/>
      <w:jc w:val="left"/>
    </w:pPr>
    <w:rPr>
      <w:rFonts w:eastAsiaTheme="minorEastAsia" w:cstheme="minorBidi"/>
      <w:color w:val="000000" w:themeColor="text1"/>
      <w:sz w:val="19"/>
      <w:szCs w:val="21"/>
      <w:lang w:val="nl-BE"/>
      <w14:numForm w14:val="lining"/>
    </w:rPr>
  </w:style>
  <w:style w:type="paragraph" w:customStyle="1" w:styleId="notedebasdepage">
    <w:name w:val="note de bas de page"/>
    <w:basedOn w:val="Normal"/>
    <w:link w:val="notedebasdepageChar"/>
    <w:qFormat/>
    <w:rsid w:val="002C71EE"/>
    <w:pPr>
      <w:autoSpaceDE w:val="0"/>
      <w:autoSpaceDN w:val="0"/>
      <w:adjustRightInd w:val="0"/>
      <w:jc w:val="left"/>
    </w:pPr>
    <w:rPr>
      <w:rFonts w:eastAsiaTheme="minorEastAsia" w:cs="Tahoma"/>
      <w:color w:val="3C3C3B"/>
      <w:sz w:val="18"/>
      <w:szCs w:val="18"/>
      <w14:numForm w14:val="lining"/>
    </w:rPr>
  </w:style>
  <w:style w:type="character" w:customStyle="1" w:styleId="notedebasdepageChar">
    <w:name w:val="note de bas de page Char"/>
    <w:basedOn w:val="DefaultParagraphFont"/>
    <w:link w:val="notedebasdepage"/>
    <w:rsid w:val="002C71EE"/>
    <w:rPr>
      <w:rFonts w:ascii="Tahoma" w:eastAsiaTheme="minorEastAsia" w:hAnsi="Tahoma" w:cs="Tahoma"/>
      <w:color w:val="3C3C3B"/>
      <w:sz w:val="18"/>
      <w:szCs w:val="18"/>
      <w:lang w:val="fr-BE"/>
      <w14:numForm w14:val="lining"/>
    </w:rPr>
  </w:style>
  <w:style w:type="paragraph" w:styleId="NormalWeb">
    <w:name w:val="Normal (Web)"/>
    <w:basedOn w:val="Normal"/>
    <w:uiPriority w:val="99"/>
    <w:unhideWhenUsed/>
    <w:rsid w:val="002C71EE"/>
    <w:pPr>
      <w:spacing w:before="100" w:beforeAutospacing="1" w:after="100" w:afterAutospacing="1"/>
      <w:jc w:val="left"/>
    </w:pPr>
    <w:rPr>
      <w:rFonts w:ascii="Times New Roman" w:hAnsi="Times New Roman"/>
      <w:sz w:val="24"/>
      <w:szCs w:val="24"/>
      <w:lang w:val="en-US"/>
    </w:rPr>
  </w:style>
  <w:style w:type="paragraph" w:styleId="NoSpacing">
    <w:name w:val="No Spacing"/>
    <w:uiPriority w:val="1"/>
    <w:qFormat/>
    <w:rsid w:val="002C71EE"/>
    <w:pPr>
      <w:spacing w:after="0" w:line="240" w:lineRule="auto"/>
      <w:jc w:val="both"/>
    </w:pPr>
    <w:rPr>
      <w:rFonts w:ascii="Tahoma" w:eastAsia="Times New Roman" w:hAnsi="Tahoma" w:cs="Times New Roman"/>
      <w:sz w:val="20"/>
      <w:lang w:val="fr-BE"/>
    </w:rPr>
  </w:style>
  <w:style w:type="paragraph" w:styleId="CommentSubject">
    <w:name w:val="annotation subject"/>
    <w:basedOn w:val="CommentText"/>
    <w:next w:val="CommentText"/>
    <w:link w:val="CommentSubjectChar"/>
    <w:uiPriority w:val="99"/>
    <w:semiHidden/>
    <w:unhideWhenUsed/>
    <w:rsid w:val="002C71EE"/>
    <w:pPr>
      <w:spacing w:after="0"/>
      <w:jc w:val="both"/>
    </w:pPr>
    <w:rPr>
      <w:rFonts w:ascii="Tahoma" w:eastAsia="Times New Roman" w:hAnsi="Tahoma"/>
      <w:b/>
      <w:bCs/>
      <w:kern w:val="0"/>
      <w:lang w:val="fr-BE" w:eastAsia="en-US"/>
      <w14:ligatures w14:val="none"/>
      <w14:numForm w14:val="default"/>
    </w:rPr>
  </w:style>
  <w:style w:type="character" w:customStyle="1" w:styleId="CommentSubjectChar">
    <w:name w:val="Comment Subject Char"/>
    <w:basedOn w:val="CommentTextChar"/>
    <w:link w:val="CommentSubject"/>
    <w:uiPriority w:val="99"/>
    <w:semiHidden/>
    <w:rsid w:val="002C71EE"/>
    <w:rPr>
      <w:rFonts w:ascii="Tahoma" w:eastAsia="Times New Roman" w:hAnsi="Tahoma" w:cs="Times New Roman"/>
      <w:b/>
      <w:bCs/>
      <w:kern w:val="24"/>
      <w:sz w:val="20"/>
      <w:szCs w:val="20"/>
      <w:lang w:val="fr-BE" w:eastAsia="nl-BE"/>
      <w14:ligatures w14:val="standardContextual"/>
      <w14:numForm w14:val="lining"/>
    </w:rPr>
  </w:style>
  <w:style w:type="character" w:styleId="FollowedHyperlink">
    <w:name w:val="FollowedHyperlink"/>
    <w:basedOn w:val="DefaultParagraphFont"/>
    <w:uiPriority w:val="99"/>
    <w:semiHidden/>
    <w:unhideWhenUsed/>
    <w:rsid w:val="002C71EE"/>
    <w:rPr>
      <w:color w:val="834B93" w:themeColor="followedHyperlink"/>
      <w:u w:val="single"/>
    </w:rPr>
  </w:style>
  <w:style w:type="paragraph" w:styleId="Revision">
    <w:name w:val="Revision"/>
    <w:hidden/>
    <w:uiPriority w:val="99"/>
    <w:semiHidden/>
    <w:rsid w:val="002C71EE"/>
    <w:pPr>
      <w:spacing w:after="0" w:line="240" w:lineRule="auto"/>
    </w:pPr>
    <w:rPr>
      <w:rFonts w:ascii="Tahoma" w:eastAsia="Times New Roman" w:hAnsi="Tahoma" w:cs="Times New Roman"/>
      <w:sz w:val="20"/>
      <w:lang w:val="fr-BE"/>
    </w:rPr>
  </w:style>
  <w:style w:type="character" w:customStyle="1" w:styleId="sfbbfee58">
    <w:name w:val="sfbbfee58"/>
    <w:basedOn w:val="DefaultParagraphFont"/>
    <w:rsid w:val="002C71EE"/>
  </w:style>
  <w:style w:type="character" w:customStyle="1" w:styleId="s1a844bc0">
    <w:name w:val="s1a844bc0"/>
    <w:basedOn w:val="DefaultParagraphFont"/>
    <w:rsid w:val="002C71EE"/>
  </w:style>
  <w:style w:type="character" w:customStyle="1" w:styleId="sb8d990e2">
    <w:name w:val="sb8d990e2"/>
    <w:basedOn w:val="DefaultParagraphFont"/>
    <w:rsid w:val="002C71EE"/>
  </w:style>
  <w:style w:type="character" w:customStyle="1" w:styleId="s2a6cf492">
    <w:name w:val="s2a6cf492"/>
    <w:basedOn w:val="DefaultParagraphFont"/>
    <w:rsid w:val="002C71EE"/>
  </w:style>
  <w:style w:type="numbering" w:customStyle="1" w:styleId="Mediaanlijststijl">
    <w:name w:val="Mediaan lijststijl"/>
    <w:uiPriority w:val="99"/>
    <w:rsid w:val="008B39BA"/>
    <w:pPr>
      <w:numPr>
        <w:numId w:val="37"/>
      </w:numPr>
    </w:pPr>
  </w:style>
  <w:style w:type="paragraph" w:customStyle="1" w:styleId="GeenAfstand">
    <w:name w:val="GeenAfstand"/>
    <w:basedOn w:val="Normal"/>
    <w:qFormat/>
    <w:rsid w:val="008B39BA"/>
    <w:pPr>
      <w:framePr w:wrap="auto" w:hAnchor="page" w:xAlign="center" w:yAlign="top"/>
      <w:spacing w:after="160" w:line="259" w:lineRule="auto"/>
      <w:suppressOverlap/>
      <w:jc w:val="left"/>
    </w:pPr>
    <w:rPr>
      <w:rFonts w:asciiTheme="minorHAnsi" w:eastAsiaTheme="minorHAnsi" w:hAnsiTheme="minorHAnsi"/>
      <w:kern w:val="24"/>
      <w:sz w:val="23"/>
      <w:szCs w:val="120"/>
      <w:lang w:val="nl-BE" w:eastAsia="nl-BE"/>
      <w14:ligatures w14:val="standardContextual"/>
    </w:rPr>
  </w:style>
  <w:style w:type="numbering" w:styleId="111111">
    <w:name w:val="Outline List 2"/>
    <w:basedOn w:val="NoList"/>
    <w:uiPriority w:val="99"/>
    <w:semiHidden/>
    <w:unhideWhenUsed/>
    <w:rsid w:val="00554776"/>
    <w:pPr>
      <w:numPr>
        <w:numId w:val="49"/>
      </w:numPr>
    </w:pPr>
  </w:style>
  <w:style w:type="table" w:customStyle="1" w:styleId="Grilledutableau1">
    <w:name w:val="Grille du tableau1"/>
    <w:basedOn w:val="TableNormal"/>
    <w:next w:val="TableGrid"/>
    <w:uiPriority w:val="39"/>
    <w:rsid w:val="00554776"/>
    <w:pPr>
      <w:spacing w:after="0" w:line="240" w:lineRule="auto"/>
    </w:pPr>
    <w:rPr>
      <w:rFonts w:ascii="Calibri" w:eastAsia="Calibri" w:hAnsi="Calibri" w:cs="Times New Roman"/>
      <w:kern w:val="24"/>
      <w:sz w:val="24"/>
      <w:szCs w:val="24"/>
      <w:lang w:val="nl-BE" w:eastAsia="nl-B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554776"/>
    <w:pPr>
      <w:spacing w:after="0" w:line="240" w:lineRule="auto"/>
    </w:pPr>
    <w:rPr>
      <w:rFonts w:ascii="Calibri" w:eastAsia="Calibri" w:hAnsi="Calibri" w:cs="Times New Roman"/>
      <w:kern w:val="24"/>
      <w:sz w:val="24"/>
      <w:szCs w:val="24"/>
      <w:lang w:val="nl-BE" w:eastAsia="nl-B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empledefinition1">
    <w:name w:val="exempledefinition1"/>
    <w:basedOn w:val="DefaultParagraphFont"/>
    <w:rsid w:val="00554776"/>
    <w:rPr>
      <w:b w:val="0"/>
      <w:bCs w:val="0"/>
      <w:color w:val="566BB3"/>
    </w:rPr>
  </w:style>
  <w:style w:type="character" w:customStyle="1" w:styleId="ddfn">
    <w:name w:val="d_dfn"/>
    <w:basedOn w:val="DefaultParagraphFont"/>
    <w:rsid w:val="00554776"/>
  </w:style>
  <w:style w:type="paragraph" w:customStyle="1" w:styleId="Body">
    <w:name w:val="Body"/>
    <w:basedOn w:val="Normal"/>
    <w:autoRedefine/>
    <w:qFormat/>
    <w:rsid w:val="00554776"/>
    <w:pPr>
      <w:spacing w:after="120"/>
    </w:pPr>
    <w:rPr>
      <w:rFonts w:eastAsiaTheme="minorEastAsia" w:cstheme="minorBidi"/>
      <w:color w:val="000000" w:themeColor="text1"/>
      <w:szCs w:val="20"/>
      <w:lang w:val="nl-BE"/>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8163">
      <w:bodyDiv w:val="1"/>
      <w:marLeft w:val="0"/>
      <w:marRight w:val="0"/>
      <w:marTop w:val="0"/>
      <w:marBottom w:val="0"/>
      <w:divBdr>
        <w:top w:val="none" w:sz="0" w:space="0" w:color="auto"/>
        <w:left w:val="none" w:sz="0" w:space="0" w:color="auto"/>
        <w:bottom w:val="none" w:sz="0" w:space="0" w:color="auto"/>
        <w:right w:val="none" w:sz="0" w:space="0" w:color="auto"/>
      </w:divBdr>
      <w:divsChild>
        <w:div w:id="1513253842">
          <w:marLeft w:val="0"/>
          <w:marRight w:val="0"/>
          <w:marTop w:val="0"/>
          <w:marBottom w:val="0"/>
          <w:divBdr>
            <w:top w:val="none" w:sz="0" w:space="0" w:color="auto"/>
            <w:left w:val="none" w:sz="0" w:space="0" w:color="auto"/>
            <w:bottom w:val="none" w:sz="0" w:space="0" w:color="auto"/>
            <w:right w:val="none" w:sz="0" w:space="0" w:color="auto"/>
          </w:divBdr>
        </w:div>
      </w:divsChild>
    </w:div>
    <w:div w:id="379595866">
      <w:bodyDiv w:val="1"/>
      <w:marLeft w:val="0"/>
      <w:marRight w:val="0"/>
      <w:marTop w:val="0"/>
      <w:marBottom w:val="0"/>
      <w:divBdr>
        <w:top w:val="none" w:sz="0" w:space="0" w:color="auto"/>
        <w:left w:val="none" w:sz="0" w:space="0" w:color="auto"/>
        <w:bottom w:val="none" w:sz="0" w:space="0" w:color="auto"/>
        <w:right w:val="none" w:sz="0" w:space="0" w:color="auto"/>
      </w:divBdr>
      <w:divsChild>
        <w:div w:id="1022558477">
          <w:marLeft w:val="288"/>
          <w:marRight w:val="0"/>
          <w:marTop w:val="0"/>
          <w:marBottom w:val="80"/>
          <w:divBdr>
            <w:top w:val="none" w:sz="0" w:space="0" w:color="auto"/>
            <w:left w:val="none" w:sz="0" w:space="0" w:color="auto"/>
            <w:bottom w:val="none" w:sz="0" w:space="0" w:color="auto"/>
            <w:right w:val="none" w:sz="0" w:space="0" w:color="auto"/>
          </w:divBdr>
        </w:div>
        <w:div w:id="21786574">
          <w:marLeft w:val="562"/>
          <w:marRight w:val="0"/>
          <w:marTop w:val="0"/>
          <w:marBottom w:val="80"/>
          <w:divBdr>
            <w:top w:val="none" w:sz="0" w:space="0" w:color="auto"/>
            <w:left w:val="none" w:sz="0" w:space="0" w:color="auto"/>
            <w:bottom w:val="none" w:sz="0" w:space="0" w:color="auto"/>
            <w:right w:val="none" w:sz="0" w:space="0" w:color="auto"/>
          </w:divBdr>
        </w:div>
        <w:div w:id="1633712571">
          <w:marLeft w:val="562"/>
          <w:marRight w:val="0"/>
          <w:marTop w:val="0"/>
          <w:marBottom w:val="80"/>
          <w:divBdr>
            <w:top w:val="none" w:sz="0" w:space="0" w:color="auto"/>
            <w:left w:val="none" w:sz="0" w:space="0" w:color="auto"/>
            <w:bottom w:val="none" w:sz="0" w:space="0" w:color="auto"/>
            <w:right w:val="none" w:sz="0" w:space="0" w:color="auto"/>
          </w:divBdr>
        </w:div>
      </w:divsChild>
    </w:div>
    <w:div w:id="525292427">
      <w:bodyDiv w:val="1"/>
      <w:marLeft w:val="0"/>
      <w:marRight w:val="0"/>
      <w:marTop w:val="0"/>
      <w:marBottom w:val="0"/>
      <w:divBdr>
        <w:top w:val="none" w:sz="0" w:space="0" w:color="auto"/>
        <w:left w:val="none" w:sz="0" w:space="0" w:color="auto"/>
        <w:bottom w:val="none" w:sz="0" w:space="0" w:color="auto"/>
        <w:right w:val="none" w:sz="0" w:space="0" w:color="auto"/>
      </w:divBdr>
    </w:div>
    <w:div w:id="583149864">
      <w:bodyDiv w:val="1"/>
      <w:marLeft w:val="0"/>
      <w:marRight w:val="0"/>
      <w:marTop w:val="0"/>
      <w:marBottom w:val="0"/>
      <w:divBdr>
        <w:top w:val="none" w:sz="0" w:space="0" w:color="auto"/>
        <w:left w:val="none" w:sz="0" w:space="0" w:color="auto"/>
        <w:bottom w:val="none" w:sz="0" w:space="0" w:color="auto"/>
        <w:right w:val="none" w:sz="0" w:space="0" w:color="auto"/>
      </w:divBdr>
    </w:div>
    <w:div w:id="665522944">
      <w:bodyDiv w:val="1"/>
      <w:marLeft w:val="0"/>
      <w:marRight w:val="0"/>
      <w:marTop w:val="0"/>
      <w:marBottom w:val="0"/>
      <w:divBdr>
        <w:top w:val="none" w:sz="0" w:space="0" w:color="auto"/>
        <w:left w:val="none" w:sz="0" w:space="0" w:color="auto"/>
        <w:bottom w:val="none" w:sz="0" w:space="0" w:color="auto"/>
        <w:right w:val="none" w:sz="0" w:space="0" w:color="auto"/>
      </w:divBdr>
    </w:div>
    <w:div w:id="851645268">
      <w:bodyDiv w:val="1"/>
      <w:marLeft w:val="0"/>
      <w:marRight w:val="0"/>
      <w:marTop w:val="0"/>
      <w:marBottom w:val="0"/>
      <w:divBdr>
        <w:top w:val="none" w:sz="0" w:space="0" w:color="auto"/>
        <w:left w:val="none" w:sz="0" w:space="0" w:color="auto"/>
        <w:bottom w:val="none" w:sz="0" w:space="0" w:color="auto"/>
        <w:right w:val="none" w:sz="0" w:space="0" w:color="auto"/>
      </w:divBdr>
    </w:div>
    <w:div w:id="925264968">
      <w:bodyDiv w:val="1"/>
      <w:marLeft w:val="0"/>
      <w:marRight w:val="0"/>
      <w:marTop w:val="0"/>
      <w:marBottom w:val="0"/>
      <w:divBdr>
        <w:top w:val="none" w:sz="0" w:space="0" w:color="auto"/>
        <w:left w:val="none" w:sz="0" w:space="0" w:color="auto"/>
        <w:bottom w:val="none" w:sz="0" w:space="0" w:color="auto"/>
        <w:right w:val="none" w:sz="0" w:space="0" w:color="auto"/>
      </w:divBdr>
    </w:div>
    <w:div w:id="1023894575">
      <w:bodyDiv w:val="1"/>
      <w:marLeft w:val="0"/>
      <w:marRight w:val="0"/>
      <w:marTop w:val="0"/>
      <w:marBottom w:val="0"/>
      <w:divBdr>
        <w:top w:val="none" w:sz="0" w:space="0" w:color="auto"/>
        <w:left w:val="none" w:sz="0" w:space="0" w:color="auto"/>
        <w:bottom w:val="none" w:sz="0" w:space="0" w:color="auto"/>
        <w:right w:val="none" w:sz="0" w:space="0" w:color="auto"/>
      </w:divBdr>
    </w:div>
    <w:div w:id="1078557924">
      <w:bodyDiv w:val="1"/>
      <w:marLeft w:val="0"/>
      <w:marRight w:val="0"/>
      <w:marTop w:val="0"/>
      <w:marBottom w:val="0"/>
      <w:divBdr>
        <w:top w:val="none" w:sz="0" w:space="0" w:color="auto"/>
        <w:left w:val="none" w:sz="0" w:space="0" w:color="auto"/>
        <w:bottom w:val="none" w:sz="0" w:space="0" w:color="auto"/>
        <w:right w:val="none" w:sz="0" w:space="0" w:color="auto"/>
      </w:divBdr>
    </w:div>
    <w:div w:id="1476947559">
      <w:bodyDiv w:val="1"/>
      <w:marLeft w:val="0"/>
      <w:marRight w:val="0"/>
      <w:marTop w:val="0"/>
      <w:marBottom w:val="0"/>
      <w:divBdr>
        <w:top w:val="none" w:sz="0" w:space="0" w:color="auto"/>
        <w:left w:val="none" w:sz="0" w:space="0" w:color="auto"/>
        <w:bottom w:val="none" w:sz="0" w:space="0" w:color="auto"/>
        <w:right w:val="none" w:sz="0" w:space="0" w:color="auto"/>
      </w:divBdr>
    </w:div>
    <w:div w:id="1505122998">
      <w:bodyDiv w:val="1"/>
      <w:marLeft w:val="0"/>
      <w:marRight w:val="0"/>
      <w:marTop w:val="0"/>
      <w:marBottom w:val="0"/>
      <w:divBdr>
        <w:top w:val="none" w:sz="0" w:space="0" w:color="auto"/>
        <w:left w:val="none" w:sz="0" w:space="0" w:color="auto"/>
        <w:bottom w:val="none" w:sz="0" w:space="0" w:color="auto"/>
        <w:right w:val="none" w:sz="0" w:space="0" w:color="auto"/>
      </w:divBdr>
    </w:div>
    <w:div w:id="1682589566">
      <w:bodyDiv w:val="1"/>
      <w:marLeft w:val="0"/>
      <w:marRight w:val="0"/>
      <w:marTop w:val="0"/>
      <w:marBottom w:val="0"/>
      <w:divBdr>
        <w:top w:val="none" w:sz="0" w:space="0" w:color="auto"/>
        <w:left w:val="none" w:sz="0" w:space="0" w:color="auto"/>
        <w:bottom w:val="none" w:sz="0" w:space="0" w:color="auto"/>
        <w:right w:val="none" w:sz="0" w:space="0" w:color="auto"/>
      </w:divBdr>
    </w:div>
    <w:div w:id="1697077645">
      <w:bodyDiv w:val="1"/>
      <w:marLeft w:val="0"/>
      <w:marRight w:val="0"/>
      <w:marTop w:val="0"/>
      <w:marBottom w:val="0"/>
      <w:divBdr>
        <w:top w:val="none" w:sz="0" w:space="0" w:color="auto"/>
        <w:left w:val="none" w:sz="0" w:space="0" w:color="auto"/>
        <w:bottom w:val="none" w:sz="0" w:space="0" w:color="auto"/>
        <w:right w:val="none" w:sz="0" w:space="0" w:color="auto"/>
      </w:divBdr>
      <w:divsChild>
        <w:div w:id="1721707025">
          <w:marLeft w:val="0"/>
          <w:marRight w:val="0"/>
          <w:marTop w:val="0"/>
          <w:marBottom w:val="0"/>
          <w:divBdr>
            <w:top w:val="none" w:sz="0" w:space="0" w:color="auto"/>
            <w:left w:val="none" w:sz="0" w:space="0" w:color="auto"/>
            <w:bottom w:val="none" w:sz="0" w:space="0" w:color="auto"/>
            <w:right w:val="none" w:sz="0" w:space="0" w:color="auto"/>
          </w:divBdr>
        </w:div>
      </w:divsChild>
    </w:div>
    <w:div w:id="1835024119">
      <w:bodyDiv w:val="1"/>
      <w:marLeft w:val="0"/>
      <w:marRight w:val="0"/>
      <w:marTop w:val="0"/>
      <w:marBottom w:val="0"/>
      <w:divBdr>
        <w:top w:val="none" w:sz="0" w:space="0" w:color="auto"/>
        <w:left w:val="none" w:sz="0" w:space="0" w:color="auto"/>
        <w:bottom w:val="none" w:sz="0" w:space="0" w:color="auto"/>
        <w:right w:val="none" w:sz="0" w:space="0" w:color="auto"/>
      </w:divBdr>
    </w:div>
    <w:div w:id="1843472900">
      <w:bodyDiv w:val="1"/>
      <w:marLeft w:val="0"/>
      <w:marRight w:val="0"/>
      <w:marTop w:val="0"/>
      <w:marBottom w:val="0"/>
      <w:divBdr>
        <w:top w:val="none" w:sz="0" w:space="0" w:color="auto"/>
        <w:left w:val="none" w:sz="0" w:space="0" w:color="auto"/>
        <w:bottom w:val="none" w:sz="0" w:space="0" w:color="auto"/>
        <w:right w:val="none" w:sz="0" w:space="0" w:color="auto"/>
      </w:divBdr>
    </w:div>
    <w:div w:id="1844203909">
      <w:bodyDiv w:val="1"/>
      <w:marLeft w:val="0"/>
      <w:marRight w:val="0"/>
      <w:marTop w:val="0"/>
      <w:marBottom w:val="0"/>
      <w:divBdr>
        <w:top w:val="none" w:sz="0" w:space="0" w:color="auto"/>
        <w:left w:val="none" w:sz="0" w:space="0" w:color="auto"/>
        <w:bottom w:val="none" w:sz="0" w:space="0" w:color="auto"/>
        <w:right w:val="none" w:sz="0" w:space="0" w:color="auto"/>
      </w:divBdr>
      <w:divsChild>
        <w:div w:id="632834663">
          <w:marLeft w:val="0"/>
          <w:marRight w:val="0"/>
          <w:marTop w:val="0"/>
          <w:marBottom w:val="0"/>
          <w:divBdr>
            <w:top w:val="none" w:sz="0" w:space="0" w:color="auto"/>
            <w:left w:val="none" w:sz="0" w:space="0" w:color="auto"/>
            <w:bottom w:val="none" w:sz="0" w:space="0" w:color="auto"/>
            <w:right w:val="none" w:sz="0" w:space="0" w:color="auto"/>
          </w:divBdr>
        </w:div>
      </w:divsChild>
    </w:div>
    <w:div w:id="1871338301">
      <w:bodyDiv w:val="1"/>
      <w:marLeft w:val="0"/>
      <w:marRight w:val="0"/>
      <w:marTop w:val="0"/>
      <w:marBottom w:val="0"/>
      <w:divBdr>
        <w:top w:val="none" w:sz="0" w:space="0" w:color="auto"/>
        <w:left w:val="none" w:sz="0" w:space="0" w:color="auto"/>
        <w:bottom w:val="none" w:sz="0" w:space="0" w:color="auto"/>
        <w:right w:val="none" w:sz="0" w:space="0" w:color="auto"/>
      </w:divBdr>
    </w:div>
    <w:div w:id="1897083997">
      <w:bodyDiv w:val="1"/>
      <w:marLeft w:val="0"/>
      <w:marRight w:val="0"/>
      <w:marTop w:val="0"/>
      <w:marBottom w:val="0"/>
      <w:divBdr>
        <w:top w:val="none" w:sz="0" w:space="0" w:color="auto"/>
        <w:left w:val="none" w:sz="0" w:space="0" w:color="auto"/>
        <w:bottom w:val="none" w:sz="0" w:space="0" w:color="auto"/>
        <w:right w:val="none" w:sz="0" w:space="0" w:color="auto"/>
      </w:divBdr>
      <w:divsChild>
        <w:div w:id="1074007864">
          <w:marLeft w:val="0"/>
          <w:marRight w:val="0"/>
          <w:marTop w:val="0"/>
          <w:marBottom w:val="0"/>
          <w:divBdr>
            <w:top w:val="none" w:sz="0" w:space="0" w:color="auto"/>
            <w:left w:val="none" w:sz="0" w:space="0" w:color="auto"/>
            <w:bottom w:val="none" w:sz="0" w:space="0" w:color="auto"/>
            <w:right w:val="none" w:sz="0" w:space="0" w:color="auto"/>
          </w:divBdr>
        </w:div>
      </w:divsChild>
    </w:div>
    <w:div w:id="2016225349">
      <w:bodyDiv w:val="1"/>
      <w:marLeft w:val="0"/>
      <w:marRight w:val="0"/>
      <w:marTop w:val="0"/>
      <w:marBottom w:val="0"/>
      <w:divBdr>
        <w:top w:val="none" w:sz="0" w:space="0" w:color="auto"/>
        <w:left w:val="none" w:sz="0" w:space="0" w:color="auto"/>
        <w:bottom w:val="none" w:sz="0" w:space="0" w:color="auto"/>
        <w:right w:val="none" w:sz="0" w:space="0" w:color="auto"/>
      </w:divBdr>
      <w:divsChild>
        <w:div w:id="1931084146">
          <w:marLeft w:val="0"/>
          <w:marRight w:val="0"/>
          <w:marTop w:val="0"/>
          <w:marBottom w:val="0"/>
          <w:divBdr>
            <w:top w:val="none" w:sz="0" w:space="0" w:color="auto"/>
            <w:left w:val="none" w:sz="0" w:space="0" w:color="auto"/>
            <w:bottom w:val="none" w:sz="0" w:space="0" w:color="auto"/>
            <w:right w:val="none" w:sz="0" w:space="0" w:color="auto"/>
          </w:divBdr>
        </w:div>
      </w:divsChild>
    </w:div>
    <w:div w:id="21227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117"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21"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2"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7"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3"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8" Type="http://schemas.openxmlformats.org/officeDocument/2006/relationships/hyperlink" Target="http://www.ejustice.just.fgov.be/cgi_loi/change_lg.pl?language=nl&amp;la=N&amp;table_name=wet&amp;cn=2006072039" TargetMode="External"/><Relationship Id="rId84"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89"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12"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33"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8"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54"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59"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16"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107"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1" Type="http://schemas.openxmlformats.org/officeDocument/2006/relationships/footnotes" Target="footnotes.xml"/><Relationship Id="rId32"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7"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53"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58"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4"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79"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102"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23"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28"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44"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9"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5" Type="http://schemas.openxmlformats.org/officeDocument/2006/relationships/customXml" Target="../customXml/item5.xml"/><Relationship Id="rId90"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95"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60" Type="http://schemas.openxmlformats.org/officeDocument/2006/relationships/hyperlink" Target="http://www.ejustice.just.fgov.be/cgi_loi/change_lg.pl?language=fr&amp;la=F&amp;table_name=loi&amp;cn=2007042538" TargetMode="External"/><Relationship Id="rId165" Type="http://schemas.openxmlformats.org/officeDocument/2006/relationships/hyperlink" Target="http://www.ejustice.just.fgov.be/cgi_loi/change_lg.pl?language=nl&amp;la=N&amp;table_name=wet&amp;cn=2007042538" TargetMode="External"/><Relationship Id="rId22"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27"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3"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48"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4"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9"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13"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18"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4"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9"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80"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85"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50"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55" Type="http://schemas.openxmlformats.org/officeDocument/2006/relationships/hyperlink" Target="http://www.ejustice.just.fgov.be/cgi_loi/loi_a1.pl?language=fr&amp;la=F&amp;cn=2005061332&amp;table_name=loi&amp;&amp;caller=list&amp;F&amp;fromtab=loi&amp;tri=dd+AS+RANK&amp;rech=1&amp;numero=1&amp;sql=(text+contains+(%27%27))" TargetMode="External"/><Relationship Id="rId12" Type="http://schemas.openxmlformats.org/officeDocument/2006/relationships/endnotes" Target="endnotes.xml"/><Relationship Id="rId17"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3"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8"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59"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03"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08"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24"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29"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54"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0"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5"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91"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96"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0"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5"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61"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23"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28"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6"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9"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57"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06"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14"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19"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27"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0" Type="http://schemas.openxmlformats.org/officeDocument/2006/relationships/webSettings" Target="webSettings.xml"/><Relationship Id="rId31"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4"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52"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0"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5"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3"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78"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81"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86"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94"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99"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01"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22"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0"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5"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3"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8"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51"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56" Type="http://schemas.openxmlformats.org/officeDocument/2006/relationships/hyperlink" Target="http://www.ejustice.just.fgov.be/cgi_loi/loi_a1.pl?language=fr&amp;la=F&amp;cn=2005061332&amp;table_name=loi&amp;&amp;caller=list&amp;F&amp;fromtab=loi&amp;tri=dd+AS+RANK&amp;rech=1&amp;numero=1&amp;sql=(text+contains+(%27%27))" TargetMode="External"/><Relationship Id="rId164" Type="http://schemas.openxmlformats.org/officeDocument/2006/relationships/hyperlink" Target="http://www.ejustice.just.fgov.be/cgi_loi/change_lg.pl?language=fr&amp;la=F&amp;table_name=loi&amp;cn=2007042538"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30&amp;imgcn.y=0" TargetMode="External"/><Relationship Id="rId18"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9" Type="http://schemas.openxmlformats.org/officeDocument/2006/relationships/hyperlink" Target="http://www.ejustice.just.fgov.be/cgi_loi/change_lg.pl?language=fr&amp;la=F&amp;table_name=loi&amp;cn=2006072039" TargetMode="External"/><Relationship Id="rId109"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34"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50"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55"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6"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97"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04"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20"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25"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1"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6"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67"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92"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62"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2" Type="http://schemas.openxmlformats.org/officeDocument/2006/relationships/customXml" Target="../customXml/item2.xml"/><Relationship Id="rId29"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24"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0" Type="http://schemas.openxmlformats.org/officeDocument/2006/relationships/hyperlink" Target="http://www.ejustice.just.fgov.be/cgi_loi/change_lg.pl?language=fr&amp;la=F&amp;table_name=loi&amp;cn=2006072039" TargetMode="External"/><Relationship Id="rId45"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6"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87"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10"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15"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31"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36"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57" Type="http://schemas.openxmlformats.org/officeDocument/2006/relationships/hyperlink" Target="http://www.ejustice.just.fgov.be/cgi_loi/loi_a1.pl?imgcn.x=29&amp;imgcn.y=8&amp;DETAIL=2005061332%2FN&amp;caller=list&amp;row_id=1&amp;numero=1&amp;rech=4&amp;cn=2005061332&amp;table_name=WET&amp;nm=2005011238&amp;la=N&amp;chercher=t&amp;dt=WET&amp;language=nl&amp;choix1=EN&amp;choix2=EN&amp;fromtab=wet_all&amp;nl=n&amp;sql=dt+contains++%27WET%27+and+dd+%3D+date%272005-06-13%27and+actif+%3D+%27Y%27&amp;ddda=2005&amp;tri=dd+AS+RANK+&amp;trier=afkondiging&amp;dddj=13&amp;dddm=06" TargetMode="External"/><Relationship Id="rId61"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82"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52"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9"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14"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30"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35"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56"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7"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100"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05"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26"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7"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6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72"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93"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98"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21"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42"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63" Type="http://schemas.openxmlformats.org/officeDocument/2006/relationships/hyperlink" Target="http://www.ejustice.just.fgov.be/cgi_loi/change_lg.pl?language=nl&amp;la=N&amp;table_name=wet&amp;cn=2007042538" TargetMode="External"/><Relationship Id="rId3" Type="http://schemas.openxmlformats.org/officeDocument/2006/relationships/customXml" Target="../customXml/item3.xml"/><Relationship Id="rId25"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6"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67" Type="http://schemas.openxmlformats.org/officeDocument/2006/relationships/hyperlink" Target="http://www.ejustice.just.fgov.be/cgi_loi/change_lg.pl?language=nl&amp;la=N&amp;table_name=wet&amp;cn=2006072039" TargetMode="External"/><Relationship Id="rId116"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37"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58" Type="http://schemas.openxmlformats.org/officeDocument/2006/relationships/hyperlink" Target="http://www.ejustice.just.fgov.be/cgi_loi/loi_a1.pl?sql=%28text+contains+%28%27%27%29%29&amp;rech=1&amp;language=fr&amp;tri=dd+AS+RANK&amp;numero=1&amp;table_name=loi&amp;caller=archive&amp;cn=2005061332&amp;fromtab=loi&amp;ver_arch=023&amp;la=F&amp;num_visual=1" TargetMode="External"/><Relationship Id="rId20"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41" Type="http://schemas.openxmlformats.org/officeDocument/2006/relationships/hyperlink" Target="http://www.ejustice.just.fgov.be/cgi_loi/loi_a1.pl?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amp;imgcn.x=60&amp;imgcn.y=3" TargetMode="External"/><Relationship Id="rId62"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83"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88" Type="http://schemas.openxmlformats.org/officeDocument/2006/relationships/hyperlink" Target="http://www.ejustice.just.fgov.be/cgi_loi/loi_a1.pl?language=nl&amp;la=N&amp;cn=2005061332&amp;table_name=wet&amp;&amp;caller=list&amp;N&amp;fromtab=wet&amp;tri=dd+AS+RANK&amp;rech=1&amp;numero=1&amp;sql=(text+contains+(''))" TargetMode="External"/><Relationship Id="rId111"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 Id="rId132" Type="http://schemas.openxmlformats.org/officeDocument/2006/relationships/hyperlink" Target="http://www.ejustice.just.fgov.be/cgi_loi/loi_a1.pl?imgcn.x=44&amp;imgcn.y=3&amp;DETAIL=2005061332%2FF&amp;caller=list&amp;row_id=1&amp;numero=1&amp;rech=4&amp;cn=2005061332&amp;table_name=LOI&amp;nm=2005011238&amp;la=F&amp;chercher=t&amp;dt=LOI&amp;language=fr&amp;fr=f&amp;choix1=ET&amp;choix2=ET&amp;fromtab=loi_all&amp;sql=dt+contains++%27LOI%27+and+dd+%3D+date%272005-06-13%27and+actif+%3D+%27Y%27&amp;ddda=2005&amp;tri=dd+AS+RANK+&amp;trier=promulgation&amp;dddj=13&amp;dddm=06" TargetMode="External"/><Relationship Id="rId153" Type="http://schemas.openxmlformats.org/officeDocument/2006/relationships/hyperlink" Target="http://www.ejustice.just.fgov.be/cgi_loi/loi_a1.pl?language=nl&amp;la=N&amp;cn=2005061332&amp;table_name=wet&amp;&amp;caller=list&amp;N&amp;fromtab=wet&amp;tri=dd+AS+RANK&amp;rech=1&amp;numero=1&amp;sql=(text+contains+(%27%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DS20-1372834777-1054</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DS20-1372834777-1054</_dlc_DocId>
    <_dlc_DocIdUrl xmlns="2b4b6fc7-bde4-44a8-8bca-a78eb25a27e9">
      <Url>http://teamworkingspace.bipt.local/sites/dossiers2020/12/2020001255/_layouts/DocIdRedir.aspx?ID=DS20-1372834777-1054</Url>
      <Description>DS20-1372834777-1054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275-E421-4E1A-A538-79AC9AC3FCBD}"/>
</file>

<file path=customXml/itemProps2.xml><?xml version="1.0" encoding="utf-8"?>
<ds:datastoreItem xmlns:ds="http://schemas.openxmlformats.org/officeDocument/2006/customXml" ds:itemID="{16A99E01-A497-4FE3-8C1C-2F45A802E9C9}"/>
</file>

<file path=customXml/itemProps3.xml><?xml version="1.0" encoding="utf-8"?>
<ds:datastoreItem xmlns:ds="http://schemas.openxmlformats.org/officeDocument/2006/customXml" ds:itemID="{C8182689-A772-45BC-96BA-9A48E283BC82}"/>
</file>

<file path=customXml/itemProps4.xml><?xml version="1.0" encoding="utf-8"?>
<ds:datastoreItem xmlns:ds="http://schemas.openxmlformats.org/officeDocument/2006/customXml" ds:itemID="{E88C6B52-4665-4041-B687-6E1DFA281880}"/>
</file>

<file path=customXml/itemProps5.xml><?xml version="1.0" encoding="utf-8"?>
<ds:datastoreItem xmlns:ds="http://schemas.openxmlformats.org/officeDocument/2006/customXml" ds:itemID="{B577CDE1-ED84-4003-AC16-0D59CCF3FAAD}"/>
</file>

<file path=customXml/itemProps6.xml><?xml version="1.0" encoding="utf-8"?>
<ds:datastoreItem xmlns:ds="http://schemas.openxmlformats.org/officeDocument/2006/customXml" ds:itemID="{E4AFF9AB-B556-4D7D-A565-F3C32B57AC06}"/>
</file>

<file path=docProps/app.xml><?xml version="1.0" encoding="utf-8"?>
<Properties xmlns="http://schemas.openxmlformats.org/officeDocument/2006/extended-properties" xmlns:vt="http://schemas.openxmlformats.org/officeDocument/2006/docPropsVTypes">
  <Template>Normal</Template>
  <TotalTime>12</TotalTime>
  <Pages>39</Pages>
  <Words>28142</Words>
  <Characters>160412</Characters>
  <Application>Microsoft Office Word</Application>
  <DocSecurity>0</DocSecurity>
  <Lines>1336</Lines>
  <Paragraphs>376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00 2021 04 21 IKW loi télécom version coordonnée et EdM sauf art 126 1_NL</vt:lpstr>
      <vt:lpstr>00 2021 04 21 IKW loi télécom version coordonnée et EdM sauf art 126 1_NL</vt:lpstr>
      <vt:lpstr>01 loi télécom version coordonnée et EdM_NL</vt:lpstr>
    </vt:vector>
  </TitlesOfParts>
  <Company/>
  <LinksUpToDate>false</LinksUpToDate>
  <CharactersWithSpaces>188178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loi télécom - telecom wet I</dc:title>
  <dc:subject/>
  <dc:creator>Dethy Pierre-Yves</dc:creator>
  <cp:keywords/>
  <dc:description/>
  <cp:lastModifiedBy>Dethy Pierre-Yves</cp:lastModifiedBy>
  <cp:revision>4</cp:revision>
  <dcterms:created xsi:type="dcterms:W3CDTF">2021-05-07T05:36:00Z</dcterms:created>
  <dcterms:modified xsi:type="dcterms:W3CDTF">2021-05-07T12:33:00Z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61b53a93-0f2b-4c01-9b7e-b1c1f826a366</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ies>
</file>