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4500"/>
        <w:gridCol w:w="4500"/>
      </w:tblGrid>
      <w:tr w:rsidR="005E2024" w:rsidRPr="00B66B26" w14:paraId="362ADE82" w14:textId="77777777" w:rsidTr="00BB01EB">
        <w:tc>
          <w:tcPr>
            <w:tcW w:w="4500" w:type="dxa"/>
            <w:tcBorders>
              <w:top w:val="single" w:sz="4" w:space="0" w:color="auto"/>
              <w:left w:val="single" w:sz="4" w:space="0" w:color="auto"/>
              <w:bottom w:val="single" w:sz="4" w:space="0" w:color="auto"/>
              <w:right w:val="single" w:sz="4" w:space="0" w:color="auto"/>
            </w:tcBorders>
          </w:tcPr>
          <w:p w14:paraId="0A57A4FE" w14:textId="77777777" w:rsidR="005E2024" w:rsidRPr="00F76501" w:rsidRDefault="00F76501" w:rsidP="004C5503">
            <w:pPr>
              <w:spacing w:before="120" w:after="0" w:line="240" w:lineRule="auto"/>
              <w:jc w:val="center"/>
              <w:rPr>
                <w:rFonts w:ascii="Calibri" w:eastAsia="Times New Roman" w:hAnsi="Calibri" w:cs="Calibri"/>
                <w:b/>
                <w:bCs/>
                <w:lang w:val="fr-FR" w:eastAsia="fr-FR"/>
              </w:rPr>
            </w:pPr>
            <w:r w:rsidRPr="00F76501">
              <w:rPr>
                <w:rFonts w:ascii="Calibri" w:eastAsia="Times New Roman" w:hAnsi="Calibri" w:cs="Calibri"/>
                <w:b/>
                <w:bCs/>
                <w:lang w:val="fr-FR" w:eastAsia="fr-FR"/>
              </w:rPr>
              <w:t>Projet de loi relatif à la collecte et à la conservation des données d’identification et des métadonnées dans le secteur des communications électroniques et à la fourniture de ces données aux autorités</w:t>
            </w:r>
          </w:p>
        </w:tc>
        <w:tc>
          <w:tcPr>
            <w:tcW w:w="4500" w:type="dxa"/>
            <w:tcBorders>
              <w:top w:val="single" w:sz="4" w:space="0" w:color="auto"/>
              <w:left w:val="single" w:sz="4" w:space="0" w:color="auto"/>
              <w:bottom w:val="single" w:sz="4" w:space="0" w:color="auto"/>
              <w:right w:val="single" w:sz="4" w:space="0" w:color="auto"/>
            </w:tcBorders>
          </w:tcPr>
          <w:p w14:paraId="5F616349" w14:textId="77777777" w:rsidR="005E2024" w:rsidRPr="009625BC" w:rsidRDefault="00F76501" w:rsidP="004C5503">
            <w:pPr>
              <w:spacing w:before="120" w:after="0" w:line="240" w:lineRule="auto"/>
              <w:jc w:val="center"/>
              <w:rPr>
                <w:rFonts w:eastAsia="Times New Roman" w:cstheme="minorHAnsi"/>
                <w:b/>
                <w:lang w:val="nl-BE" w:eastAsia="fr-FR"/>
              </w:rPr>
            </w:pPr>
            <w:r w:rsidRPr="00F76501">
              <w:rPr>
                <w:rFonts w:eastAsia="Times New Roman" w:cstheme="minorHAnsi"/>
                <w:b/>
                <w:lang w:val="nl-BE" w:eastAsia="fr-FR"/>
              </w:rPr>
              <w:t>Wetsontwerp betreffende het verzamelen en het bewaren van de identificatiegegevens en van metagegevens in de sector van de elektronische communicatie en de verstrekking ervan aan de autoriteiten</w:t>
            </w:r>
          </w:p>
        </w:tc>
      </w:tr>
      <w:tr w:rsidR="005E2024" w:rsidRPr="00B66B26" w14:paraId="7DDCC145" w14:textId="77777777" w:rsidTr="00BB01EB">
        <w:tc>
          <w:tcPr>
            <w:tcW w:w="4500" w:type="dxa"/>
            <w:tcBorders>
              <w:top w:val="single" w:sz="4" w:space="0" w:color="auto"/>
              <w:left w:val="single" w:sz="4" w:space="0" w:color="auto"/>
              <w:bottom w:val="single" w:sz="4" w:space="0" w:color="auto"/>
              <w:right w:val="single" w:sz="4" w:space="0" w:color="auto"/>
            </w:tcBorders>
          </w:tcPr>
          <w:p w14:paraId="25A6E5CA" w14:textId="77777777" w:rsidR="005E2024" w:rsidRPr="00867C61" w:rsidRDefault="005E2024" w:rsidP="004C5503">
            <w:pPr>
              <w:spacing w:before="120" w:after="0" w:line="240" w:lineRule="auto"/>
              <w:jc w:val="center"/>
              <w:rPr>
                <w:rFonts w:ascii="Calibri" w:eastAsia="Times New Roman" w:hAnsi="Calibri" w:cs="Calibri"/>
                <w:b/>
                <w:bCs/>
                <w:lang w:val="nl-BE" w:eastAsia="fr-FR"/>
              </w:rPr>
            </w:pPr>
          </w:p>
        </w:tc>
        <w:tc>
          <w:tcPr>
            <w:tcW w:w="4500" w:type="dxa"/>
            <w:tcBorders>
              <w:top w:val="single" w:sz="4" w:space="0" w:color="auto"/>
              <w:left w:val="single" w:sz="4" w:space="0" w:color="auto"/>
              <w:bottom w:val="single" w:sz="4" w:space="0" w:color="auto"/>
              <w:right w:val="single" w:sz="4" w:space="0" w:color="auto"/>
            </w:tcBorders>
          </w:tcPr>
          <w:p w14:paraId="0ECA3194" w14:textId="77777777" w:rsidR="005E2024" w:rsidRPr="005E2024" w:rsidRDefault="005E2024" w:rsidP="004C5503">
            <w:pPr>
              <w:spacing w:before="120" w:after="0" w:line="240" w:lineRule="auto"/>
              <w:jc w:val="center"/>
              <w:rPr>
                <w:rFonts w:ascii="Calibri" w:eastAsia="Times New Roman" w:hAnsi="Calibri" w:cs="Calibri"/>
                <w:b/>
                <w:lang w:val="nl-BE" w:eastAsia="fr-FR"/>
              </w:rPr>
            </w:pPr>
          </w:p>
        </w:tc>
      </w:tr>
      <w:tr w:rsidR="005E2024" w:rsidRPr="0066104A" w14:paraId="2FC6AB2B" w14:textId="77777777" w:rsidTr="00BB01EB">
        <w:tc>
          <w:tcPr>
            <w:tcW w:w="4500" w:type="dxa"/>
          </w:tcPr>
          <w:p w14:paraId="3BA676CC" w14:textId="77777777" w:rsidR="005E2024" w:rsidRPr="00F76501" w:rsidRDefault="005E2024" w:rsidP="004C5503">
            <w:pPr>
              <w:spacing w:before="120" w:after="0" w:line="240" w:lineRule="auto"/>
              <w:jc w:val="center"/>
              <w:rPr>
                <w:rFonts w:ascii="Calibri" w:eastAsia="Times New Roman" w:hAnsi="Calibri" w:cs="Calibri"/>
                <w:b/>
                <w:bCs/>
                <w:lang w:val="fr-FR" w:eastAsia="fr-FR"/>
              </w:rPr>
            </w:pPr>
            <w:r w:rsidRPr="00F76501">
              <w:rPr>
                <w:rFonts w:ascii="Calibri" w:eastAsia="Times New Roman" w:hAnsi="Calibri" w:cs="Calibri"/>
                <w:b/>
                <w:bCs/>
                <w:lang w:val="fr-FR" w:eastAsia="fr-FR"/>
              </w:rPr>
              <w:t>Amendement n° xx</w:t>
            </w:r>
          </w:p>
        </w:tc>
        <w:tc>
          <w:tcPr>
            <w:tcW w:w="4500" w:type="dxa"/>
          </w:tcPr>
          <w:p w14:paraId="7C284407" w14:textId="77777777" w:rsidR="005E2024" w:rsidRPr="0066104A" w:rsidRDefault="005E2024" w:rsidP="004C5503">
            <w:pPr>
              <w:spacing w:before="120" w:after="0" w:line="240" w:lineRule="auto"/>
              <w:jc w:val="center"/>
              <w:rPr>
                <w:rFonts w:ascii="Calibri" w:eastAsia="Times New Roman" w:hAnsi="Calibri" w:cs="Calibri"/>
                <w:b/>
                <w:lang w:val="nl-BE" w:eastAsia="fr-FR"/>
              </w:rPr>
            </w:pPr>
            <w:r w:rsidRPr="0066104A">
              <w:rPr>
                <w:rFonts w:ascii="Calibri" w:eastAsia="Times New Roman" w:hAnsi="Calibri" w:cs="Calibri"/>
                <w:b/>
                <w:lang w:val="nl-BE" w:eastAsia="fr-FR"/>
              </w:rPr>
              <w:t xml:space="preserve">Amendement nr. </w:t>
            </w:r>
            <w:r>
              <w:rPr>
                <w:rFonts w:ascii="Calibri" w:eastAsia="Times New Roman" w:hAnsi="Calibri" w:cs="Calibri"/>
                <w:b/>
                <w:lang w:val="nl-BE" w:eastAsia="fr-FR"/>
              </w:rPr>
              <w:t>xx</w:t>
            </w:r>
          </w:p>
        </w:tc>
      </w:tr>
      <w:tr w:rsidR="005E2024" w:rsidRPr="0066104A" w14:paraId="01B8C1BB" w14:textId="77777777" w:rsidTr="00BB01EB">
        <w:tc>
          <w:tcPr>
            <w:tcW w:w="4500" w:type="dxa"/>
          </w:tcPr>
          <w:p w14:paraId="06E4494F" w14:textId="77777777" w:rsidR="005E2024" w:rsidRPr="00F76501" w:rsidRDefault="005E2024" w:rsidP="004C5503">
            <w:pPr>
              <w:spacing w:before="120" w:after="0" w:line="240" w:lineRule="auto"/>
              <w:jc w:val="center"/>
              <w:rPr>
                <w:rFonts w:ascii="Calibri" w:eastAsia="Times New Roman" w:hAnsi="Calibri" w:cs="Calibri"/>
                <w:b/>
                <w:bCs/>
                <w:lang w:val="fr-FR" w:eastAsia="fr-FR"/>
              </w:rPr>
            </w:pPr>
          </w:p>
        </w:tc>
        <w:tc>
          <w:tcPr>
            <w:tcW w:w="4500" w:type="dxa"/>
          </w:tcPr>
          <w:p w14:paraId="7EDD0FEC" w14:textId="77777777" w:rsidR="005E2024" w:rsidRPr="0066104A" w:rsidRDefault="005E2024" w:rsidP="004C5503">
            <w:pPr>
              <w:spacing w:before="120" w:after="0" w:line="240" w:lineRule="auto"/>
              <w:jc w:val="center"/>
              <w:rPr>
                <w:rFonts w:ascii="Calibri" w:eastAsia="Times New Roman" w:hAnsi="Calibri" w:cs="Calibri"/>
                <w:b/>
                <w:lang w:val="nl-BE" w:eastAsia="fr-FR"/>
              </w:rPr>
            </w:pPr>
          </w:p>
        </w:tc>
      </w:tr>
      <w:tr w:rsidR="005E2024" w:rsidRPr="0066104A" w14:paraId="1A514E22" w14:textId="77777777" w:rsidTr="00BB01EB">
        <w:tc>
          <w:tcPr>
            <w:tcW w:w="4500" w:type="dxa"/>
            <w:tcBorders>
              <w:top w:val="single" w:sz="4" w:space="0" w:color="auto"/>
              <w:left w:val="single" w:sz="4" w:space="0" w:color="auto"/>
              <w:bottom w:val="single" w:sz="4" w:space="0" w:color="auto"/>
              <w:right w:val="single" w:sz="4" w:space="0" w:color="auto"/>
            </w:tcBorders>
          </w:tcPr>
          <w:p w14:paraId="27ECD31D" w14:textId="11914062" w:rsidR="005E2024" w:rsidRPr="00F76501" w:rsidRDefault="004C5503" w:rsidP="004C5503">
            <w:pPr>
              <w:spacing w:before="120" w:after="0" w:line="240" w:lineRule="auto"/>
              <w:jc w:val="center"/>
              <w:rPr>
                <w:rFonts w:ascii="Calibri" w:eastAsia="Times New Roman" w:hAnsi="Calibri" w:cs="Calibri"/>
                <w:b/>
                <w:bCs/>
                <w:lang w:val="fr-FR" w:eastAsia="fr-FR"/>
              </w:rPr>
            </w:pPr>
            <w:r>
              <w:rPr>
                <w:rFonts w:ascii="Calibri" w:eastAsia="Times New Roman" w:hAnsi="Calibri" w:cs="Calibri"/>
                <w:b/>
                <w:bCs/>
                <w:lang w:val="fr-FR" w:eastAsia="fr-FR"/>
              </w:rPr>
              <w:t>Article 20bis</w:t>
            </w:r>
          </w:p>
        </w:tc>
        <w:tc>
          <w:tcPr>
            <w:tcW w:w="4500" w:type="dxa"/>
            <w:tcBorders>
              <w:top w:val="single" w:sz="4" w:space="0" w:color="auto"/>
              <w:left w:val="single" w:sz="4" w:space="0" w:color="auto"/>
              <w:bottom w:val="single" w:sz="4" w:space="0" w:color="auto"/>
              <w:right w:val="single" w:sz="4" w:space="0" w:color="auto"/>
            </w:tcBorders>
          </w:tcPr>
          <w:p w14:paraId="436BD182" w14:textId="705F42C4" w:rsidR="005E2024" w:rsidRPr="0066104A" w:rsidRDefault="004C5503" w:rsidP="004C5503">
            <w:pPr>
              <w:spacing w:before="120" w:after="0" w:line="240" w:lineRule="auto"/>
              <w:jc w:val="center"/>
              <w:rPr>
                <w:rFonts w:ascii="Calibri" w:eastAsia="Times New Roman" w:hAnsi="Calibri" w:cs="Calibri"/>
                <w:b/>
                <w:lang w:val="nl-BE" w:eastAsia="fr-FR"/>
              </w:rPr>
            </w:pPr>
            <w:r>
              <w:rPr>
                <w:rFonts w:ascii="Calibri" w:eastAsia="Times New Roman" w:hAnsi="Calibri" w:cs="Calibri"/>
                <w:b/>
                <w:lang w:val="nl-BE" w:eastAsia="fr-FR"/>
              </w:rPr>
              <w:t>Artikel 20bis</w:t>
            </w:r>
          </w:p>
        </w:tc>
      </w:tr>
      <w:tr w:rsidR="005E2024" w:rsidRPr="00F076FF" w14:paraId="28623E94" w14:textId="77777777" w:rsidTr="00BB01EB">
        <w:tc>
          <w:tcPr>
            <w:tcW w:w="4500" w:type="dxa"/>
            <w:tcBorders>
              <w:top w:val="single" w:sz="4" w:space="0" w:color="auto"/>
              <w:left w:val="single" w:sz="4" w:space="0" w:color="auto"/>
              <w:bottom w:val="single" w:sz="4" w:space="0" w:color="auto"/>
              <w:right w:val="single" w:sz="4" w:space="0" w:color="auto"/>
            </w:tcBorders>
          </w:tcPr>
          <w:p w14:paraId="3C2F2307" w14:textId="375ED8D6" w:rsidR="005E2024" w:rsidRPr="00F76501" w:rsidRDefault="005E2024" w:rsidP="004C5503">
            <w:pPr>
              <w:spacing w:before="120" w:after="0" w:line="240" w:lineRule="auto"/>
              <w:jc w:val="both"/>
              <w:rPr>
                <w:rFonts w:ascii="Calibri" w:eastAsia="Times New Roman" w:hAnsi="Calibri" w:cs="Calibri"/>
                <w:bCs/>
                <w:lang w:val="fr-FR" w:eastAsia="fr-FR"/>
              </w:rPr>
            </w:pPr>
          </w:p>
        </w:tc>
        <w:tc>
          <w:tcPr>
            <w:tcW w:w="4500" w:type="dxa"/>
            <w:tcBorders>
              <w:top w:val="single" w:sz="4" w:space="0" w:color="auto"/>
              <w:left w:val="single" w:sz="4" w:space="0" w:color="auto"/>
              <w:bottom w:val="single" w:sz="4" w:space="0" w:color="auto"/>
              <w:right w:val="single" w:sz="4" w:space="0" w:color="auto"/>
            </w:tcBorders>
          </w:tcPr>
          <w:p w14:paraId="775F919D" w14:textId="458B53AB" w:rsidR="005E2024" w:rsidRPr="000E2883" w:rsidRDefault="005E2024" w:rsidP="004C5503">
            <w:pPr>
              <w:spacing w:before="120" w:after="0" w:line="240" w:lineRule="auto"/>
              <w:jc w:val="both"/>
              <w:rPr>
                <w:rFonts w:ascii="Calibri" w:eastAsia="Times New Roman" w:hAnsi="Calibri" w:cs="Calibri"/>
                <w:lang w:val="nl-BE" w:eastAsia="fr-FR"/>
              </w:rPr>
            </w:pPr>
          </w:p>
        </w:tc>
      </w:tr>
      <w:tr w:rsidR="004F22FF" w:rsidRPr="00B66B26" w14:paraId="78988EA9" w14:textId="77777777" w:rsidTr="00BB01EB">
        <w:tc>
          <w:tcPr>
            <w:tcW w:w="4500" w:type="dxa"/>
            <w:tcBorders>
              <w:top w:val="single" w:sz="4" w:space="0" w:color="auto"/>
              <w:left w:val="single" w:sz="4" w:space="0" w:color="auto"/>
              <w:bottom w:val="single" w:sz="4" w:space="0" w:color="auto"/>
              <w:right w:val="single" w:sz="4" w:space="0" w:color="auto"/>
            </w:tcBorders>
          </w:tcPr>
          <w:p w14:paraId="5C07880F" w14:textId="57A3DF4B" w:rsidR="004F22FF" w:rsidRPr="004C5503" w:rsidRDefault="004C5503" w:rsidP="004C5503">
            <w:pPr>
              <w:spacing w:before="120" w:after="0" w:line="240" w:lineRule="auto"/>
              <w:jc w:val="both"/>
              <w:rPr>
                <w:rFonts w:ascii="Calibri" w:eastAsia="Times New Roman" w:hAnsi="Calibri" w:cs="Calibri"/>
                <w:bCs/>
                <w:lang w:val="fr-FR" w:eastAsia="fr-FR"/>
              </w:rPr>
            </w:pPr>
            <w:r w:rsidRPr="004C5503">
              <w:rPr>
                <w:rFonts w:ascii="Calibri" w:eastAsia="Times New Roman" w:hAnsi="Calibri" w:cs="Calibri"/>
                <w:bCs/>
                <w:lang w:val="fr-FR" w:eastAsia="fr-FR"/>
              </w:rPr>
              <w:t>Insérer un article 20bis dans le projet de loi, libellé comme suit:</w:t>
            </w:r>
          </w:p>
        </w:tc>
        <w:tc>
          <w:tcPr>
            <w:tcW w:w="4500" w:type="dxa"/>
            <w:tcBorders>
              <w:top w:val="single" w:sz="4" w:space="0" w:color="auto"/>
              <w:left w:val="single" w:sz="4" w:space="0" w:color="auto"/>
              <w:bottom w:val="single" w:sz="4" w:space="0" w:color="auto"/>
              <w:right w:val="single" w:sz="4" w:space="0" w:color="auto"/>
            </w:tcBorders>
          </w:tcPr>
          <w:p w14:paraId="27FB8E8D" w14:textId="4CB23FEB" w:rsidR="004F22FF" w:rsidRPr="004F22FF" w:rsidRDefault="004C5503" w:rsidP="004C5503">
            <w:pPr>
              <w:spacing w:before="120" w:after="0" w:line="240" w:lineRule="auto"/>
              <w:jc w:val="both"/>
              <w:rPr>
                <w:rFonts w:ascii="Calibri" w:eastAsia="Times New Roman" w:hAnsi="Calibri" w:cs="Calibri"/>
                <w:bCs/>
                <w:lang w:val="nl-BE" w:eastAsia="fr-FR"/>
              </w:rPr>
            </w:pPr>
            <w:r>
              <w:rPr>
                <w:rFonts w:ascii="Calibri" w:eastAsia="Times New Roman" w:hAnsi="Calibri" w:cs="Calibri"/>
                <w:bCs/>
                <w:lang w:val="nl-BE" w:eastAsia="fr-FR"/>
              </w:rPr>
              <w:t>In het wetsontwerp een artikel 20bis invoegen, luidend als volgt:</w:t>
            </w:r>
          </w:p>
        </w:tc>
      </w:tr>
      <w:tr w:rsidR="00EA7F4F" w:rsidRPr="00B66B26" w14:paraId="49284A2A" w14:textId="77777777" w:rsidTr="00BB01EB">
        <w:tc>
          <w:tcPr>
            <w:tcW w:w="4500" w:type="dxa"/>
            <w:tcBorders>
              <w:top w:val="single" w:sz="4" w:space="0" w:color="auto"/>
              <w:left w:val="single" w:sz="4" w:space="0" w:color="auto"/>
              <w:bottom w:val="single" w:sz="4" w:space="0" w:color="auto"/>
              <w:right w:val="single" w:sz="4" w:space="0" w:color="auto"/>
            </w:tcBorders>
          </w:tcPr>
          <w:p w14:paraId="0FA5E8A0" w14:textId="3919CD0B" w:rsidR="00EA7F4F" w:rsidRPr="004C5503" w:rsidRDefault="004C5503" w:rsidP="004C5503">
            <w:pPr>
              <w:spacing w:before="120" w:after="0" w:line="240" w:lineRule="auto"/>
              <w:jc w:val="both"/>
              <w:rPr>
                <w:rFonts w:ascii="Calibri" w:eastAsia="Times New Roman" w:hAnsi="Calibri" w:cs="Calibri"/>
                <w:bCs/>
                <w:lang w:val="fr-FR" w:eastAsia="fr-FR"/>
              </w:rPr>
            </w:pPr>
            <w:r>
              <w:rPr>
                <w:rFonts w:ascii="Calibri" w:eastAsia="Times New Roman" w:hAnsi="Calibri" w:cs="Calibri"/>
                <w:bCs/>
                <w:lang w:val="fr-FR" w:eastAsia="fr-FR"/>
              </w:rPr>
              <w:t xml:space="preserve">«  </w:t>
            </w:r>
            <w:r w:rsidRPr="004C5503">
              <w:rPr>
                <w:rFonts w:ascii="Calibri" w:eastAsia="Times New Roman" w:hAnsi="Calibri" w:cs="Calibri"/>
                <w:b/>
                <w:bCs/>
                <w:lang w:val="fr-FR" w:eastAsia="fr-FR"/>
              </w:rPr>
              <w:t>Art. 20bis</w:t>
            </w:r>
            <w:r>
              <w:rPr>
                <w:rFonts w:ascii="Calibri" w:eastAsia="Times New Roman" w:hAnsi="Calibri" w:cs="Calibri"/>
                <w:bCs/>
                <w:lang w:val="fr-FR" w:eastAsia="fr-FR"/>
              </w:rPr>
              <w:t xml:space="preserve">. </w:t>
            </w:r>
            <w:r w:rsidRPr="004C5503">
              <w:rPr>
                <w:rFonts w:ascii="Calibri" w:eastAsia="Times New Roman" w:hAnsi="Calibri" w:cs="Calibri"/>
                <w:bCs/>
                <w:lang w:val="fr-FR" w:eastAsia="fr-FR"/>
              </w:rPr>
              <w:t>A l’article 46bis du m</w:t>
            </w:r>
            <w:r>
              <w:rPr>
                <w:rFonts w:ascii="Calibri" w:eastAsia="Times New Roman" w:hAnsi="Calibri" w:cs="Calibri"/>
                <w:bCs/>
                <w:lang w:val="fr-FR" w:eastAsia="fr-FR"/>
              </w:rPr>
              <w:t>ême Code, modifié en dernier lieu par la loi du 25 décembre 2016, les modifications suivantes sont apportées :</w:t>
            </w:r>
          </w:p>
        </w:tc>
        <w:tc>
          <w:tcPr>
            <w:tcW w:w="4500" w:type="dxa"/>
            <w:tcBorders>
              <w:top w:val="single" w:sz="4" w:space="0" w:color="auto"/>
              <w:left w:val="single" w:sz="4" w:space="0" w:color="auto"/>
              <w:bottom w:val="single" w:sz="4" w:space="0" w:color="auto"/>
              <w:right w:val="single" w:sz="4" w:space="0" w:color="auto"/>
            </w:tcBorders>
          </w:tcPr>
          <w:p w14:paraId="6ADA0615" w14:textId="26F9F1C3" w:rsidR="00EA7F4F" w:rsidRPr="00EA7F4F" w:rsidRDefault="004C5503" w:rsidP="004C5503">
            <w:pPr>
              <w:spacing w:before="120" w:after="0" w:line="240" w:lineRule="auto"/>
              <w:jc w:val="both"/>
              <w:rPr>
                <w:rFonts w:ascii="Calibri" w:eastAsia="Times New Roman" w:hAnsi="Calibri" w:cs="Calibri"/>
                <w:bCs/>
                <w:lang w:val="nl-BE" w:eastAsia="fr-FR"/>
              </w:rPr>
            </w:pPr>
            <w:r>
              <w:rPr>
                <w:rFonts w:ascii="Calibri" w:eastAsia="Times New Roman" w:hAnsi="Calibri" w:cs="Calibri"/>
                <w:bCs/>
                <w:lang w:val="nl-BE" w:eastAsia="fr-FR"/>
              </w:rPr>
              <w:t>“</w:t>
            </w:r>
            <w:r w:rsidRPr="004C5503">
              <w:rPr>
                <w:rFonts w:ascii="Calibri" w:eastAsia="Times New Roman" w:hAnsi="Calibri" w:cs="Calibri"/>
                <w:b/>
                <w:bCs/>
                <w:lang w:val="nl-BE" w:eastAsia="fr-FR"/>
              </w:rPr>
              <w:t>Art. 20bis</w:t>
            </w:r>
            <w:r>
              <w:rPr>
                <w:rFonts w:ascii="Calibri" w:eastAsia="Times New Roman" w:hAnsi="Calibri" w:cs="Calibri"/>
                <w:bCs/>
                <w:lang w:val="nl-BE" w:eastAsia="fr-FR"/>
              </w:rPr>
              <w:t>. In artikel 46bis van hetzelfde Wetboek, laatst gewijzigd door de wet van 25 december 2016, worden de volgende wijzigingen aangebracht:</w:t>
            </w:r>
          </w:p>
        </w:tc>
      </w:tr>
      <w:tr w:rsidR="00EA7F4F" w:rsidRPr="00B66B26" w14:paraId="0D1CB063" w14:textId="77777777" w:rsidTr="00BB01EB">
        <w:tc>
          <w:tcPr>
            <w:tcW w:w="4500" w:type="dxa"/>
            <w:tcBorders>
              <w:top w:val="single" w:sz="4" w:space="0" w:color="auto"/>
              <w:left w:val="single" w:sz="4" w:space="0" w:color="auto"/>
              <w:bottom w:val="single" w:sz="4" w:space="0" w:color="auto"/>
              <w:right w:val="single" w:sz="4" w:space="0" w:color="auto"/>
            </w:tcBorders>
          </w:tcPr>
          <w:p w14:paraId="29B214E3" w14:textId="18E4822C" w:rsidR="00EA7F4F" w:rsidRPr="00643A37" w:rsidRDefault="00643A37" w:rsidP="00643A37">
            <w:pPr>
              <w:spacing w:before="120" w:after="0" w:line="240" w:lineRule="auto"/>
              <w:jc w:val="both"/>
              <w:rPr>
                <w:rFonts w:ascii="Calibri" w:eastAsia="Times New Roman" w:hAnsi="Calibri" w:cs="Calibri"/>
                <w:bCs/>
                <w:lang w:val="fr-FR" w:eastAsia="fr-FR"/>
              </w:rPr>
            </w:pPr>
            <w:r w:rsidRPr="00643A37">
              <w:rPr>
                <w:rFonts w:ascii="Calibri" w:eastAsia="Times New Roman" w:hAnsi="Calibri" w:cs="Calibri"/>
                <w:b/>
                <w:bCs/>
                <w:lang w:val="fr-FR" w:eastAsia="fr-FR"/>
              </w:rPr>
              <w:t>1°</w:t>
            </w:r>
            <w:r w:rsidRPr="00643A37">
              <w:rPr>
                <w:rFonts w:ascii="Calibri" w:eastAsia="Times New Roman" w:hAnsi="Calibri" w:cs="Calibri"/>
                <w:bCs/>
                <w:lang w:val="fr-FR" w:eastAsia="fr-FR"/>
              </w:rPr>
              <w:t xml:space="preserve"> dans le paragraphe 1</w:t>
            </w:r>
            <w:r w:rsidRPr="00643A37">
              <w:rPr>
                <w:rFonts w:ascii="Calibri" w:eastAsia="Times New Roman" w:hAnsi="Calibri" w:cs="Calibri"/>
                <w:bCs/>
                <w:vertAlign w:val="superscript"/>
                <w:lang w:val="fr-FR" w:eastAsia="fr-FR"/>
              </w:rPr>
              <w:t>er</w:t>
            </w:r>
            <w:r w:rsidRPr="00643A37">
              <w:rPr>
                <w:rFonts w:ascii="Calibri" w:eastAsia="Times New Roman" w:hAnsi="Calibri" w:cs="Calibri"/>
                <w:bCs/>
                <w:lang w:val="fr-FR" w:eastAsia="fr-FR"/>
              </w:rPr>
              <w:t xml:space="preserve"> un alinéa rédigé comme suit</w:t>
            </w:r>
            <w:r>
              <w:rPr>
                <w:rFonts w:ascii="Calibri" w:eastAsia="Times New Roman" w:hAnsi="Calibri" w:cs="Calibri"/>
                <w:bCs/>
                <w:lang w:val="fr-FR" w:eastAsia="fr-FR"/>
              </w:rPr>
              <w:t xml:space="preserve"> </w:t>
            </w:r>
            <w:r w:rsidRPr="00643A37">
              <w:rPr>
                <w:rFonts w:ascii="Calibri" w:eastAsia="Times New Roman" w:hAnsi="Calibri" w:cs="Calibri"/>
                <w:bCs/>
                <w:lang w:val="fr-FR" w:eastAsia="fr-FR"/>
              </w:rPr>
              <w:t>est inséré entre les alinéas 2 et 3</w:t>
            </w:r>
            <w:r>
              <w:rPr>
                <w:rFonts w:ascii="Calibri" w:eastAsia="Times New Roman" w:hAnsi="Calibri" w:cs="Calibri"/>
                <w:bCs/>
                <w:lang w:val="fr-FR" w:eastAsia="fr-FR"/>
              </w:rPr>
              <w:t> :</w:t>
            </w:r>
          </w:p>
        </w:tc>
        <w:tc>
          <w:tcPr>
            <w:tcW w:w="4500" w:type="dxa"/>
            <w:tcBorders>
              <w:top w:val="single" w:sz="4" w:space="0" w:color="auto"/>
              <w:left w:val="single" w:sz="4" w:space="0" w:color="auto"/>
              <w:bottom w:val="single" w:sz="4" w:space="0" w:color="auto"/>
              <w:right w:val="single" w:sz="4" w:space="0" w:color="auto"/>
            </w:tcBorders>
          </w:tcPr>
          <w:p w14:paraId="2FD803F6" w14:textId="7AB0B7D6" w:rsidR="00EA7F4F" w:rsidRPr="00EA7F4F" w:rsidRDefault="004C5503" w:rsidP="004233A4">
            <w:pPr>
              <w:spacing w:before="120" w:after="0" w:line="240" w:lineRule="auto"/>
              <w:jc w:val="both"/>
              <w:rPr>
                <w:rFonts w:ascii="Calibri" w:eastAsia="Times New Roman" w:hAnsi="Calibri" w:cs="Calibri"/>
                <w:bCs/>
                <w:lang w:val="nl-BE" w:eastAsia="fr-FR"/>
              </w:rPr>
            </w:pPr>
            <w:r w:rsidRPr="004233A4">
              <w:rPr>
                <w:rFonts w:ascii="Calibri" w:eastAsia="Times New Roman" w:hAnsi="Calibri" w:cs="Calibri"/>
                <w:b/>
                <w:bCs/>
                <w:lang w:val="nl-BE" w:eastAsia="fr-FR"/>
              </w:rPr>
              <w:t>1°</w:t>
            </w:r>
            <w:r w:rsidR="008D4BB9">
              <w:rPr>
                <w:rFonts w:ascii="Calibri" w:eastAsia="Times New Roman" w:hAnsi="Calibri" w:cs="Calibri"/>
                <w:bCs/>
                <w:lang w:val="nl-BE" w:eastAsia="fr-FR"/>
              </w:rPr>
              <w:t xml:space="preserve"> in </w:t>
            </w:r>
            <w:r w:rsidR="004233A4">
              <w:rPr>
                <w:rFonts w:ascii="Calibri" w:eastAsia="Times New Roman" w:hAnsi="Calibri" w:cs="Calibri"/>
                <w:bCs/>
                <w:lang w:val="nl-BE" w:eastAsia="fr-FR"/>
              </w:rPr>
              <w:t>paragraaf</w:t>
            </w:r>
            <w:r w:rsidR="008D4BB9">
              <w:rPr>
                <w:rFonts w:ascii="Calibri" w:eastAsia="Times New Roman" w:hAnsi="Calibri" w:cs="Calibri"/>
                <w:bCs/>
                <w:lang w:val="nl-BE" w:eastAsia="fr-FR"/>
              </w:rPr>
              <w:t xml:space="preserve"> 1 </w:t>
            </w:r>
            <w:r w:rsidR="008D4BB9" w:rsidRPr="008D4BB9">
              <w:rPr>
                <w:rFonts w:ascii="Calibri" w:eastAsia="Times New Roman" w:hAnsi="Calibri" w:cs="Calibri"/>
                <w:bCs/>
                <w:lang w:val="nl-BE" w:eastAsia="fr-FR"/>
              </w:rPr>
              <w:t>wordt tussen het tweede</w:t>
            </w:r>
            <w:r w:rsidR="008D4BB9">
              <w:rPr>
                <w:rFonts w:ascii="Calibri" w:eastAsia="Times New Roman" w:hAnsi="Calibri" w:cs="Calibri"/>
                <w:bCs/>
                <w:lang w:val="nl-BE" w:eastAsia="fr-FR"/>
              </w:rPr>
              <w:t xml:space="preserve"> </w:t>
            </w:r>
            <w:r w:rsidR="008D4BB9" w:rsidRPr="008D4BB9">
              <w:rPr>
                <w:rFonts w:ascii="Calibri" w:eastAsia="Times New Roman" w:hAnsi="Calibri" w:cs="Calibri"/>
                <w:bCs/>
                <w:lang w:val="nl-BE" w:eastAsia="fr-FR"/>
              </w:rPr>
              <w:t>en het derde lid een lid ingevoegd, luidende:</w:t>
            </w:r>
          </w:p>
        </w:tc>
      </w:tr>
      <w:tr w:rsidR="00EA7F4F" w:rsidRPr="00B66B26" w14:paraId="69E0F9EF" w14:textId="77777777" w:rsidTr="00BB01EB">
        <w:tc>
          <w:tcPr>
            <w:tcW w:w="4500" w:type="dxa"/>
            <w:tcBorders>
              <w:top w:val="single" w:sz="4" w:space="0" w:color="auto"/>
              <w:left w:val="single" w:sz="4" w:space="0" w:color="auto"/>
              <w:bottom w:val="single" w:sz="4" w:space="0" w:color="auto"/>
              <w:right w:val="single" w:sz="4" w:space="0" w:color="auto"/>
            </w:tcBorders>
          </w:tcPr>
          <w:p w14:paraId="20A78C66" w14:textId="6A3B14E3" w:rsidR="00EA7F4F" w:rsidRPr="00643A37" w:rsidRDefault="00643A37" w:rsidP="004C5503">
            <w:pPr>
              <w:spacing w:before="120" w:after="0" w:line="240" w:lineRule="auto"/>
              <w:jc w:val="both"/>
              <w:rPr>
                <w:lang w:val="fr-FR"/>
              </w:rPr>
            </w:pPr>
            <w:r>
              <w:rPr>
                <w:lang w:val="fr-FR"/>
              </w:rPr>
              <w:t>« </w:t>
            </w:r>
            <w:r w:rsidRPr="00643A37">
              <w:rPr>
                <w:lang w:val="fr-FR"/>
              </w:rPr>
              <w:t>Pour procéder à l’identification de l'abonné ou de l'utilisateur habituel d'un service visé à l'alinéa 2, deuxième tiret, il peut également requérir, directement ou par l'intermédiaire du service de police désigné par le Roi, la collaboration:</w:t>
            </w:r>
          </w:p>
        </w:tc>
        <w:tc>
          <w:tcPr>
            <w:tcW w:w="4500" w:type="dxa"/>
            <w:tcBorders>
              <w:top w:val="single" w:sz="4" w:space="0" w:color="auto"/>
              <w:left w:val="single" w:sz="4" w:space="0" w:color="auto"/>
              <w:bottom w:val="single" w:sz="4" w:space="0" w:color="auto"/>
              <w:right w:val="single" w:sz="4" w:space="0" w:color="auto"/>
            </w:tcBorders>
          </w:tcPr>
          <w:p w14:paraId="56C1F501" w14:textId="1A9CFC1A" w:rsidR="00EA7F4F" w:rsidRPr="00EA7F4F" w:rsidRDefault="008D4BB9" w:rsidP="004C5503">
            <w:pPr>
              <w:spacing w:before="120" w:after="0" w:line="240" w:lineRule="auto"/>
              <w:jc w:val="both"/>
              <w:rPr>
                <w:rFonts w:ascii="Calibri" w:eastAsia="Times New Roman" w:hAnsi="Calibri" w:cs="Calibri"/>
                <w:bCs/>
                <w:lang w:val="nl-BE" w:eastAsia="fr-FR"/>
              </w:rPr>
            </w:pPr>
            <w:r>
              <w:rPr>
                <w:rFonts w:ascii="Calibri" w:eastAsia="Times New Roman" w:hAnsi="Calibri" w:cs="Calibri"/>
                <w:bCs/>
                <w:lang w:val="nl-BE" w:eastAsia="fr-FR"/>
              </w:rPr>
              <w:t>“</w:t>
            </w:r>
            <w:r w:rsidRPr="008D4BB9">
              <w:rPr>
                <w:rFonts w:ascii="Calibri" w:eastAsia="Times New Roman" w:hAnsi="Calibri" w:cs="Calibri"/>
                <w:bCs/>
                <w:lang w:val="nl-BE" w:eastAsia="fr-FR"/>
              </w:rPr>
              <w:t>Met het oog op de identificatie van de abonnee of de gewoonlijke gebruiker van een dienst bedoeld in het tweede lid, tweede streepje, kan hij ook, rechtstreeks of via de door de Koning aangewezen politiedienst, de medewerking vorderen van:</w:t>
            </w:r>
          </w:p>
        </w:tc>
      </w:tr>
      <w:tr w:rsidR="004F20B5" w:rsidRPr="00B66B26" w14:paraId="5E747DF2" w14:textId="77777777" w:rsidTr="00BB01EB">
        <w:tc>
          <w:tcPr>
            <w:tcW w:w="4500" w:type="dxa"/>
            <w:tcBorders>
              <w:top w:val="single" w:sz="4" w:space="0" w:color="auto"/>
              <w:left w:val="single" w:sz="4" w:space="0" w:color="auto"/>
              <w:bottom w:val="single" w:sz="4" w:space="0" w:color="auto"/>
              <w:right w:val="single" w:sz="4" w:space="0" w:color="auto"/>
            </w:tcBorders>
          </w:tcPr>
          <w:p w14:paraId="76E1261B" w14:textId="4C9A3B94" w:rsidR="004F20B5" w:rsidRPr="00643A37" w:rsidRDefault="00643A37" w:rsidP="00C87EA7">
            <w:pPr>
              <w:spacing w:before="120" w:after="0" w:line="240" w:lineRule="auto"/>
              <w:jc w:val="both"/>
              <w:rPr>
                <w:lang w:val="fr-FR"/>
              </w:rPr>
            </w:pPr>
            <w:r w:rsidRPr="00643A37">
              <w:rPr>
                <w:lang w:val="fr-FR"/>
              </w:rPr>
              <w:t>- des personnes et institutions visées à l’article 46quater, § 1</w:t>
            </w:r>
            <w:r w:rsidRPr="00643A37">
              <w:rPr>
                <w:vertAlign w:val="superscript"/>
                <w:lang w:val="fr-FR"/>
              </w:rPr>
              <w:t>er</w:t>
            </w:r>
            <w:r w:rsidRPr="00643A37">
              <w:rPr>
                <w:lang w:val="fr-FR"/>
              </w:rPr>
              <w:t>, sur la base de la référence d'une transaction bancaire électronique qui a préalablement été communiquée par un des acteurs visés au § 1</w:t>
            </w:r>
            <w:r w:rsidRPr="00643A37">
              <w:rPr>
                <w:vertAlign w:val="superscript"/>
                <w:lang w:val="fr-FR"/>
              </w:rPr>
              <w:t>er</w:t>
            </w:r>
            <w:r w:rsidRPr="00643A37">
              <w:rPr>
                <w:lang w:val="fr-FR"/>
              </w:rPr>
              <w:t>, alinéa 2, 1</w:t>
            </w:r>
            <w:r w:rsidRPr="00643A37">
              <w:rPr>
                <w:vertAlign w:val="superscript"/>
                <w:lang w:val="fr-FR"/>
              </w:rPr>
              <w:t>er</w:t>
            </w:r>
            <w:r>
              <w:rPr>
                <w:lang w:val="fr-FR"/>
              </w:rPr>
              <w:t xml:space="preserve"> et 2</w:t>
            </w:r>
            <w:r w:rsidRPr="00643A37">
              <w:rPr>
                <w:vertAlign w:val="superscript"/>
                <w:lang w:val="fr-FR"/>
              </w:rPr>
              <w:t>ième</w:t>
            </w:r>
            <w:r w:rsidRPr="00643A37">
              <w:rPr>
                <w:lang w:val="fr-FR"/>
              </w:rPr>
              <w:t xml:space="preserve"> tirets, en application du paragraphe 1</w:t>
            </w:r>
            <w:r w:rsidRPr="00643A37">
              <w:rPr>
                <w:vertAlign w:val="superscript"/>
                <w:lang w:val="fr-FR"/>
              </w:rPr>
              <w:t>er</w:t>
            </w:r>
            <w:r w:rsidRPr="00643A37">
              <w:rPr>
                <w:lang w:val="fr-FR"/>
              </w:rPr>
              <w:t>.</w:t>
            </w:r>
          </w:p>
        </w:tc>
        <w:tc>
          <w:tcPr>
            <w:tcW w:w="4500" w:type="dxa"/>
            <w:tcBorders>
              <w:top w:val="single" w:sz="4" w:space="0" w:color="auto"/>
              <w:left w:val="single" w:sz="4" w:space="0" w:color="auto"/>
              <w:bottom w:val="single" w:sz="4" w:space="0" w:color="auto"/>
              <w:right w:val="single" w:sz="4" w:space="0" w:color="auto"/>
            </w:tcBorders>
          </w:tcPr>
          <w:p w14:paraId="367FC34F" w14:textId="53EC7B2D" w:rsidR="004F20B5" w:rsidRPr="004F20B5" w:rsidRDefault="008D4BB9" w:rsidP="00C87EA7">
            <w:pPr>
              <w:spacing w:before="120" w:after="0" w:line="240" w:lineRule="auto"/>
              <w:jc w:val="both"/>
              <w:rPr>
                <w:rFonts w:ascii="Calibri" w:eastAsia="Times New Roman" w:hAnsi="Calibri" w:cs="Calibri"/>
                <w:bCs/>
                <w:lang w:val="nl-BE" w:eastAsia="fr-FR"/>
              </w:rPr>
            </w:pPr>
            <w:r w:rsidRPr="008D4BB9">
              <w:rPr>
                <w:rFonts w:ascii="Calibri" w:eastAsia="Times New Roman" w:hAnsi="Calibri" w:cs="Calibri"/>
                <w:bCs/>
                <w:lang w:val="nl-BE" w:eastAsia="fr-FR"/>
              </w:rPr>
              <w:t xml:space="preserve">- </w:t>
            </w:r>
            <w:r w:rsidR="002275F4">
              <w:rPr>
                <w:rFonts w:ascii="Calibri" w:eastAsia="Times New Roman" w:hAnsi="Calibri" w:cs="Calibri"/>
                <w:bCs/>
                <w:lang w:val="nl-BE" w:eastAsia="fr-FR"/>
              </w:rPr>
              <w:t xml:space="preserve">de </w:t>
            </w:r>
            <w:r w:rsidRPr="008D4BB9">
              <w:rPr>
                <w:rFonts w:ascii="Calibri" w:eastAsia="Times New Roman" w:hAnsi="Calibri" w:cs="Calibri"/>
                <w:bCs/>
                <w:lang w:val="nl-BE" w:eastAsia="fr-FR"/>
              </w:rPr>
              <w:t>personen of instellingen bedoeld in artikel 46quater, § 1, op basis van de referentie van een elektronische banktransactie die voorafgaand meegedeeld is door een van de actoren bedoeld in het tweede lid, eerste en tweede streepje, in toepassing van het eerste lid;</w:t>
            </w:r>
          </w:p>
        </w:tc>
      </w:tr>
      <w:tr w:rsidR="005E2024" w:rsidRPr="00B66B26" w14:paraId="40ED9757" w14:textId="77777777" w:rsidTr="00BB01EB">
        <w:tc>
          <w:tcPr>
            <w:tcW w:w="4500" w:type="dxa"/>
            <w:tcBorders>
              <w:top w:val="single" w:sz="4" w:space="0" w:color="auto"/>
              <w:left w:val="single" w:sz="4" w:space="0" w:color="auto"/>
              <w:bottom w:val="single" w:sz="4" w:space="0" w:color="auto"/>
              <w:right w:val="single" w:sz="4" w:space="0" w:color="auto"/>
            </w:tcBorders>
          </w:tcPr>
          <w:p w14:paraId="36109B5C" w14:textId="479B6BCB" w:rsidR="008C1F59" w:rsidRPr="00643A37" w:rsidRDefault="00643A37" w:rsidP="00643A37">
            <w:pPr>
              <w:spacing w:before="120" w:after="0" w:line="240" w:lineRule="auto"/>
              <w:jc w:val="both"/>
              <w:rPr>
                <w:color w:val="1F497D"/>
                <w:lang w:val="fr-FR"/>
              </w:rPr>
            </w:pPr>
            <w:r w:rsidRPr="00643A37">
              <w:rPr>
                <w:lang w:val="fr-FR"/>
              </w:rPr>
              <w:t xml:space="preserve">- des centres fermés ou des lieux d’hébergement au sens des articles 74/8 et 74/9 de la loi du 15 décembre 1980 sur l'accès au territoire, le séjour, l'établissement et l'éloignement des étrangers, sur la base des coordonnées du centre ou du lieu d’hébergement où la </w:t>
            </w:r>
            <w:r w:rsidRPr="00643A37">
              <w:rPr>
                <w:lang w:val="fr-FR"/>
              </w:rPr>
              <w:lastRenderedPageBreak/>
              <w:t>souscription de l'abonné à un service de communications électroniques mobiles a été effectué, et qui ont préalablement été communiquées par un des acteurs visés au § 1</w:t>
            </w:r>
            <w:r w:rsidRPr="00643A37">
              <w:rPr>
                <w:vertAlign w:val="superscript"/>
                <w:lang w:val="fr-FR"/>
              </w:rPr>
              <w:t>er</w:t>
            </w:r>
            <w:r w:rsidRPr="00643A37">
              <w:rPr>
                <w:lang w:val="fr-FR"/>
              </w:rPr>
              <w:t>, alinéa 2, 1</w:t>
            </w:r>
            <w:r w:rsidRPr="00643A37">
              <w:rPr>
                <w:vertAlign w:val="superscript"/>
                <w:lang w:val="fr-FR"/>
              </w:rPr>
              <w:t>er</w:t>
            </w:r>
            <w:r w:rsidRPr="00643A37">
              <w:rPr>
                <w:lang w:val="fr-FR"/>
              </w:rPr>
              <w:t xml:space="preserve"> et 2</w:t>
            </w:r>
            <w:r w:rsidRPr="00643A37">
              <w:rPr>
                <w:vertAlign w:val="superscript"/>
                <w:lang w:val="fr-FR"/>
              </w:rPr>
              <w:t>ième</w:t>
            </w:r>
            <w:r w:rsidRPr="00643A37">
              <w:rPr>
                <w:lang w:val="fr-FR"/>
              </w:rPr>
              <w:t xml:space="preserve"> tirets, en application du paragraphe 1</w:t>
            </w:r>
            <w:r w:rsidRPr="00643A37">
              <w:rPr>
                <w:vertAlign w:val="superscript"/>
                <w:lang w:val="fr-FR"/>
              </w:rPr>
              <w:t>er</w:t>
            </w:r>
            <w:r w:rsidRPr="00643A37">
              <w:rPr>
                <w:lang w:val="fr-FR"/>
              </w:rPr>
              <w:t xml:space="preserve"> ;</w:t>
            </w:r>
          </w:p>
        </w:tc>
        <w:tc>
          <w:tcPr>
            <w:tcW w:w="4500" w:type="dxa"/>
            <w:tcBorders>
              <w:top w:val="single" w:sz="4" w:space="0" w:color="auto"/>
              <w:left w:val="single" w:sz="4" w:space="0" w:color="auto"/>
              <w:bottom w:val="single" w:sz="4" w:space="0" w:color="auto"/>
              <w:right w:val="single" w:sz="4" w:space="0" w:color="auto"/>
            </w:tcBorders>
          </w:tcPr>
          <w:p w14:paraId="3624E839" w14:textId="1CC83294" w:rsidR="005E2024" w:rsidRPr="00EA7F4F" w:rsidRDefault="004233A4" w:rsidP="004C5503">
            <w:pPr>
              <w:spacing w:before="120" w:after="0" w:line="240" w:lineRule="auto"/>
              <w:jc w:val="both"/>
              <w:rPr>
                <w:rFonts w:ascii="Calibri" w:eastAsia="Times New Roman" w:hAnsi="Calibri" w:cs="Calibri"/>
                <w:bCs/>
                <w:lang w:val="nl-BE" w:eastAsia="fr-FR"/>
              </w:rPr>
            </w:pPr>
            <w:r w:rsidRPr="004233A4">
              <w:rPr>
                <w:rFonts w:ascii="Calibri" w:eastAsia="Times New Roman" w:hAnsi="Calibri" w:cs="Calibri"/>
                <w:bCs/>
                <w:lang w:val="nl-BE" w:eastAsia="fr-FR"/>
              </w:rPr>
              <w:lastRenderedPageBreak/>
              <w:t xml:space="preserve">- de gesloten centra of woonunits in de zin van de artikelen 74/8 en 74/9 van de wet van 15 december 1980 betreffende de toegang tot het grondgebied, het verblijf, de vestiging en de verwijdering van vreemdelingen, op basis van de contactgegevens van het centrum of de </w:t>
            </w:r>
            <w:r w:rsidRPr="004233A4">
              <w:rPr>
                <w:rFonts w:ascii="Calibri" w:eastAsia="Times New Roman" w:hAnsi="Calibri" w:cs="Calibri"/>
                <w:bCs/>
                <w:lang w:val="nl-BE" w:eastAsia="fr-FR"/>
              </w:rPr>
              <w:lastRenderedPageBreak/>
              <w:t>woonunit waar de intekening door de abonnee op een mobiele elektronische communicatiedienst heeft plaatsgevonden, die voorafgaand meegedeeld zijn door een van de actoren bedoeld in het tweede lid, eerste en tweede streepje, in toepassing van het eerste lid;</w:t>
            </w:r>
          </w:p>
        </w:tc>
      </w:tr>
      <w:tr w:rsidR="004F20B5" w:rsidRPr="00B66B26" w14:paraId="6BA65119" w14:textId="77777777" w:rsidTr="00BB01EB">
        <w:tc>
          <w:tcPr>
            <w:tcW w:w="4500" w:type="dxa"/>
            <w:tcBorders>
              <w:top w:val="single" w:sz="4" w:space="0" w:color="auto"/>
              <w:left w:val="single" w:sz="4" w:space="0" w:color="auto"/>
              <w:bottom w:val="single" w:sz="4" w:space="0" w:color="auto"/>
              <w:right w:val="single" w:sz="4" w:space="0" w:color="auto"/>
            </w:tcBorders>
          </w:tcPr>
          <w:p w14:paraId="75D3CD21" w14:textId="5CFC476E" w:rsidR="004F20B5" w:rsidRPr="00643A37" w:rsidRDefault="00643A37" w:rsidP="002A6EEB">
            <w:pPr>
              <w:spacing w:before="120" w:after="0" w:line="240" w:lineRule="auto"/>
              <w:jc w:val="both"/>
              <w:rPr>
                <w:lang w:val="fr-FR"/>
              </w:rPr>
            </w:pPr>
            <w:r w:rsidRPr="00643A37">
              <w:rPr>
                <w:lang w:val="fr-FR"/>
              </w:rPr>
              <w:lastRenderedPageBreak/>
              <w:t xml:space="preserve">- des autres personnes morales </w:t>
            </w:r>
            <w:r w:rsidR="00A40C05" w:rsidRPr="00882732">
              <w:rPr>
                <w:lang w:val="fr-FR"/>
              </w:rPr>
              <w:t xml:space="preserve">qui sont l’abonné </w:t>
            </w:r>
            <w:r w:rsidR="002A6EEB" w:rsidRPr="00882732">
              <w:rPr>
                <w:lang w:val="fr-FR"/>
              </w:rPr>
              <w:t>d’un des acteurs visés au paragraphe 2, premier ou deuxième tiret</w:t>
            </w:r>
            <w:r w:rsidR="002A6EEB">
              <w:rPr>
                <w:lang w:val="fr-FR"/>
              </w:rPr>
              <w:t>,</w:t>
            </w:r>
            <w:r w:rsidR="002A6EEB" w:rsidRPr="002A6EEB">
              <w:rPr>
                <w:lang w:val="fr-FR"/>
              </w:rPr>
              <w:t xml:space="preserve"> </w:t>
            </w:r>
            <w:r w:rsidR="00A40C05">
              <w:rPr>
                <w:lang w:val="fr-FR"/>
              </w:rPr>
              <w:t xml:space="preserve">ou </w:t>
            </w:r>
            <w:r w:rsidRPr="00643A37">
              <w:rPr>
                <w:lang w:val="fr-FR"/>
              </w:rPr>
              <w:t>qui souscrivent à un service de communications électroniques au nom et pour le compte de personnes physiques, sur la base des données qui ont préalablement été communiquées par un des acteurs visés au § 1</w:t>
            </w:r>
            <w:r w:rsidRPr="00643A37">
              <w:rPr>
                <w:vertAlign w:val="superscript"/>
                <w:lang w:val="fr-FR"/>
              </w:rPr>
              <w:t>er</w:t>
            </w:r>
            <w:r w:rsidRPr="00643A37">
              <w:rPr>
                <w:lang w:val="fr-FR"/>
              </w:rPr>
              <w:t>, alinéa 2, 1</w:t>
            </w:r>
            <w:r w:rsidRPr="00643A37">
              <w:rPr>
                <w:vertAlign w:val="superscript"/>
                <w:lang w:val="fr-FR"/>
              </w:rPr>
              <w:t>er</w:t>
            </w:r>
            <w:r w:rsidRPr="00643A37">
              <w:rPr>
                <w:lang w:val="fr-FR"/>
              </w:rPr>
              <w:t xml:space="preserve"> et 2</w:t>
            </w:r>
            <w:r w:rsidRPr="00643A37">
              <w:rPr>
                <w:vertAlign w:val="superscript"/>
                <w:lang w:val="fr-FR"/>
              </w:rPr>
              <w:t>ième</w:t>
            </w:r>
            <w:r w:rsidRPr="00643A37">
              <w:rPr>
                <w:lang w:val="fr-FR"/>
              </w:rPr>
              <w:t xml:space="preserve"> tirets, en</w:t>
            </w:r>
            <w:r>
              <w:rPr>
                <w:lang w:val="fr-FR"/>
              </w:rPr>
              <w:t xml:space="preserve"> application du paragraphe 1</w:t>
            </w:r>
            <w:r w:rsidRPr="00643A37">
              <w:rPr>
                <w:vertAlign w:val="superscript"/>
                <w:lang w:val="fr-FR"/>
              </w:rPr>
              <w:t>er</w:t>
            </w:r>
            <w:r>
              <w:rPr>
                <w:lang w:val="fr-FR"/>
              </w:rPr>
              <w:t>. »</w:t>
            </w:r>
          </w:p>
        </w:tc>
        <w:tc>
          <w:tcPr>
            <w:tcW w:w="4500" w:type="dxa"/>
            <w:tcBorders>
              <w:top w:val="single" w:sz="4" w:space="0" w:color="auto"/>
              <w:left w:val="single" w:sz="4" w:space="0" w:color="auto"/>
              <w:bottom w:val="single" w:sz="4" w:space="0" w:color="auto"/>
              <w:right w:val="single" w:sz="4" w:space="0" w:color="auto"/>
            </w:tcBorders>
          </w:tcPr>
          <w:p w14:paraId="597153BD" w14:textId="0209B425" w:rsidR="004F20B5" w:rsidRPr="004F20B5" w:rsidRDefault="004233A4" w:rsidP="004C5503">
            <w:pPr>
              <w:spacing w:before="120" w:after="0" w:line="240" w:lineRule="auto"/>
              <w:jc w:val="both"/>
              <w:rPr>
                <w:rFonts w:ascii="Calibri" w:eastAsia="Times New Roman" w:hAnsi="Calibri" w:cs="Calibri"/>
                <w:bCs/>
                <w:lang w:val="nl-BE" w:eastAsia="fr-FR"/>
              </w:rPr>
            </w:pPr>
            <w:r w:rsidRPr="004233A4">
              <w:rPr>
                <w:rFonts w:ascii="Calibri" w:eastAsia="Times New Roman" w:hAnsi="Calibri" w:cs="Calibri"/>
                <w:bCs/>
                <w:lang w:val="nl-BE" w:eastAsia="fr-FR"/>
              </w:rPr>
              <w:t xml:space="preserve">- andere rechtspersonen </w:t>
            </w:r>
            <w:r w:rsidR="00A40C05" w:rsidRPr="00882732">
              <w:rPr>
                <w:rFonts w:ascii="Calibri" w:eastAsia="Times New Roman" w:hAnsi="Calibri" w:cs="Calibri"/>
                <w:bCs/>
                <w:lang w:val="nl-BE" w:eastAsia="fr-FR"/>
              </w:rPr>
              <w:t>die de abonnee zijn van een</w:t>
            </w:r>
            <w:r w:rsidR="002A6EEB" w:rsidRPr="00882732">
              <w:rPr>
                <w:rFonts w:ascii="Calibri" w:eastAsia="Times New Roman" w:hAnsi="Calibri" w:cs="Calibri"/>
                <w:bCs/>
                <w:lang w:val="nl-BE" w:eastAsia="fr-FR"/>
              </w:rPr>
              <w:t xml:space="preserve"> van de actoren bedoeld in het tweede lid, eerste of tweede streepje</w:t>
            </w:r>
            <w:r w:rsidR="002A6EEB">
              <w:rPr>
                <w:rFonts w:ascii="Calibri" w:eastAsia="Times New Roman" w:hAnsi="Calibri" w:cs="Calibri"/>
                <w:bCs/>
                <w:lang w:val="nl-BE" w:eastAsia="fr-FR"/>
              </w:rPr>
              <w:t xml:space="preserve">, of </w:t>
            </w:r>
            <w:r w:rsidRPr="004233A4">
              <w:rPr>
                <w:rFonts w:ascii="Calibri" w:eastAsia="Times New Roman" w:hAnsi="Calibri" w:cs="Calibri"/>
                <w:bCs/>
                <w:lang w:val="nl-BE" w:eastAsia="fr-FR"/>
              </w:rPr>
              <w:t>die zich in naam en voor rekening van natuurlijke personen abonneren op een elektronische communicatiedienst, op basis van gegevens die voorafgaand meegedeeld zijn door een van de actoren bedoeld in het tweede lid, eerste en tweede streepje, in toepassing van het eerste lid.</w:t>
            </w:r>
            <w:r>
              <w:rPr>
                <w:rFonts w:ascii="Calibri" w:eastAsia="Times New Roman" w:hAnsi="Calibri" w:cs="Calibri"/>
                <w:bCs/>
                <w:lang w:val="nl-BE" w:eastAsia="fr-FR"/>
              </w:rPr>
              <w:t>”</w:t>
            </w:r>
          </w:p>
        </w:tc>
      </w:tr>
      <w:tr w:rsidR="005E2024" w:rsidRPr="00B66B26" w14:paraId="4AA4965A" w14:textId="77777777" w:rsidTr="00BB01EB">
        <w:tc>
          <w:tcPr>
            <w:tcW w:w="4500" w:type="dxa"/>
            <w:tcBorders>
              <w:top w:val="single" w:sz="4" w:space="0" w:color="auto"/>
              <w:left w:val="single" w:sz="4" w:space="0" w:color="auto"/>
              <w:bottom w:val="single" w:sz="4" w:space="0" w:color="auto"/>
              <w:right w:val="single" w:sz="4" w:space="0" w:color="auto"/>
            </w:tcBorders>
          </w:tcPr>
          <w:p w14:paraId="66822B4F" w14:textId="480F8A91" w:rsidR="005E2024" w:rsidRPr="0024330B" w:rsidRDefault="0024330B" w:rsidP="004C5503">
            <w:pPr>
              <w:spacing w:before="120" w:after="0" w:line="240" w:lineRule="auto"/>
              <w:jc w:val="both"/>
              <w:rPr>
                <w:rFonts w:ascii="Calibri" w:eastAsia="Times New Roman" w:hAnsi="Calibri" w:cs="Calibri"/>
                <w:bCs/>
                <w:lang w:val="fr-FR" w:eastAsia="fr-FR"/>
              </w:rPr>
            </w:pPr>
            <w:r w:rsidRPr="0024330B">
              <w:rPr>
                <w:rFonts w:ascii="Calibri" w:eastAsia="Times New Roman" w:hAnsi="Calibri" w:cs="Calibri"/>
                <w:bCs/>
                <w:lang w:val="fr-FR" w:eastAsia="fr-FR"/>
              </w:rPr>
              <w:t>2° dans le paragraphe 2, les alinéas 3 et 4 sont abrogés;</w:t>
            </w:r>
          </w:p>
        </w:tc>
        <w:tc>
          <w:tcPr>
            <w:tcW w:w="4500" w:type="dxa"/>
            <w:tcBorders>
              <w:top w:val="single" w:sz="4" w:space="0" w:color="auto"/>
              <w:left w:val="single" w:sz="4" w:space="0" w:color="auto"/>
              <w:bottom w:val="single" w:sz="4" w:space="0" w:color="auto"/>
              <w:right w:val="single" w:sz="4" w:space="0" w:color="auto"/>
            </w:tcBorders>
          </w:tcPr>
          <w:p w14:paraId="2AC46006" w14:textId="0D6BBB9F" w:rsidR="003D2558" w:rsidRPr="003D2558" w:rsidRDefault="004233A4" w:rsidP="004233A4">
            <w:pPr>
              <w:spacing w:before="120" w:after="0" w:line="240" w:lineRule="auto"/>
              <w:jc w:val="both"/>
              <w:rPr>
                <w:rFonts w:ascii="Calibri" w:eastAsia="Times New Roman" w:hAnsi="Calibri" w:cs="Calibri"/>
                <w:bCs/>
                <w:lang w:val="nl-BE" w:eastAsia="fr-FR"/>
              </w:rPr>
            </w:pPr>
            <w:r w:rsidRPr="004233A4">
              <w:rPr>
                <w:rFonts w:ascii="Calibri" w:eastAsia="Times New Roman" w:hAnsi="Calibri" w:cs="Calibri"/>
                <w:b/>
                <w:bCs/>
                <w:lang w:val="nl-BE" w:eastAsia="fr-FR"/>
              </w:rPr>
              <w:t>2°</w:t>
            </w:r>
            <w:r>
              <w:rPr>
                <w:rFonts w:ascii="Calibri" w:eastAsia="Times New Roman" w:hAnsi="Calibri" w:cs="Calibri"/>
                <w:bCs/>
                <w:lang w:val="nl-BE" w:eastAsia="fr-FR"/>
              </w:rPr>
              <w:t xml:space="preserve"> in paragraaf 2 worden het derde en het vierde lid opgeheven;</w:t>
            </w:r>
          </w:p>
        </w:tc>
      </w:tr>
      <w:tr w:rsidR="005E2024" w:rsidRPr="00B66B26" w14:paraId="5F12D98A" w14:textId="77777777" w:rsidTr="00BB01EB">
        <w:tc>
          <w:tcPr>
            <w:tcW w:w="4500" w:type="dxa"/>
            <w:tcBorders>
              <w:top w:val="single" w:sz="4" w:space="0" w:color="auto"/>
              <w:left w:val="single" w:sz="4" w:space="0" w:color="auto"/>
              <w:bottom w:val="single" w:sz="4" w:space="0" w:color="auto"/>
              <w:right w:val="single" w:sz="4" w:space="0" w:color="auto"/>
            </w:tcBorders>
          </w:tcPr>
          <w:p w14:paraId="2728E22C" w14:textId="1B5286F1" w:rsidR="005E2024" w:rsidRPr="0024330B" w:rsidRDefault="0024330B" w:rsidP="004C5503">
            <w:pPr>
              <w:spacing w:before="120" w:after="0" w:line="240" w:lineRule="auto"/>
              <w:jc w:val="both"/>
              <w:rPr>
                <w:rFonts w:ascii="Calibri" w:eastAsia="Times New Roman" w:hAnsi="Calibri" w:cs="Calibri"/>
                <w:bCs/>
                <w:lang w:val="fr-FR" w:eastAsia="fr-FR"/>
              </w:rPr>
            </w:pPr>
            <w:r w:rsidRPr="0024330B">
              <w:rPr>
                <w:rFonts w:ascii="Calibri" w:eastAsia="Times New Roman" w:hAnsi="Calibri" w:cs="Calibri"/>
                <w:b/>
                <w:bCs/>
                <w:lang w:val="fr-FR" w:eastAsia="fr-FR"/>
              </w:rPr>
              <w:t>3°</w:t>
            </w:r>
            <w:r w:rsidRPr="0024330B">
              <w:rPr>
                <w:rFonts w:ascii="Calibri" w:eastAsia="Times New Roman" w:hAnsi="Calibri" w:cs="Calibri"/>
                <w:bCs/>
                <w:lang w:val="fr-FR" w:eastAsia="fr-FR"/>
              </w:rPr>
              <w:t xml:space="preserve"> l’article est complété par les paragraphes 3 et 4, </w:t>
            </w:r>
            <w:r>
              <w:rPr>
                <w:rFonts w:ascii="Calibri" w:eastAsia="Times New Roman" w:hAnsi="Calibri" w:cs="Calibri"/>
                <w:bCs/>
                <w:lang w:val="fr-FR" w:eastAsia="fr-FR"/>
              </w:rPr>
              <w:t>rédigés comme suit :</w:t>
            </w:r>
          </w:p>
        </w:tc>
        <w:tc>
          <w:tcPr>
            <w:tcW w:w="4500" w:type="dxa"/>
            <w:tcBorders>
              <w:top w:val="single" w:sz="4" w:space="0" w:color="auto"/>
              <w:left w:val="single" w:sz="4" w:space="0" w:color="auto"/>
              <w:bottom w:val="single" w:sz="4" w:space="0" w:color="auto"/>
              <w:right w:val="single" w:sz="4" w:space="0" w:color="auto"/>
            </w:tcBorders>
          </w:tcPr>
          <w:p w14:paraId="667985E7" w14:textId="6710C513" w:rsidR="005E2024" w:rsidRPr="00867C61" w:rsidRDefault="004233A4" w:rsidP="004233A4">
            <w:pPr>
              <w:spacing w:before="120" w:after="0" w:line="240" w:lineRule="auto"/>
              <w:jc w:val="both"/>
              <w:rPr>
                <w:rFonts w:ascii="Calibri" w:eastAsia="Times New Roman" w:hAnsi="Calibri" w:cs="Calibri"/>
                <w:bCs/>
                <w:lang w:val="nl-BE" w:eastAsia="fr-FR"/>
              </w:rPr>
            </w:pPr>
            <w:r w:rsidRPr="0024330B">
              <w:rPr>
                <w:rFonts w:ascii="Calibri" w:eastAsia="Times New Roman" w:hAnsi="Calibri" w:cs="Calibri"/>
                <w:b/>
                <w:bCs/>
                <w:lang w:val="nl-BE" w:eastAsia="fr-FR"/>
              </w:rPr>
              <w:t>3°</w:t>
            </w:r>
            <w:r>
              <w:rPr>
                <w:rFonts w:ascii="Calibri" w:eastAsia="Times New Roman" w:hAnsi="Calibri" w:cs="Calibri"/>
                <w:bCs/>
                <w:lang w:val="nl-BE" w:eastAsia="fr-FR"/>
              </w:rPr>
              <w:t xml:space="preserve"> het artikel wordt aangevuld met de paragrafen 3 en 4, luidende:</w:t>
            </w:r>
          </w:p>
        </w:tc>
      </w:tr>
      <w:tr w:rsidR="005E2024" w:rsidRPr="00B66B26" w14:paraId="510EE4E2" w14:textId="77777777" w:rsidTr="00BB01EB">
        <w:tc>
          <w:tcPr>
            <w:tcW w:w="4500" w:type="dxa"/>
            <w:tcBorders>
              <w:top w:val="single" w:sz="4" w:space="0" w:color="auto"/>
              <w:left w:val="single" w:sz="4" w:space="0" w:color="auto"/>
              <w:bottom w:val="single" w:sz="4" w:space="0" w:color="auto"/>
              <w:right w:val="single" w:sz="4" w:space="0" w:color="auto"/>
            </w:tcBorders>
          </w:tcPr>
          <w:p w14:paraId="71306F2D" w14:textId="777FFFC3" w:rsidR="005E2024" w:rsidRPr="0024330B" w:rsidRDefault="0024330B" w:rsidP="004C5503">
            <w:pPr>
              <w:spacing w:before="120" w:after="0" w:line="240" w:lineRule="auto"/>
              <w:jc w:val="both"/>
              <w:rPr>
                <w:rFonts w:ascii="Calibri" w:eastAsia="Times New Roman" w:hAnsi="Calibri" w:cs="Calibri"/>
                <w:bCs/>
                <w:lang w:val="fr-FR" w:eastAsia="fr-FR"/>
              </w:rPr>
            </w:pPr>
            <w:r w:rsidRPr="0024330B">
              <w:rPr>
                <w:rFonts w:ascii="Calibri" w:eastAsia="Times New Roman" w:hAnsi="Calibri" w:cs="Calibri"/>
                <w:bCs/>
                <w:lang w:val="fr-FR" w:eastAsia="fr-FR"/>
              </w:rPr>
              <w:t>§ 3. Les acteurs visés au § 1</w:t>
            </w:r>
            <w:r w:rsidRPr="0024330B">
              <w:rPr>
                <w:rFonts w:ascii="Calibri" w:eastAsia="Times New Roman" w:hAnsi="Calibri" w:cs="Calibri"/>
                <w:bCs/>
                <w:vertAlign w:val="superscript"/>
                <w:lang w:val="fr-FR" w:eastAsia="fr-FR"/>
              </w:rPr>
              <w:t>er</w:t>
            </w:r>
            <w:r w:rsidRPr="0024330B">
              <w:rPr>
                <w:rFonts w:ascii="Calibri" w:eastAsia="Times New Roman" w:hAnsi="Calibri" w:cs="Calibri"/>
                <w:bCs/>
                <w:lang w:val="fr-FR" w:eastAsia="fr-FR"/>
              </w:rPr>
              <w:t>, alinéa 3, 1</w:t>
            </w:r>
            <w:r w:rsidRPr="0024330B">
              <w:rPr>
                <w:rFonts w:ascii="Calibri" w:eastAsia="Times New Roman" w:hAnsi="Calibri" w:cs="Calibri"/>
                <w:bCs/>
                <w:vertAlign w:val="superscript"/>
                <w:lang w:val="fr-FR" w:eastAsia="fr-FR"/>
              </w:rPr>
              <w:t>er</w:t>
            </w:r>
            <w:r w:rsidRPr="0024330B">
              <w:rPr>
                <w:rFonts w:ascii="Calibri" w:eastAsia="Times New Roman" w:hAnsi="Calibri" w:cs="Calibri"/>
                <w:bCs/>
                <w:lang w:val="fr-FR" w:eastAsia="fr-FR"/>
              </w:rPr>
              <w:t xml:space="preserve"> à 3</w:t>
            </w:r>
            <w:r w:rsidRPr="0024330B">
              <w:rPr>
                <w:rFonts w:ascii="Calibri" w:eastAsia="Times New Roman" w:hAnsi="Calibri" w:cs="Calibri"/>
                <w:bCs/>
                <w:vertAlign w:val="superscript"/>
                <w:lang w:val="fr-FR" w:eastAsia="fr-FR"/>
              </w:rPr>
              <w:t>ième</w:t>
            </w:r>
            <w:r w:rsidRPr="0024330B">
              <w:rPr>
                <w:rFonts w:ascii="Calibri" w:eastAsia="Times New Roman" w:hAnsi="Calibri" w:cs="Calibri"/>
                <w:bCs/>
                <w:lang w:val="fr-FR" w:eastAsia="fr-FR"/>
              </w:rPr>
              <w:t xml:space="preserve"> tirets, requis de communiquer l’identification de l'abonné ou de l'utilisateur habituel d'un service visé au paragraphe 1</w:t>
            </w:r>
            <w:r w:rsidRPr="0024330B">
              <w:rPr>
                <w:rFonts w:ascii="Calibri" w:eastAsia="Times New Roman" w:hAnsi="Calibri" w:cs="Calibri"/>
                <w:bCs/>
                <w:vertAlign w:val="superscript"/>
                <w:lang w:val="fr-FR" w:eastAsia="fr-FR"/>
              </w:rPr>
              <w:t>er</w:t>
            </w:r>
            <w:r w:rsidRPr="0024330B">
              <w:rPr>
                <w:rFonts w:ascii="Calibri" w:eastAsia="Times New Roman" w:hAnsi="Calibri" w:cs="Calibri"/>
                <w:bCs/>
                <w:lang w:val="fr-FR" w:eastAsia="fr-FR"/>
              </w:rPr>
              <w:t>, l'alinéa 2, deuxième tiret, communiquent au procureur du Roi ou à l'officier de police judiciaire les données en temps réel ou, le cas échéant, au moment précisé dans la réquisition.</w:t>
            </w:r>
          </w:p>
        </w:tc>
        <w:tc>
          <w:tcPr>
            <w:tcW w:w="4500" w:type="dxa"/>
            <w:tcBorders>
              <w:top w:val="single" w:sz="4" w:space="0" w:color="auto"/>
              <w:left w:val="single" w:sz="4" w:space="0" w:color="auto"/>
              <w:bottom w:val="single" w:sz="4" w:space="0" w:color="auto"/>
              <w:right w:val="single" w:sz="4" w:space="0" w:color="auto"/>
            </w:tcBorders>
          </w:tcPr>
          <w:p w14:paraId="6A260EB3" w14:textId="2809F29D" w:rsidR="005E2024" w:rsidRPr="004233A4" w:rsidRDefault="004233A4" w:rsidP="004C5503">
            <w:pPr>
              <w:spacing w:before="120" w:after="0" w:line="240" w:lineRule="auto"/>
              <w:jc w:val="both"/>
              <w:rPr>
                <w:rFonts w:ascii="Calibri" w:eastAsia="Times New Roman" w:hAnsi="Calibri" w:cs="Calibri"/>
                <w:lang w:val="nl-BE" w:eastAsia="fr-FR"/>
              </w:rPr>
            </w:pPr>
            <w:r w:rsidRPr="004233A4">
              <w:rPr>
                <w:rFonts w:ascii="Calibri" w:eastAsia="Times New Roman" w:hAnsi="Calibri" w:cs="Calibri"/>
                <w:lang w:val="nl-BE" w:eastAsia="fr-FR"/>
              </w:rPr>
              <w:t>“§ 3. De actoren bedoeld in § 1, derde lid, eerste tot derde streepje, van wie de identificatie van de abonnee of de gewoonlijke gebruiker van een dienst bedoeld in § 1, tweede lid, tweede streepje gevorderd wordt, verstrekken de procureur des Konings of de officier van gerechtelijke politie de gegevens in werkelijke tijd of, in voorkomend geval, op het tijdstip bepaald in de vordering.</w:t>
            </w:r>
          </w:p>
        </w:tc>
      </w:tr>
      <w:tr w:rsidR="005E2024" w:rsidRPr="00B66B26" w14:paraId="5204B5FE" w14:textId="77777777" w:rsidTr="00BB01EB">
        <w:tc>
          <w:tcPr>
            <w:tcW w:w="4500" w:type="dxa"/>
            <w:tcBorders>
              <w:top w:val="single" w:sz="4" w:space="0" w:color="auto"/>
              <w:left w:val="single" w:sz="4" w:space="0" w:color="auto"/>
              <w:bottom w:val="single" w:sz="4" w:space="0" w:color="auto"/>
              <w:right w:val="single" w:sz="4" w:space="0" w:color="auto"/>
            </w:tcBorders>
          </w:tcPr>
          <w:p w14:paraId="436F959B" w14:textId="63CC9B8D" w:rsidR="005E2024" w:rsidRPr="0024330B" w:rsidRDefault="0024330B" w:rsidP="004C5503">
            <w:pPr>
              <w:spacing w:before="120" w:after="0" w:line="240" w:lineRule="auto"/>
              <w:jc w:val="both"/>
              <w:rPr>
                <w:rFonts w:ascii="Calibri" w:eastAsia="Times New Roman" w:hAnsi="Calibri" w:cs="Calibri"/>
                <w:bCs/>
                <w:lang w:val="fr-FR" w:eastAsia="fr-FR"/>
              </w:rPr>
            </w:pPr>
            <w:r w:rsidRPr="0024330B">
              <w:rPr>
                <w:rFonts w:ascii="Calibri" w:eastAsia="Times New Roman" w:hAnsi="Calibri" w:cs="Calibri"/>
                <w:bCs/>
                <w:lang w:val="fr-FR" w:eastAsia="fr-FR"/>
              </w:rPr>
              <w:t>§ 4. Toute personne qui, du chef de sa fonction, a connaissance de la mesure ou y prête son concours, est tenue de garder le secret. Toute violation du secret est punie conformément à l'article 458 du Code pénal.</w:t>
            </w:r>
          </w:p>
        </w:tc>
        <w:tc>
          <w:tcPr>
            <w:tcW w:w="4500" w:type="dxa"/>
            <w:tcBorders>
              <w:top w:val="single" w:sz="4" w:space="0" w:color="auto"/>
              <w:left w:val="single" w:sz="4" w:space="0" w:color="auto"/>
              <w:bottom w:val="single" w:sz="4" w:space="0" w:color="auto"/>
              <w:right w:val="single" w:sz="4" w:space="0" w:color="auto"/>
            </w:tcBorders>
          </w:tcPr>
          <w:p w14:paraId="2ACB3D8B" w14:textId="3EDEBE40" w:rsidR="005E2024" w:rsidRPr="004233A4" w:rsidRDefault="004233A4" w:rsidP="004C5503">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§4. </w:t>
            </w:r>
            <w:r w:rsidRPr="004233A4">
              <w:rPr>
                <w:rFonts w:ascii="Calibri" w:eastAsia="Times New Roman" w:hAnsi="Calibri" w:cs="Calibri"/>
                <w:lang w:val="nl-BE" w:eastAsia="fr-FR"/>
              </w:rPr>
              <w:t>Iedere persoon die uit hoofde van zijn bediening kennis krijgt van de maatregel of daaraan zijn medewerking verleent, is tot geheimhouding verplicht. Iedere schending van het geheim wordt gestraft overeenkomstig artikel 458 van het Strafwetboek.</w:t>
            </w:r>
          </w:p>
        </w:tc>
      </w:tr>
      <w:tr w:rsidR="004233A4" w:rsidRPr="00B66B26" w14:paraId="13D8E889" w14:textId="77777777" w:rsidTr="00BB01EB">
        <w:tc>
          <w:tcPr>
            <w:tcW w:w="4500" w:type="dxa"/>
            <w:tcBorders>
              <w:top w:val="single" w:sz="4" w:space="0" w:color="auto"/>
              <w:left w:val="single" w:sz="4" w:space="0" w:color="auto"/>
              <w:bottom w:val="single" w:sz="4" w:space="0" w:color="auto"/>
              <w:right w:val="single" w:sz="4" w:space="0" w:color="auto"/>
            </w:tcBorders>
          </w:tcPr>
          <w:p w14:paraId="12E49490" w14:textId="34EE5406" w:rsidR="004233A4" w:rsidRPr="0024330B" w:rsidRDefault="0024330B" w:rsidP="004C5503">
            <w:pPr>
              <w:spacing w:before="120" w:after="0" w:line="240" w:lineRule="auto"/>
              <w:jc w:val="both"/>
              <w:rPr>
                <w:rFonts w:ascii="Calibri" w:eastAsia="Times New Roman" w:hAnsi="Calibri" w:cs="Calibri"/>
                <w:bCs/>
                <w:lang w:val="fr-FR" w:eastAsia="fr-FR"/>
              </w:rPr>
            </w:pPr>
            <w:r w:rsidRPr="0024330B">
              <w:rPr>
                <w:rFonts w:ascii="Calibri" w:eastAsia="Times New Roman" w:hAnsi="Calibri" w:cs="Calibri"/>
                <w:bCs/>
                <w:lang w:val="fr-FR" w:eastAsia="fr-FR"/>
              </w:rPr>
              <w:t>Toute personne qui refuse de communiquer les données ou qui ne les communique pas en temps réel ou, le cas échéant, au moment précisé dans la réquisition est punie d'une amende de vingt-six euros à dix mille euros.</w:t>
            </w:r>
          </w:p>
        </w:tc>
        <w:tc>
          <w:tcPr>
            <w:tcW w:w="4500" w:type="dxa"/>
            <w:tcBorders>
              <w:top w:val="single" w:sz="4" w:space="0" w:color="auto"/>
              <w:left w:val="single" w:sz="4" w:space="0" w:color="auto"/>
              <w:bottom w:val="single" w:sz="4" w:space="0" w:color="auto"/>
              <w:right w:val="single" w:sz="4" w:space="0" w:color="auto"/>
            </w:tcBorders>
          </w:tcPr>
          <w:p w14:paraId="66242629" w14:textId="1EBC496D" w:rsidR="004233A4" w:rsidRDefault="004233A4" w:rsidP="004C5503">
            <w:pPr>
              <w:spacing w:before="120" w:after="0" w:line="240" w:lineRule="auto"/>
              <w:jc w:val="both"/>
              <w:rPr>
                <w:rFonts w:ascii="Calibri" w:eastAsia="Times New Roman" w:hAnsi="Calibri" w:cs="Calibri"/>
                <w:lang w:val="nl-BE" w:eastAsia="fr-FR"/>
              </w:rPr>
            </w:pPr>
            <w:r w:rsidRPr="004233A4">
              <w:rPr>
                <w:rFonts w:ascii="Calibri" w:eastAsia="Times New Roman" w:hAnsi="Calibri" w:cs="Calibri"/>
                <w:lang w:val="nl-BE" w:eastAsia="fr-FR"/>
              </w:rPr>
              <w:t>Iedere persoon die de gegevens weigert mee te delen of niet meedeelt in werkelijke tijd of, in voorkomend geval, op het tijdstip bepaald in de vordering, wordt gestraft met geldboete van zesentwintig euro tot tienduizend euro.</w:t>
            </w:r>
          </w:p>
        </w:tc>
      </w:tr>
      <w:tr w:rsidR="004233A4" w:rsidRPr="00B66B26" w14:paraId="7CF5B520" w14:textId="77777777" w:rsidTr="00BB01EB">
        <w:tc>
          <w:tcPr>
            <w:tcW w:w="4500" w:type="dxa"/>
            <w:tcBorders>
              <w:top w:val="single" w:sz="4" w:space="0" w:color="auto"/>
              <w:left w:val="single" w:sz="4" w:space="0" w:color="auto"/>
              <w:bottom w:val="single" w:sz="4" w:space="0" w:color="auto"/>
              <w:right w:val="single" w:sz="4" w:space="0" w:color="auto"/>
            </w:tcBorders>
          </w:tcPr>
          <w:p w14:paraId="3245F485" w14:textId="77777777" w:rsidR="004233A4" w:rsidRPr="004233A4" w:rsidRDefault="004233A4" w:rsidP="004C5503">
            <w:pPr>
              <w:spacing w:before="120" w:after="0" w:line="240" w:lineRule="auto"/>
              <w:jc w:val="both"/>
              <w:rPr>
                <w:rFonts w:ascii="Calibri" w:eastAsia="Times New Roman" w:hAnsi="Calibri" w:cs="Calibri"/>
                <w:bCs/>
                <w:lang w:val="nl-BE" w:eastAsia="fr-FR"/>
              </w:rPr>
            </w:pPr>
          </w:p>
        </w:tc>
        <w:tc>
          <w:tcPr>
            <w:tcW w:w="4500" w:type="dxa"/>
            <w:tcBorders>
              <w:top w:val="single" w:sz="4" w:space="0" w:color="auto"/>
              <w:left w:val="single" w:sz="4" w:space="0" w:color="auto"/>
              <w:bottom w:val="single" w:sz="4" w:space="0" w:color="auto"/>
              <w:right w:val="single" w:sz="4" w:space="0" w:color="auto"/>
            </w:tcBorders>
          </w:tcPr>
          <w:p w14:paraId="40C266FC" w14:textId="77777777" w:rsidR="004233A4" w:rsidRPr="004233A4" w:rsidRDefault="004233A4" w:rsidP="004C5503">
            <w:pPr>
              <w:spacing w:before="120" w:after="0" w:line="240" w:lineRule="auto"/>
              <w:jc w:val="both"/>
              <w:rPr>
                <w:rFonts w:ascii="Calibri" w:eastAsia="Times New Roman" w:hAnsi="Calibri" w:cs="Calibri"/>
                <w:lang w:val="nl-BE" w:eastAsia="fr-FR"/>
              </w:rPr>
            </w:pPr>
          </w:p>
        </w:tc>
      </w:tr>
      <w:tr w:rsidR="004233A4" w:rsidRPr="00FE03D5" w14:paraId="4926B762" w14:textId="77777777" w:rsidTr="00BB01EB">
        <w:tc>
          <w:tcPr>
            <w:tcW w:w="4500" w:type="dxa"/>
            <w:tcBorders>
              <w:top w:val="single" w:sz="4" w:space="0" w:color="auto"/>
              <w:left w:val="single" w:sz="4" w:space="0" w:color="auto"/>
              <w:bottom w:val="single" w:sz="4" w:space="0" w:color="auto"/>
              <w:right w:val="single" w:sz="4" w:space="0" w:color="auto"/>
            </w:tcBorders>
          </w:tcPr>
          <w:p w14:paraId="4838A6F8" w14:textId="3B3DDC04" w:rsidR="004233A4" w:rsidRPr="00FE03D5" w:rsidRDefault="00FE03D5" w:rsidP="00FE03D5">
            <w:pPr>
              <w:spacing w:before="120" w:after="0" w:line="240" w:lineRule="auto"/>
              <w:jc w:val="center"/>
              <w:rPr>
                <w:rFonts w:ascii="Calibri" w:eastAsia="Times New Roman" w:hAnsi="Calibri" w:cs="Calibri"/>
                <w:b/>
                <w:bCs/>
                <w:lang w:val="nl-BE" w:eastAsia="fr-FR"/>
              </w:rPr>
            </w:pPr>
            <w:proofErr w:type="spellStart"/>
            <w:r w:rsidRPr="00FE03D5">
              <w:rPr>
                <w:rFonts w:ascii="Calibri" w:eastAsia="Times New Roman" w:hAnsi="Calibri" w:cs="Calibri"/>
                <w:b/>
                <w:bCs/>
                <w:lang w:val="nl-BE" w:eastAsia="fr-FR"/>
              </w:rPr>
              <w:t>Justification</w:t>
            </w:r>
            <w:proofErr w:type="spellEnd"/>
          </w:p>
        </w:tc>
        <w:tc>
          <w:tcPr>
            <w:tcW w:w="4500" w:type="dxa"/>
            <w:tcBorders>
              <w:top w:val="single" w:sz="4" w:space="0" w:color="auto"/>
              <w:left w:val="single" w:sz="4" w:space="0" w:color="auto"/>
              <w:bottom w:val="single" w:sz="4" w:space="0" w:color="auto"/>
              <w:right w:val="single" w:sz="4" w:space="0" w:color="auto"/>
            </w:tcBorders>
          </w:tcPr>
          <w:p w14:paraId="406A4D5D" w14:textId="23EFA29B" w:rsidR="004233A4" w:rsidRPr="00FE03D5" w:rsidRDefault="00FE03D5" w:rsidP="00FE03D5">
            <w:pPr>
              <w:spacing w:before="120" w:after="0" w:line="240" w:lineRule="auto"/>
              <w:jc w:val="center"/>
              <w:rPr>
                <w:rFonts w:ascii="Calibri" w:eastAsia="Times New Roman" w:hAnsi="Calibri" w:cs="Calibri"/>
                <w:b/>
                <w:lang w:val="nl-BE" w:eastAsia="fr-FR"/>
              </w:rPr>
            </w:pPr>
            <w:r w:rsidRPr="00FE03D5">
              <w:rPr>
                <w:rFonts w:ascii="Calibri" w:eastAsia="Times New Roman" w:hAnsi="Calibri" w:cs="Calibri"/>
                <w:b/>
                <w:lang w:val="nl-BE" w:eastAsia="fr-FR"/>
              </w:rPr>
              <w:t>Verantwoording</w:t>
            </w:r>
          </w:p>
        </w:tc>
      </w:tr>
      <w:tr w:rsidR="00FE03D5" w:rsidRPr="00B66B26" w14:paraId="1E67C654" w14:textId="77777777" w:rsidTr="00BB01EB">
        <w:tc>
          <w:tcPr>
            <w:tcW w:w="4500" w:type="dxa"/>
            <w:tcBorders>
              <w:top w:val="single" w:sz="4" w:space="0" w:color="auto"/>
              <w:left w:val="single" w:sz="4" w:space="0" w:color="auto"/>
              <w:bottom w:val="single" w:sz="4" w:space="0" w:color="auto"/>
              <w:right w:val="single" w:sz="4" w:space="0" w:color="auto"/>
            </w:tcBorders>
          </w:tcPr>
          <w:p w14:paraId="50AABAB8" w14:textId="62B2CF71" w:rsidR="00FE03D5" w:rsidRPr="009123FD" w:rsidRDefault="009123FD" w:rsidP="002B6FC9">
            <w:pPr>
              <w:spacing w:before="120" w:after="0" w:line="240" w:lineRule="auto"/>
              <w:jc w:val="both"/>
              <w:rPr>
                <w:rFonts w:ascii="Calibri" w:eastAsia="Times New Roman" w:hAnsi="Calibri" w:cs="Calibri"/>
                <w:bCs/>
                <w:lang w:val="fr-FR" w:eastAsia="fr-FR"/>
              </w:rPr>
            </w:pPr>
            <w:r w:rsidRPr="009123FD">
              <w:rPr>
                <w:rFonts w:ascii="Calibri" w:eastAsia="Times New Roman" w:hAnsi="Calibri" w:cs="Calibri"/>
                <w:bCs/>
                <w:lang w:val="fr-FR" w:eastAsia="fr-FR"/>
              </w:rPr>
              <w:t xml:space="preserve">Il convient tout d'abord de se référer à la </w:t>
            </w:r>
            <w:r w:rsidR="002B6FC9">
              <w:rPr>
                <w:rFonts w:ascii="Calibri" w:eastAsia="Times New Roman" w:hAnsi="Calibri" w:cs="Calibri"/>
                <w:bCs/>
                <w:lang w:val="fr-FR" w:eastAsia="fr-FR"/>
              </w:rPr>
              <w:t>justification</w:t>
            </w:r>
            <w:r w:rsidRPr="009123FD">
              <w:rPr>
                <w:rFonts w:ascii="Calibri" w:eastAsia="Times New Roman" w:hAnsi="Calibri" w:cs="Calibri"/>
                <w:bCs/>
                <w:lang w:val="fr-FR" w:eastAsia="fr-FR"/>
              </w:rPr>
              <w:t xml:space="preserve"> de l'amendement  n° </w:t>
            </w:r>
            <w:r w:rsidRPr="002B6FC9">
              <w:rPr>
                <w:rFonts w:ascii="Calibri" w:eastAsia="Times New Roman" w:hAnsi="Calibri" w:cs="Calibri"/>
                <w:bCs/>
                <w:highlight w:val="yellow"/>
                <w:lang w:val="fr-FR" w:eastAsia="fr-FR"/>
              </w:rPr>
              <w:t>XX</w:t>
            </w:r>
            <w:r w:rsidRPr="009123FD">
              <w:rPr>
                <w:rFonts w:ascii="Calibri" w:eastAsia="Times New Roman" w:hAnsi="Calibri" w:cs="Calibri"/>
                <w:bCs/>
                <w:lang w:val="fr-FR" w:eastAsia="fr-FR"/>
              </w:rPr>
              <w:t xml:space="preserve">, amendement qui remplace l'article 127 de la loi </w:t>
            </w:r>
            <w:r w:rsidR="002B6FC9">
              <w:rPr>
                <w:rFonts w:ascii="Calibri" w:eastAsia="Times New Roman" w:hAnsi="Calibri" w:cs="Calibri"/>
                <w:bCs/>
                <w:lang w:val="fr-FR" w:eastAsia="fr-FR"/>
              </w:rPr>
              <w:t>relative aux</w:t>
            </w:r>
            <w:r w:rsidRPr="009123FD">
              <w:rPr>
                <w:rFonts w:ascii="Calibri" w:eastAsia="Times New Roman" w:hAnsi="Calibri" w:cs="Calibri"/>
                <w:bCs/>
                <w:lang w:val="fr-FR" w:eastAsia="fr-FR"/>
              </w:rPr>
              <w:t xml:space="preserve"> communications électroniques à la suite de l'arrêt de la Cour constitutionnelle n° 158/2021 du 18 novembre 2021.</w:t>
            </w:r>
            <w:r w:rsidR="002B6FC9">
              <w:rPr>
                <w:rFonts w:ascii="Calibri" w:eastAsia="Times New Roman" w:hAnsi="Calibri" w:cs="Calibri"/>
                <w:bCs/>
                <w:lang w:val="fr-FR" w:eastAsia="fr-FR"/>
              </w:rPr>
              <w:t xml:space="preserve"> </w:t>
            </w:r>
            <w:r>
              <w:rPr>
                <w:rFonts w:ascii="Calibri" w:eastAsia="Times New Roman" w:hAnsi="Calibri" w:cs="Calibri"/>
                <w:bCs/>
                <w:lang w:val="fr-FR" w:eastAsia="fr-FR"/>
              </w:rPr>
              <w:t>La Cour a annulé</w:t>
            </w:r>
            <w:r w:rsidR="002B6FC9">
              <w:rPr>
                <w:rFonts w:ascii="Calibri" w:eastAsia="Times New Roman" w:hAnsi="Calibri" w:cs="Calibri"/>
                <w:bCs/>
                <w:lang w:val="fr-FR" w:eastAsia="fr-FR"/>
              </w:rPr>
              <w:t xml:space="preserve"> l’article 2 de la loi du 1</w:t>
            </w:r>
            <w:r w:rsidR="002B6FC9" w:rsidRPr="002B6FC9">
              <w:rPr>
                <w:rFonts w:ascii="Calibri" w:eastAsia="Times New Roman" w:hAnsi="Calibri" w:cs="Calibri"/>
                <w:bCs/>
                <w:vertAlign w:val="superscript"/>
                <w:lang w:val="fr-FR" w:eastAsia="fr-FR"/>
              </w:rPr>
              <w:t>er</w:t>
            </w:r>
            <w:r w:rsidRPr="009123FD">
              <w:rPr>
                <w:rFonts w:ascii="Calibri" w:eastAsia="Times New Roman" w:hAnsi="Calibri" w:cs="Calibri"/>
                <w:bCs/>
                <w:lang w:val="fr-FR" w:eastAsia="fr-FR"/>
              </w:rPr>
              <w:t xml:space="preserve"> septembre 2016 « portant modification de l’article 127 de la loi du 13 juin 2005 relative aux communications électroniques et de l’article 16/2 de la loi du 30 novembre 1998 organique des services de renseignement et de sécurité », uniquement en ce qu’il ne détermine pas les données d’identification qui sont collectées et traitées et les documents d’identification qui entrent en considération</w:t>
            </w:r>
            <w:r w:rsidR="002B6FC9">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40C9F278" w14:textId="00CD1AFD" w:rsidR="00FE03D5" w:rsidRDefault="009123FD" w:rsidP="009123FD">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Er kan eerst en vooral verwezen worden naar de toelichting bij amendement nr. </w:t>
            </w:r>
            <w:r w:rsidRPr="009123FD">
              <w:rPr>
                <w:rFonts w:ascii="Calibri" w:eastAsia="Times New Roman" w:hAnsi="Calibri" w:cs="Calibri"/>
                <w:highlight w:val="yellow"/>
                <w:lang w:val="nl-BE" w:eastAsia="fr-FR"/>
              </w:rPr>
              <w:t>XX</w:t>
            </w:r>
            <w:r>
              <w:rPr>
                <w:rFonts w:ascii="Calibri" w:eastAsia="Times New Roman" w:hAnsi="Calibri" w:cs="Calibri"/>
                <w:lang w:val="nl-BE" w:eastAsia="fr-FR"/>
              </w:rPr>
              <w:t xml:space="preserve"> , amendement dat het artikel 127 van de wet betreffende de elektronische communicatie vervangt als gevolg van arrest </w:t>
            </w:r>
            <w:r w:rsidRPr="009123FD">
              <w:rPr>
                <w:rFonts w:ascii="Calibri" w:eastAsia="Times New Roman" w:hAnsi="Calibri" w:cs="Calibri"/>
                <w:lang w:val="nl-BE" w:eastAsia="fr-FR"/>
              </w:rPr>
              <w:t>nr. 158/2021 van 18 november 2021 van het Grondwettelijk Hof.</w:t>
            </w:r>
            <w:r>
              <w:rPr>
                <w:rFonts w:ascii="Calibri" w:eastAsia="Times New Roman" w:hAnsi="Calibri" w:cs="Calibri"/>
                <w:lang w:val="nl-BE" w:eastAsia="fr-FR"/>
              </w:rPr>
              <w:t xml:space="preserve"> Het Hof heeft </w:t>
            </w:r>
            <w:r w:rsidRPr="009123FD">
              <w:rPr>
                <w:rFonts w:ascii="Calibri" w:eastAsia="Times New Roman" w:hAnsi="Calibri" w:cs="Calibri"/>
                <w:lang w:val="nl-BE" w:eastAsia="fr-FR"/>
              </w:rPr>
              <w:t>artikel 2 van de wet van 1 september 2016 tot wijziging van artikel 127 van de wet van 13 juni 2005 betreffende de elektronische communicatie en van artikel 16/2 van de wet van 30 november 1998 houdende regeling van de inlichtingen- en veiligheidsdienst</w:t>
            </w:r>
            <w:r>
              <w:rPr>
                <w:rFonts w:ascii="Calibri" w:eastAsia="Times New Roman" w:hAnsi="Calibri" w:cs="Calibri"/>
                <w:lang w:val="nl-BE" w:eastAsia="fr-FR"/>
              </w:rPr>
              <w:t xml:space="preserve"> vernietigd</w:t>
            </w:r>
            <w:r w:rsidRPr="009123FD">
              <w:rPr>
                <w:rFonts w:ascii="Calibri" w:eastAsia="Times New Roman" w:hAnsi="Calibri" w:cs="Calibri"/>
                <w:lang w:val="nl-BE" w:eastAsia="fr-FR"/>
              </w:rPr>
              <w:t>, zij het slechts in zoverre het niet bepaalt welke identificatiegegevens worden verzameld en verwerkt en welke identificati</w:t>
            </w:r>
            <w:r>
              <w:rPr>
                <w:rFonts w:ascii="Calibri" w:eastAsia="Times New Roman" w:hAnsi="Calibri" w:cs="Calibri"/>
                <w:lang w:val="nl-BE" w:eastAsia="fr-FR"/>
              </w:rPr>
              <w:t>edocumenten in aanmerking komen.</w:t>
            </w:r>
          </w:p>
        </w:tc>
      </w:tr>
      <w:tr w:rsidR="00FE03D5" w:rsidRPr="00B66B26" w14:paraId="052FBE2A" w14:textId="77777777" w:rsidTr="00BB01EB">
        <w:tc>
          <w:tcPr>
            <w:tcW w:w="4500" w:type="dxa"/>
            <w:tcBorders>
              <w:top w:val="single" w:sz="4" w:space="0" w:color="auto"/>
              <w:left w:val="single" w:sz="4" w:space="0" w:color="auto"/>
              <w:bottom w:val="single" w:sz="4" w:space="0" w:color="auto"/>
              <w:right w:val="single" w:sz="4" w:space="0" w:color="auto"/>
            </w:tcBorders>
          </w:tcPr>
          <w:p w14:paraId="27AC836D" w14:textId="121E8E90" w:rsidR="00FE03D5" w:rsidRPr="00C15945" w:rsidRDefault="00C15945" w:rsidP="00C15945">
            <w:pPr>
              <w:spacing w:before="120" w:after="0" w:line="240" w:lineRule="auto"/>
              <w:jc w:val="both"/>
              <w:rPr>
                <w:rFonts w:ascii="Calibri" w:eastAsia="Times New Roman" w:hAnsi="Calibri" w:cs="Calibri"/>
                <w:bCs/>
                <w:lang w:val="fr-FR" w:eastAsia="fr-FR"/>
              </w:rPr>
            </w:pPr>
            <w:r w:rsidRPr="00C15945">
              <w:rPr>
                <w:rFonts w:ascii="Calibri" w:eastAsia="Times New Roman" w:hAnsi="Calibri" w:cs="Calibri"/>
                <w:bCs/>
                <w:lang w:val="fr-FR" w:eastAsia="fr-FR"/>
              </w:rPr>
              <w:t xml:space="preserve">En résumé, la Cour </w:t>
            </w:r>
            <w:r>
              <w:rPr>
                <w:rFonts w:ascii="Calibri" w:eastAsia="Times New Roman" w:hAnsi="Calibri" w:cs="Calibri"/>
                <w:bCs/>
                <w:lang w:val="fr-FR" w:eastAsia="fr-FR"/>
              </w:rPr>
              <w:t>étais</w:t>
            </w:r>
            <w:r w:rsidRPr="00C15945">
              <w:rPr>
                <w:rFonts w:ascii="Calibri" w:eastAsia="Times New Roman" w:hAnsi="Calibri" w:cs="Calibri"/>
                <w:bCs/>
                <w:lang w:val="fr-FR" w:eastAsia="fr-FR"/>
              </w:rPr>
              <w:t xml:space="preserve"> d'avis que les données d'identification et les documents d'identification qui doivent être conservés par les opérateurs en vertu de l'article 127 doivent être énumérés dans la loi elle-même, et que cette énumération ne peut être laissée </w:t>
            </w:r>
            <w:r>
              <w:rPr>
                <w:rFonts w:ascii="Calibri" w:eastAsia="Times New Roman" w:hAnsi="Calibri" w:cs="Calibri"/>
                <w:bCs/>
                <w:lang w:val="fr-FR" w:eastAsia="fr-FR"/>
              </w:rPr>
              <w:t>au pouvoir exécutif</w:t>
            </w:r>
            <w:r w:rsidRPr="00C15945">
              <w:rPr>
                <w:rFonts w:ascii="Calibri" w:eastAsia="Times New Roman" w:hAnsi="Calibri" w:cs="Calibri"/>
                <w:bCs/>
                <w:lang w:val="fr-FR" w:eastAsia="fr-FR"/>
              </w:rPr>
              <w:t xml:space="preserve"> par le biais d'une délégation au Roi.</w:t>
            </w:r>
          </w:p>
        </w:tc>
        <w:tc>
          <w:tcPr>
            <w:tcW w:w="4500" w:type="dxa"/>
            <w:tcBorders>
              <w:top w:val="single" w:sz="4" w:space="0" w:color="auto"/>
              <w:left w:val="single" w:sz="4" w:space="0" w:color="auto"/>
              <w:bottom w:val="single" w:sz="4" w:space="0" w:color="auto"/>
              <w:right w:val="single" w:sz="4" w:space="0" w:color="auto"/>
            </w:tcBorders>
          </w:tcPr>
          <w:p w14:paraId="203AA745" w14:textId="0A40A82A" w:rsidR="00FE03D5" w:rsidRDefault="00C15945" w:rsidP="004C5503">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Samengevat komt het erop neer dat het Hof van oordeel was dat de </w:t>
            </w:r>
            <w:r w:rsidRPr="00C15945">
              <w:rPr>
                <w:rFonts w:ascii="Calibri" w:eastAsia="Times New Roman" w:hAnsi="Calibri" w:cs="Calibri"/>
                <w:lang w:val="nl-BE" w:eastAsia="fr-FR"/>
              </w:rPr>
              <w:t>identificatiegegevens en</w:t>
            </w:r>
            <w:r>
              <w:rPr>
                <w:rFonts w:ascii="Calibri" w:eastAsia="Times New Roman" w:hAnsi="Calibri" w:cs="Calibri"/>
                <w:lang w:val="nl-BE" w:eastAsia="fr-FR"/>
              </w:rPr>
              <w:t xml:space="preserve"> de</w:t>
            </w:r>
            <w:r w:rsidRPr="00C15945">
              <w:rPr>
                <w:rFonts w:ascii="Calibri" w:eastAsia="Times New Roman" w:hAnsi="Calibri" w:cs="Calibri"/>
                <w:lang w:val="nl-BE" w:eastAsia="fr-FR"/>
              </w:rPr>
              <w:t xml:space="preserve"> identificatiedocumenten</w:t>
            </w:r>
            <w:r>
              <w:rPr>
                <w:rFonts w:ascii="Calibri" w:eastAsia="Times New Roman" w:hAnsi="Calibri" w:cs="Calibri"/>
                <w:lang w:val="nl-BE" w:eastAsia="fr-FR"/>
              </w:rPr>
              <w:t xml:space="preserve"> die door operatoren op grond van artikel 127 bewaard moeten worden, opgesomd moeten worden in de wet zelf, en dat die opsomming niet via een delegatie aan de Koning aan de uitvoerende macht kunnen worden overgelaten.</w:t>
            </w:r>
          </w:p>
        </w:tc>
      </w:tr>
      <w:tr w:rsidR="00FE03D5" w:rsidRPr="00B66B26" w14:paraId="694328ED" w14:textId="77777777" w:rsidTr="00BB01EB">
        <w:tc>
          <w:tcPr>
            <w:tcW w:w="4500" w:type="dxa"/>
            <w:tcBorders>
              <w:top w:val="single" w:sz="4" w:space="0" w:color="auto"/>
              <w:left w:val="single" w:sz="4" w:space="0" w:color="auto"/>
              <w:bottom w:val="single" w:sz="4" w:space="0" w:color="auto"/>
              <w:right w:val="single" w:sz="4" w:space="0" w:color="auto"/>
            </w:tcBorders>
          </w:tcPr>
          <w:p w14:paraId="56C966A2" w14:textId="6502950F" w:rsidR="00FE03D5" w:rsidRPr="00C15945" w:rsidRDefault="00C15945" w:rsidP="00C15945">
            <w:pPr>
              <w:spacing w:before="120" w:after="0" w:line="240" w:lineRule="auto"/>
              <w:jc w:val="both"/>
              <w:rPr>
                <w:rFonts w:ascii="Calibri" w:eastAsia="Times New Roman" w:hAnsi="Calibri" w:cs="Calibri"/>
                <w:bCs/>
                <w:lang w:val="fr-FR" w:eastAsia="fr-FR"/>
              </w:rPr>
            </w:pPr>
            <w:r w:rsidRPr="00C15945">
              <w:rPr>
                <w:rFonts w:ascii="Calibri" w:eastAsia="Times New Roman" w:hAnsi="Calibri" w:cs="Calibri"/>
                <w:bCs/>
                <w:lang w:val="fr-FR" w:eastAsia="fr-FR"/>
              </w:rPr>
              <w:t xml:space="preserve">Le gouvernement a donc décidé de donner suite à cet arrêt en énumérant les données d'identification et les documents d'identification à l'article 127 </w:t>
            </w:r>
            <w:r>
              <w:rPr>
                <w:rFonts w:ascii="Calibri" w:eastAsia="Times New Roman" w:hAnsi="Calibri" w:cs="Calibri"/>
                <w:bCs/>
                <w:lang w:val="fr-FR" w:eastAsia="fr-FR"/>
              </w:rPr>
              <w:t>de la loi</w:t>
            </w:r>
            <w:r w:rsidRPr="00C15945">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0773319E" w14:textId="10D60919" w:rsidR="00FE03D5" w:rsidRDefault="00C15945" w:rsidP="00C15945">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Daarom heeft de regering beslist om gevolg te geven aan dit arrest door de identificatiegegevens en de identificatiedocumenten op te sommen in artikel 127 van de wet. </w:t>
            </w:r>
          </w:p>
        </w:tc>
      </w:tr>
      <w:tr w:rsidR="00B50875" w:rsidRPr="00B66B26" w14:paraId="0A20AD8F" w14:textId="77777777" w:rsidTr="00BB01EB">
        <w:tc>
          <w:tcPr>
            <w:tcW w:w="4500" w:type="dxa"/>
            <w:tcBorders>
              <w:top w:val="single" w:sz="4" w:space="0" w:color="auto"/>
              <w:left w:val="single" w:sz="4" w:space="0" w:color="auto"/>
              <w:bottom w:val="single" w:sz="4" w:space="0" w:color="auto"/>
              <w:right w:val="single" w:sz="4" w:space="0" w:color="auto"/>
            </w:tcBorders>
          </w:tcPr>
          <w:p w14:paraId="56477397" w14:textId="34193412" w:rsidR="00B50875" w:rsidRPr="00B50875" w:rsidRDefault="00B50875" w:rsidP="00B50875">
            <w:pPr>
              <w:spacing w:before="120" w:after="0" w:line="240" w:lineRule="auto"/>
              <w:jc w:val="both"/>
              <w:rPr>
                <w:rFonts w:ascii="Calibri" w:eastAsia="Times New Roman" w:hAnsi="Calibri" w:cs="Calibri"/>
                <w:bCs/>
                <w:lang w:val="fr-FR" w:eastAsia="fr-FR"/>
              </w:rPr>
            </w:pPr>
            <w:r w:rsidRPr="00B50875">
              <w:rPr>
                <w:lang w:val="fr-FR"/>
              </w:rPr>
              <w:t>L'article 127 de la loi contient des méthodes d'identification directes et indirectes.</w:t>
            </w:r>
          </w:p>
        </w:tc>
        <w:tc>
          <w:tcPr>
            <w:tcW w:w="4500" w:type="dxa"/>
            <w:tcBorders>
              <w:top w:val="single" w:sz="4" w:space="0" w:color="auto"/>
              <w:left w:val="single" w:sz="4" w:space="0" w:color="auto"/>
              <w:bottom w:val="single" w:sz="4" w:space="0" w:color="auto"/>
              <w:right w:val="single" w:sz="4" w:space="0" w:color="auto"/>
            </w:tcBorders>
          </w:tcPr>
          <w:p w14:paraId="0E2A5C39" w14:textId="4B37F2B5" w:rsidR="00B50875" w:rsidRPr="00C14735" w:rsidRDefault="00C14735" w:rsidP="00B50875">
            <w:pPr>
              <w:spacing w:before="120" w:after="0" w:line="240" w:lineRule="auto"/>
              <w:jc w:val="both"/>
              <w:rPr>
                <w:rFonts w:ascii="Calibri" w:eastAsia="Times New Roman" w:hAnsi="Calibri" w:cs="Calibri"/>
                <w:lang w:val="nl-BE" w:eastAsia="fr-FR"/>
              </w:rPr>
            </w:pPr>
            <w:r w:rsidRPr="00C14735">
              <w:rPr>
                <w:lang w:val="nl-BE"/>
              </w:rPr>
              <w:t>Artikel 127 van de wet bevat directe en indirecte identificatiemethodes.</w:t>
            </w:r>
          </w:p>
        </w:tc>
      </w:tr>
      <w:tr w:rsidR="00FE03D5" w:rsidRPr="00B66B26" w14:paraId="0F7FC94F" w14:textId="77777777" w:rsidTr="00BB01EB">
        <w:tc>
          <w:tcPr>
            <w:tcW w:w="4500" w:type="dxa"/>
            <w:tcBorders>
              <w:top w:val="single" w:sz="4" w:space="0" w:color="auto"/>
              <w:left w:val="single" w:sz="4" w:space="0" w:color="auto"/>
              <w:bottom w:val="single" w:sz="4" w:space="0" w:color="auto"/>
              <w:right w:val="single" w:sz="4" w:space="0" w:color="auto"/>
            </w:tcBorders>
          </w:tcPr>
          <w:p w14:paraId="1AEC5FA5" w14:textId="2535A315" w:rsidR="00FE03D5" w:rsidRPr="00B50875" w:rsidRDefault="00134932" w:rsidP="00134932">
            <w:pPr>
              <w:spacing w:before="120" w:after="0" w:line="240" w:lineRule="auto"/>
              <w:jc w:val="both"/>
              <w:rPr>
                <w:rFonts w:ascii="Calibri" w:eastAsia="Times New Roman" w:hAnsi="Calibri" w:cs="Calibri"/>
                <w:bCs/>
                <w:lang w:val="fr-FR" w:eastAsia="fr-FR"/>
              </w:rPr>
            </w:pPr>
            <w:r>
              <w:rPr>
                <w:rFonts w:ascii="Calibri" w:eastAsia="Times New Roman" w:hAnsi="Calibri" w:cs="Calibri"/>
                <w:bCs/>
                <w:lang w:val="fr-FR" w:eastAsia="fr-FR"/>
              </w:rPr>
              <w:t>Par « </w:t>
            </w:r>
            <w:r w:rsidRPr="00134932">
              <w:rPr>
                <w:rFonts w:ascii="Calibri" w:eastAsia="Times New Roman" w:hAnsi="Calibri" w:cs="Calibri"/>
                <w:bCs/>
                <w:i/>
                <w:lang w:val="fr-FR" w:eastAsia="fr-FR"/>
              </w:rPr>
              <w:t>méthode d’identification directe</w:t>
            </w:r>
            <w:r>
              <w:rPr>
                <w:rFonts w:ascii="Calibri" w:eastAsia="Times New Roman" w:hAnsi="Calibri" w:cs="Calibri"/>
                <w:bCs/>
                <w:lang w:val="fr-FR" w:eastAsia="fr-FR"/>
              </w:rPr>
              <w:t> », on entend la</w:t>
            </w:r>
            <w:r w:rsidRPr="00134932">
              <w:rPr>
                <w:rFonts w:ascii="Calibri" w:eastAsia="Times New Roman" w:hAnsi="Calibri" w:cs="Calibri"/>
                <w:bCs/>
                <w:lang w:val="fr-FR" w:eastAsia="fr-FR"/>
              </w:rPr>
              <w:t xml:space="preserve"> méthode par laquelle l’opérateur collecte et conserve des données fiables relatives à l’identité civile d’une personne physique qui est son abonné ou qui agit pour le compte de son abonné qui est une personne morale afin de remplir les obligations d’identification de la personne morale et, le cas </w:t>
            </w:r>
            <w:r w:rsidRPr="00134932">
              <w:rPr>
                <w:rFonts w:ascii="Calibri" w:eastAsia="Times New Roman" w:hAnsi="Calibri" w:cs="Calibri"/>
                <w:bCs/>
                <w:lang w:val="fr-FR" w:eastAsia="fr-FR"/>
              </w:rPr>
              <w:lastRenderedPageBreak/>
              <w:t>échéant, une copie du document d’iden</w:t>
            </w:r>
            <w:r>
              <w:rPr>
                <w:rFonts w:ascii="Calibri" w:eastAsia="Times New Roman" w:hAnsi="Calibri" w:cs="Calibri"/>
                <w:bCs/>
                <w:lang w:val="fr-FR" w:eastAsia="fr-FR"/>
              </w:rPr>
              <w:t>tité de cette personne physique.</w:t>
            </w:r>
          </w:p>
        </w:tc>
        <w:tc>
          <w:tcPr>
            <w:tcW w:w="4500" w:type="dxa"/>
            <w:tcBorders>
              <w:top w:val="single" w:sz="4" w:space="0" w:color="auto"/>
              <w:left w:val="single" w:sz="4" w:space="0" w:color="auto"/>
              <w:bottom w:val="single" w:sz="4" w:space="0" w:color="auto"/>
              <w:right w:val="single" w:sz="4" w:space="0" w:color="auto"/>
            </w:tcBorders>
          </w:tcPr>
          <w:p w14:paraId="791E03AC" w14:textId="7FA1FD0A" w:rsidR="00FE03D5" w:rsidRPr="00134932" w:rsidRDefault="00134932" w:rsidP="00134932">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lastRenderedPageBreak/>
              <w:t>Onder “</w:t>
            </w:r>
            <w:r w:rsidRPr="00134932">
              <w:rPr>
                <w:rFonts w:ascii="Calibri" w:eastAsia="Times New Roman" w:hAnsi="Calibri" w:cs="Calibri"/>
                <w:i/>
                <w:lang w:val="nl-BE" w:eastAsia="fr-FR"/>
              </w:rPr>
              <w:t>directe identificatiemethode</w:t>
            </w:r>
            <w:r>
              <w:rPr>
                <w:rFonts w:ascii="Calibri" w:eastAsia="Times New Roman" w:hAnsi="Calibri" w:cs="Calibri"/>
                <w:lang w:val="nl-BE" w:eastAsia="fr-FR"/>
              </w:rPr>
              <w:t>” dient te worden verstaan de</w:t>
            </w:r>
            <w:r w:rsidRPr="00134932">
              <w:rPr>
                <w:rFonts w:ascii="Calibri" w:eastAsia="Times New Roman" w:hAnsi="Calibri" w:cs="Calibri"/>
                <w:lang w:val="nl-BE" w:eastAsia="fr-FR"/>
              </w:rPr>
              <w:t xml:space="preserve"> methode waarbij de operator betrouwbare gegevens verzamelt en bewaart met betrekking tot de burgerlijke identiteit van een natuurlijke persoon die zijn abonnee is of die optreedt voor rekening van zijn abonnee die een rechtspersoon is om de verplichtingen inzake identificatie van de rechtspersoon te vervullen en, in voorkomend </w:t>
            </w:r>
            <w:r w:rsidRPr="00134932">
              <w:rPr>
                <w:rFonts w:ascii="Calibri" w:eastAsia="Times New Roman" w:hAnsi="Calibri" w:cs="Calibri"/>
                <w:lang w:val="nl-BE" w:eastAsia="fr-FR"/>
              </w:rPr>
              <w:lastRenderedPageBreak/>
              <w:t>geval, een kopie van het identiteitsstuk van de</w:t>
            </w:r>
            <w:r>
              <w:rPr>
                <w:rFonts w:ascii="Calibri" w:eastAsia="Times New Roman" w:hAnsi="Calibri" w:cs="Calibri"/>
                <w:lang w:val="nl-BE" w:eastAsia="fr-FR"/>
              </w:rPr>
              <w:t>ze natuurlijke persoon.</w:t>
            </w:r>
          </w:p>
        </w:tc>
      </w:tr>
      <w:tr w:rsidR="00FE03D5" w:rsidRPr="00B66B26" w14:paraId="152331C3" w14:textId="77777777" w:rsidTr="00BB01EB">
        <w:tc>
          <w:tcPr>
            <w:tcW w:w="4500" w:type="dxa"/>
            <w:tcBorders>
              <w:top w:val="single" w:sz="4" w:space="0" w:color="auto"/>
              <w:left w:val="single" w:sz="4" w:space="0" w:color="auto"/>
              <w:bottom w:val="single" w:sz="4" w:space="0" w:color="auto"/>
              <w:right w:val="single" w:sz="4" w:space="0" w:color="auto"/>
            </w:tcBorders>
          </w:tcPr>
          <w:p w14:paraId="6E1F42C6" w14:textId="40EC7660" w:rsidR="00FE03D5" w:rsidRPr="00134932" w:rsidRDefault="00134932" w:rsidP="004C5503">
            <w:pPr>
              <w:spacing w:before="120" w:after="0" w:line="240" w:lineRule="auto"/>
              <w:jc w:val="both"/>
              <w:rPr>
                <w:rFonts w:ascii="Calibri" w:eastAsia="Times New Roman" w:hAnsi="Calibri" w:cs="Calibri"/>
                <w:bCs/>
                <w:lang w:val="fr-FR" w:eastAsia="fr-FR"/>
              </w:rPr>
            </w:pPr>
            <w:r>
              <w:rPr>
                <w:rFonts w:ascii="Calibri" w:eastAsia="Times New Roman" w:hAnsi="Calibri" w:cs="Calibri"/>
                <w:bCs/>
                <w:lang w:val="fr-FR" w:eastAsia="fr-FR"/>
              </w:rPr>
              <w:lastRenderedPageBreak/>
              <w:t>En revanche, la « </w:t>
            </w:r>
            <w:r w:rsidRPr="00134932">
              <w:rPr>
                <w:rFonts w:ascii="Calibri" w:eastAsia="Times New Roman" w:hAnsi="Calibri" w:cs="Calibri"/>
                <w:bCs/>
                <w:i/>
                <w:lang w:val="fr-FR" w:eastAsia="fr-FR"/>
              </w:rPr>
              <w:t>méthode indirecte d'identification</w:t>
            </w:r>
            <w:r>
              <w:rPr>
                <w:rFonts w:ascii="Calibri" w:eastAsia="Times New Roman" w:hAnsi="Calibri" w:cs="Calibri"/>
                <w:bCs/>
                <w:lang w:val="fr-FR" w:eastAsia="fr-FR"/>
              </w:rPr>
              <w:t> »</w:t>
            </w:r>
            <w:r w:rsidRPr="00134932">
              <w:rPr>
                <w:rFonts w:ascii="Calibri" w:eastAsia="Times New Roman" w:hAnsi="Calibri" w:cs="Calibri"/>
                <w:bCs/>
                <w:lang w:val="fr-FR" w:eastAsia="fr-FR"/>
              </w:rPr>
              <w:t xml:space="preserve"> désigne la méthode</w:t>
            </w:r>
            <w:r w:rsidRPr="00134932">
              <w:rPr>
                <w:lang w:val="fr-FR"/>
              </w:rPr>
              <w:t xml:space="preserve"> </w:t>
            </w:r>
            <w:r w:rsidRPr="00134932">
              <w:rPr>
                <w:rFonts w:ascii="Calibri" w:eastAsia="Times New Roman" w:hAnsi="Calibri" w:cs="Calibri"/>
                <w:bCs/>
                <w:lang w:val="fr-FR" w:eastAsia="fr-FR"/>
              </w:rPr>
              <w:t>par laquelle l’opérateur collecte et conserve des données qui permettent aux autorités visées à l’article 127/1, § 3, alinéa 1</w:t>
            </w:r>
            <w:r w:rsidRPr="00134932">
              <w:rPr>
                <w:rFonts w:ascii="Calibri" w:eastAsia="Times New Roman" w:hAnsi="Calibri" w:cs="Calibri"/>
                <w:bCs/>
                <w:vertAlign w:val="superscript"/>
                <w:lang w:val="fr-FR" w:eastAsia="fr-FR"/>
              </w:rPr>
              <w:t>er</w:t>
            </w:r>
            <w:r w:rsidRPr="00134932">
              <w:rPr>
                <w:rFonts w:ascii="Calibri" w:eastAsia="Times New Roman" w:hAnsi="Calibri" w:cs="Calibri"/>
                <w:bCs/>
                <w:lang w:val="fr-FR" w:eastAsia="fr-FR"/>
              </w:rPr>
              <w:t>, d’obtenir d’un tiers l’identité de ses abonnés.</w:t>
            </w:r>
          </w:p>
        </w:tc>
        <w:tc>
          <w:tcPr>
            <w:tcW w:w="4500" w:type="dxa"/>
            <w:tcBorders>
              <w:top w:val="single" w:sz="4" w:space="0" w:color="auto"/>
              <w:left w:val="single" w:sz="4" w:space="0" w:color="auto"/>
              <w:bottom w:val="single" w:sz="4" w:space="0" w:color="auto"/>
              <w:right w:val="single" w:sz="4" w:space="0" w:color="auto"/>
            </w:tcBorders>
          </w:tcPr>
          <w:p w14:paraId="40519739" w14:textId="2F7EE044" w:rsidR="00FE03D5" w:rsidRPr="00134932" w:rsidRDefault="00134932" w:rsidP="00134932">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De “</w:t>
            </w:r>
            <w:r w:rsidRPr="00134932">
              <w:rPr>
                <w:rFonts w:ascii="Calibri" w:eastAsia="Times New Roman" w:hAnsi="Calibri" w:cs="Calibri"/>
                <w:i/>
                <w:lang w:val="nl-BE" w:eastAsia="fr-FR"/>
              </w:rPr>
              <w:t>indirecte identificatiemethode</w:t>
            </w:r>
            <w:r>
              <w:rPr>
                <w:rFonts w:ascii="Calibri" w:eastAsia="Times New Roman" w:hAnsi="Calibri" w:cs="Calibri"/>
                <w:lang w:val="nl-BE" w:eastAsia="fr-FR"/>
              </w:rPr>
              <w:t>” daarentegen, doelt op de</w:t>
            </w:r>
            <w:r w:rsidRPr="00134932">
              <w:rPr>
                <w:rFonts w:ascii="Calibri" w:eastAsia="Times New Roman" w:hAnsi="Calibri" w:cs="Calibri"/>
                <w:lang w:val="nl-BE" w:eastAsia="fr-FR"/>
              </w:rPr>
              <w:t xml:space="preserve"> methode waarbij de operator gegevens verzamelt en bewaart aan de hand waarvan de in artikel 127/1, § 3, eerste lid, bedoelde autoriteiten van een derde de identiteit van zijn abonnees kunnen krijgen.</w:t>
            </w:r>
          </w:p>
        </w:tc>
      </w:tr>
      <w:tr w:rsidR="00FE03D5" w:rsidRPr="00B66B26" w14:paraId="08C2FB21" w14:textId="77777777" w:rsidTr="00BB01EB">
        <w:tc>
          <w:tcPr>
            <w:tcW w:w="4500" w:type="dxa"/>
            <w:tcBorders>
              <w:top w:val="single" w:sz="4" w:space="0" w:color="auto"/>
              <w:left w:val="single" w:sz="4" w:space="0" w:color="auto"/>
              <w:bottom w:val="single" w:sz="4" w:space="0" w:color="auto"/>
              <w:right w:val="single" w:sz="4" w:space="0" w:color="auto"/>
            </w:tcBorders>
          </w:tcPr>
          <w:p w14:paraId="5B0D3407" w14:textId="50766B13" w:rsidR="00FE03D5" w:rsidRPr="00B6040D" w:rsidRDefault="00B6040D" w:rsidP="004C5503">
            <w:pPr>
              <w:spacing w:before="120" w:after="0" w:line="240" w:lineRule="auto"/>
              <w:jc w:val="both"/>
              <w:rPr>
                <w:rFonts w:ascii="Calibri" w:eastAsia="Times New Roman" w:hAnsi="Calibri" w:cs="Calibri"/>
                <w:bCs/>
                <w:lang w:val="fr-FR" w:eastAsia="fr-FR"/>
              </w:rPr>
            </w:pPr>
            <w:r w:rsidRPr="00B6040D">
              <w:rPr>
                <w:rFonts w:ascii="Calibri" w:eastAsia="Times New Roman" w:hAnsi="Calibri" w:cs="Calibri"/>
                <w:bCs/>
                <w:lang w:val="fr-FR" w:eastAsia="fr-FR"/>
              </w:rPr>
              <w:t>Le nouvel article  127 comprend dorénavant une obligation positive pour les opérateurs d’identifier leurs abonnés (méthode d’identification directe) ou à tout le moins de rendre cette identification possible (méthode d’identification indirecte).</w:t>
            </w:r>
          </w:p>
        </w:tc>
        <w:tc>
          <w:tcPr>
            <w:tcW w:w="4500" w:type="dxa"/>
            <w:tcBorders>
              <w:top w:val="single" w:sz="4" w:space="0" w:color="auto"/>
              <w:left w:val="single" w:sz="4" w:space="0" w:color="auto"/>
              <w:bottom w:val="single" w:sz="4" w:space="0" w:color="auto"/>
              <w:right w:val="single" w:sz="4" w:space="0" w:color="auto"/>
            </w:tcBorders>
          </w:tcPr>
          <w:p w14:paraId="2491CF1B" w14:textId="39EA89A6" w:rsidR="00FE03D5" w:rsidRPr="00134932" w:rsidRDefault="00B6040D" w:rsidP="004C5503">
            <w:pPr>
              <w:spacing w:before="120" w:after="0" w:line="240" w:lineRule="auto"/>
              <w:jc w:val="both"/>
              <w:rPr>
                <w:rFonts w:ascii="Calibri" w:eastAsia="Times New Roman" w:hAnsi="Calibri" w:cs="Calibri"/>
                <w:lang w:val="nl-BE" w:eastAsia="fr-FR"/>
              </w:rPr>
            </w:pPr>
            <w:r w:rsidRPr="00B6040D">
              <w:rPr>
                <w:rFonts w:ascii="Calibri" w:eastAsia="Times New Roman" w:hAnsi="Calibri" w:cs="Calibri"/>
                <w:lang w:val="nl-BE" w:eastAsia="fr-FR"/>
              </w:rPr>
              <w:t>Het nieuwe artikel 127 bevat nu een positieve verplichting voor de operatoren om hun abonnees te identificeren (directe identificatiemethode) of op zijn minst deze identificatie mogelijk te maken (indirecte identificatiemethode).</w:t>
            </w:r>
          </w:p>
        </w:tc>
      </w:tr>
      <w:tr w:rsidR="00FE03D5" w:rsidRPr="00B66B26" w14:paraId="3984B59F" w14:textId="77777777" w:rsidTr="00BB01EB">
        <w:tc>
          <w:tcPr>
            <w:tcW w:w="4500" w:type="dxa"/>
            <w:tcBorders>
              <w:top w:val="single" w:sz="4" w:space="0" w:color="auto"/>
              <w:left w:val="single" w:sz="4" w:space="0" w:color="auto"/>
              <w:bottom w:val="single" w:sz="4" w:space="0" w:color="auto"/>
              <w:right w:val="single" w:sz="4" w:space="0" w:color="auto"/>
            </w:tcBorders>
          </w:tcPr>
          <w:p w14:paraId="729CF6F3" w14:textId="1BB07875" w:rsidR="00FE03D5" w:rsidRPr="00B6040D" w:rsidRDefault="00B6040D" w:rsidP="00B6040D">
            <w:pPr>
              <w:spacing w:before="120" w:after="0" w:line="240" w:lineRule="auto"/>
              <w:jc w:val="both"/>
              <w:rPr>
                <w:rFonts w:ascii="Calibri" w:eastAsia="Times New Roman" w:hAnsi="Calibri" w:cs="Calibri"/>
                <w:bCs/>
                <w:lang w:val="fr-FR" w:eastAsia="fr-FR"/>
              </w:rPr>
            </w:pPr>
            <w:r w:rsidRPr="00B6040D">
              <w:rPr>
                <w:rFonts w:ascii="Calibri" w:eastAsia="Times New Roman" w:hAnsi="Calibri" w:cs="Calibri"/>
                <w:bCs/>
                <w:lang w:val="fr-FR" w:eastAsia="fr-FR"/>
              </w:rPr>
              <w:t>L’article 46bis du Code d’</w:t>
            </w:r>
            <w:r>
              <w:rPr>
                <w:rFonts w:ascii="Calibri" w:eastAsia="Times New Roman" w:hAnsi="Calibri" w:cs="Calibri"/>
                <w:bCs/>
                <w:lang w:val="fr-FR" w:eastAsia="fr-FR"/>
              </w:rPr>
              <w:t xml:space="preserve">instruction criminelle </w:t>
            </w:r>
            <w:r w:rsidRPr="00B6040D">
              <w:rPr>
                <w:rFonts w:ascii="Calibri" w:eastAsia="Times New Roman" w:hAnsi="Calibri" w:cs="Calibri"/>
                <w:bCs/>
                <w:lang w:val="fr-FR" w:eastAsia="fr-FR"/>
              </w:rPr>
              <w:t>est la base légale qui permet aux autorités judiciaires de procéder à</w:t>
            </w:r>
            <w:r>
              <w:rPr>
                <w:rFonts w:ascii="Calibri" w:eastAsia="Times New Roman" w:hAnsi="Calibri" w:cs="Calibri"/>
                <w:bCs/>
                <w:lang w:val="fr-FR" w:eastAsia="fr-FR"/>
              </w:rPr>
              <w:t xml:space="preserve"> </w:t>
            </w:r>
            <w:r w:rsidRPr="00B6040D">
              <w:rPr>
                <w:rFonts w:ascii="Calibri" w:eastAsia="Times New Roman" w:hAnsi="Calibri" w:cs="Calibri"/>
                <w:bCs/>
                <w:lang w:val="fr-FR" w:eastAsia="fr-FR"/>
              </w:rPr>
              <w:t>l'identification de l'abonné ou de l'utilisateur habituel d'un service</w:t>
            </w:r>
            <w:r>
              <w:rPr>
                <w:rFonts w:ascii="Calibri" w:eastAsia="Times New Roman" w:hAnsi="Calibri" w:cs="Calibri"/>
                <w:bCs/>
                <w:lang w:val="fr-FR" w:eastAsia="fr-FR"/>
              </w:rPr>
              <w:t xml:space="preserve"> de communication électronique,</w:t>
            </w:r>
            <w:r w:rsidRPr="00B6040D">
              <w:rPr>
                <w:rFonts w:ascii="Calibri" w:eastAsia="Times New Roman" w:hAnsi="Calibri" w:cs="Calibri"/>
                <w:bCs/>
                <w:lang w:val="fr-FR" w:eastAsia="fr-FR"/>
              </w:rPr>
              <w:t xml:space="preserve"> ou bien du moyen de com</w:t>
            </w:r>
            <w:r>
              <w:rPr>
                <w:rFonts w:ascii="Calibri" w:eastAsia="Times New Roman" w:hAnsi="Calibri" w:cs="Calibri"/>
                <w:bCs/>
                <w:lang w:val="fr-FR" w:eastAsia="fr-FR"/>
              </w:rPr>
              <w:t>munication électronique utilisé, ou à</w:t>
            </w:r>
            <w:r w:rsidRPr="00B6040D">
              <w:rPr>
                <w:rFonts w:ascii="Calibri" w:eastAsia="Times New Roman" w:hAnsi="Calibri" w:cs="Calibri"/>
                <w:bCs/>
                <w:lang w:val="fr-FR" w:eastAsia="fr-FR"/>
              </w:rPr>
              <w:t xml:space="preserve"> l'identification des services </w:t>
            </w:r>
            <w:r>
              <w:rPr>
                <w:rFonts w:ascii="Calibri" w:eastAsia="Times New Roman" w:hAnsi="Calibri" w:cs="Calibri"/>
                <w:bCs/>
                <w:lang w:val="fr-FR" w:eastAsia="fr-FR"/>
              </w:rPr>
              <w:t xml:space="preserve">de communication électronique </w:t>
            </w:r>
            <w:r w:rsidRPr="00B6040D">
              <w:rPr>
                <w:rFonts w:ascii="Calibri" w:eastAsia="Times New Roman" w:hAnsi="Calibri" w:cs="Calibri"/>
                <w:bCs/>
                <w:lang w:val="fr-FR" w:eastAsia="fr-FR"/>
              </w:rPr>
              <w:t>auxquels une personne déterminée est abonnée ou qui sont habituellement utilisés par une personne déterminée.</w:t>
            </w:r>
          </w:p>
        </w:tc>
        <w:tc>
          <w:tcPr>
            <w:tcW w:w="4500" w:type="dxa"/>
            <w:tcBorders>
              <w:top w:val="single" w:sz="4" w:space="0" w:color="auto"/>
              <w:left w:val="single" w:sz="4" w:space="0" w:color="auto"/>
              <w:bottom w:val="single" w:sz="4" w:space="0" w:color="auto"/>
              <w:right w:val="single" w:sz="4" w:space="0" w:color="auto"/>
            </w:tcBorders>
          </w:tcPr>
          <w:p w14:paraId="0ABAC0D7" w14:textId="52F98718" w:rsidR="00FE03D5" w:rsidRPr="00134932" w:rsidRDefault="00B6040D" w:rsidP="00B6040D">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Artikel 46bis van het Wetboek van strafvordering is de wettelijke basis die de gerechtelijke autoriteiten de mogelijkheid geef</w:t>
            </w:r>
            <w:r w:rsidR="00C14735">
              <w:rPr>
                <w:rFonts w:ascii="Calibri" w:eastAsia="Times New Roman" w:hAnsi="Calibri" w:cs="Calibri"/>
                <w:lang w:val="nl-BE" w:eastAsia="fr-FR"/>
              </w:rPr>
              <w:t>t</w:t>
            </w:r>
            <w:r>
              <w:rPr>
                <w:rFonts w:ascii="Calibri" w:eastAsia="Times New Roman" w:hAnsi="Calibri" w:cs="Calibri"/>
                <w:lang w:val="nl-BE" w:eastAsia="fr-FR"/>
              </w:rPr>
              <w:t xml:space="preserve"> om over te gaan tot </w:t>
            </w:r>
            <w:r w:rsidRPr="00B6040D">
              <w:rPr>
                <w:rFonts w:ascii="Calibri" w:eastAsia="Times New Roman" w:hAnsi="Calibri" w:cs="Calibri"/>
                <w:lang w:val="nl-BE" w:eastAsia="fr-FR"/>
              </w:rPr>
              <w:t xml:space="preserve">de identificatie van de abonnee of de </w:t>
            </w:r>
            <w:r>
              <w:rPr>
                <w:rFonts w:ascii="Calibri" w:eastAsia="Times New Roman" w:hAnsi="Calibri" w:cs="Calibri"/>
                <w:lang w:val="nl-BE" w:eastAsia="fr-FR"/>
              </w:rPr>
              <w:t>gewoonlijke gebruiker van een elektronische communicatiedienst</w:t>
            </w:r>
            <w:r w:rsidRPr="00B6040D">
              <w:rPr>
                <w:lang w:val="nl-BE"/>
              </w:rPr>
              <w:t xml:space="preserve"> </w:t>
            </w:r>
            <w:r w:rsidRPr="00B6040D">
              <w:rPr>
                <w:rFonts w:ascii="Calibri" w:eastAsia="Times New Roman" w:hAnsi="Calibri" w:cs="Calibri"/>
                <w:lang w:val="nl-BE" w:eastAsia="fr-FR"/>
              </w:rPr>
              <w:t>of van het gebruikte elektronische communicatiemiddel</w:t>
            </w:r>
            <w:r>
              <w:rPr>
                <w:rFonts w:ascii="Calibri" w:eastAsia="Times New Roman" w:hAnsi="Calibri" w:cs="Calibri"/>
                <w:lang w:val="nl-BE" w:eastAsia="fr-FR"/>
              </w:rPr>
              <w:t xml:space="preserve">, of tot </w:t>
            </w:r>
            <w:r w:rsidRPr="00B6040D">
              <w:rPr>
                <w:rFonts w:ascii="Calibri" w:eastAsia="Times New Roman" w:hAnsi="Calibri" w:cs="Calibri"/>
                <w:lang w:val="nl-BE" w:eastAsia="fr-FR"/>
              </w:rPr>
              <w:t xml:space="preserve">de identificatie van de </w:t>
            </w:r>
            <w:r>
              <w:rPr>
                <w:rFonts w:ascii="Calibri" w:eastAsia="Times New Roman" w:hAnsi="Calibri" w:cs="Calibri"/>
                <w:lang w:val="nl-BE" w:eastAsia="fr-FR"/>
              </w:rPr>
              <w:t>elektronische communicatie</w:t>
            </w:r>
            <w:r w:rsidRPr="00B6040D">
              <w:rPr>
                <w:rFonts w:ascii="Calibri" w:eastAsia="Times New Roman" w:hAnsi="Calibri" w:cs="Calibri"/>
                <w:lang w:val="nl-BE" w:eastAsia="fr-FR"/>
              </w:rPr>
              <w:t>diensten waarop een bepaald persoon geabonneerd is of die door een bepaald persoon gewoonlijk gebruikt worden</w:t>
            </w:r>
            <w:r w:rsidR="00C14735">
              <w:rPr>
                <w:rFonts w:ascii="Calibri" w:eastAsia="Times New Roman" w:hAnsi="Calibri" w:cs="Calibri"/>
                <w:lang w:val="nl-BE" w:eastAsia="fr-FR"/>
              </w:rPr>
              <w:t>.</w:t>
            </w:r>
          </w:p>
        </w:tc>
      </w:tr>
      <w:tr w:rsidR="00B6040D" w:rsidRPr="00B66B26" w14:paraId="0A506412" w14:textId="77777777" w:rsidTr="00BB01EB">
        <w:tc>
          <w:tcPr>
            <w:tcW w:w="4500" w:type="dxa"/>
            <w:tcBorders>
              <w:top w:val="single" w:sz="4" w:space="0" w:color="auto"/>
              <w:left w:val="single" w:sz="4" w:space="0" w:color="auto"/>
              <w:bottom w:val="single" w:sz="4" w:space="0" w:color="auto"/>
              <w:right w:val="single" w:sz="4" w:space="0" w:color="auto"/>
            </w:tcBorders>
          </w:tcPr>
          <w:p w14:paraId="0670EAE8" w14:textId="305AEF8D" w:rsidR="00B6040D" w:rsidRPr="003435DA" w:rsidRDefault="003435DA" w:rsidP="0032582A">
            <w:pPr>
              <w:spacing w:before="120" w:after="0" w:line="240" w:lineRule="auto"/>
              <w:jc w:val="both"/>
              <w:rPr>
                <w:rFonts w:ascii="Calibri" w:eastAsia="Times New Roman" w:hAnsi="Calibri" w:cs="Calibri"/>
                <w:bCs/>
                <w:lang w:val="fr-FR" w:eastAsia="fr-FR"/>
              </w:rPr>
            </w:pPr>
            <w:r w:rsidRPr="003435DA">
              <w:rPr>
                <w:rFonts w:ascii="Calibri" w:eastAsia="Times New Roman" w:hAnsi="Calibri" w:cs="Calibri"/>
                <w:bCs/>
                <w:lang w:val="fr-FR" w:eastAsia="fr-FR"/>
              </w:rPr>
              <w:t xml:space="preserve">L'article 46bis peut envisager à la fois la méthode d'identification directe et indirecte. </w:t>
            </w:r>
          </w:p>
        </w:tc>
        <w:tc>
          <w:tcPr>
            <w:tcW w:w="4500" w:type="dxa"/>
            <w:tcBorders>
              <w:top w:val="single" w:sz="4" w:space="0" w:color="auto"/>
              <w:left w:val="single" w:sz="4" w:space="0" w:color="auto"/>
              <w:bottom w:val="single" w:sz="4" w:space="0" w:color="auto"/>
              <w:right w:val="single" w:sz="4" w:space="0" w:color="auto"/>
            </w:tcBorders>
          </w:tcPr>
          <w:p w14:paraId="34F085F9" w14:textId="4BA503B9" w:rsidR="00B6040D" w:rsidRPr="00134932" w:rsidRDefault="003435DA" w:rsidP="0032582A">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Artikel 46bis kan zowel de directe als de indirec</w:t>
            </w:r>
            <w:r w:rsidR="0032582A">
              <w:rPr>
                <w:rFonts w:ascii="Calibri" w:eastAsia="Times New Roman" w:hAnsi="Calibri" w:cs="Calibri"/>
                <w:lang w:val="nl-BE" w:eastAsia="fr-FR"/>
              </w:rPr>
              <w:t>te identificatiemethode beogen.</w:t>
            </w:r>
          </w:p>
        </w:tc>
      </w:tr>
      <w:tr w:rsidR="00B6040D" w:rsidRPr="00B66B26" w14:paraId="723CE55D" w14:textId="77777777" w:rsidTr="00BB01EB">
        <w:tc>
          <w:tcPr>
            <w:tcW w:w="4500" w:type="dxa"/>
            <w:tcBorders>
              <w:top w:val="single" w:sz="4" w:space="0" w:color="auto"/>
              <w:left w:val="single" w:sz="4" w:space="0" w:color="auto"/>
              <w:bottom w:val="single" w:sz="4" w:space="0" w:color="auto"/>
              <w:right w:val="single" w:sz="4" w:space="0" w:color="auto"/>
            </w:tcBorders>
          </w:tcPr>
          <w:p w14:paraId="1B4DE53B" w14:textId="330198E5" w:rsidR="00B6040D" w:rsidRPr="0032582A" w:rsidRDefault="0032582A" w:rsidP="0032582A">
            <w:pPr>
              <w:spacing w:before="120" w:after="0" w:line="240" w:lineRule="auto"/>
              <w:jc w:val="both"/>
              <w:rPr>
                <w:rFonts w:ascii="Calibri" w:eastAsia="Times New Roman" w:hAnsi="Calibri" w:cs="Calibri"/>
                <w:bCs/>
                <w:lang w:val="fr-FR" w:eastAsia="fr-FR"/>
              </w:rPr>
            </w:pPr>
            <w:r w:rsidRPr="003435DA">
              <w:rPr>
                <w:rFonts w:ascii="Calibri" w:eastAsia="Times New Roman" w:hAnsi="Calibri" w:cs="Calibri"/>
                <w:bCs/>
                <w:lang w:val="fr-FR" w:eastAsia="fr-FR"/>
              </w:rPr>
              <w:t xml:space="preserve">L'article peut être considéré comme une méthode d'identification directe lorsque le procureur </w:t>
            </w:r>
            <w:r>
              <w:rPr>
                <w:rFonts w:ascii="Calibri" w:eastAsia="Times New Roman" w:hAnsi="Calibri" w:cs="Calibri"/>
                <w:bCs/>
                <w:lang w:val="fr-FR" w:eastAsia="fr-FR"/>
              </w:rPr>
              <w:t>du Roi</w:t>
            </w:r>
            <w:r w:rsidRPr="003435DA">
              <w:rPr>
                <w:rFonts w:ascii="Calibri" w:eastAsia="Times New Roman" w:hAnsi="Calibri" w:cs="Calibri"/>
                <w:bCs/>
                <w:lang w:val="fr-FR" w:eastAsia="fr-FR"/>
              </w:rPr>
              <w:t xml:space="preserve"> requiert la </w:t>
            </w:r>
            <w:r>
              <w:rPr>
                <w:rFonts w:ascii="Calibri" w:eastAsia="Times New Roman" w:hAnsi="Calibri" w:cs="Calibri"/>
                <w:bCs/>
                <w:lang w:val="fr-FR" w:eastAsia="fr-FR"/>
              </w:rPr>
              <w:t>collaboration</w:t>
            </w:r>
            <w:r w:rsidRPr="003435DA">
              <w:rPr>
                <w:rFonts w:ascii="Calibri" w:eastAsia="Times New Roman" w:hAnsi="Calibri" w:cs="Calibri"/>
                <w:bCs/>
                <w:lang w:val="fr-FR" w:eastAsia="fr-FR"/>
              </w:rPr>
              <w:t xml:space="preserve"> des opérateurs ou des fournisseurs de services de communication électronique à cette fin, et obtient </w:t>
            </w:r>
            <w:r>
              <w:rPr>
                <w:rFonts w:ascii="Calibri" w:eastAsia="Times New Roman" w:hAnsi="Calibri" w:cs="Calibri"/>
                <w:bCs/>
                <w:lang w:val="fr-FR" w:eastAsia="fr-FR"/>
              </w:rPr>
              <w:t xml:space="preserve">ensuite </w:t>
            </w:r>
            <w:r w:rsidRPr="003435DA">
              <w:rPr>
                <w:rFonts w:ascii="Calibri" w:eastAsia="Times New Roman" w:hAnsi="Calibri" w:cs="Calibri"/>
                <w:bCs/>
                <w:lang w:val="fr-FR" w:eastAsia="fr-FR"/>
              </w:rPr>
              <w:t>l'identification directement de ces opérateu</w:t>
            </w:r>
            <w:r>
              <w:rPr>
                <w:rFonts w:ascii="Calibri" w:eastAsia="Times New Roman" w:hAnsi="Calibri" w:cs="Calibri"/>
                <w:bCs/>
                <w:lang w:val="fr-FR" w:eastAsia="fr-FR"/>
              </w:rPr>
              <w:t>rs ou fournisseurs de services.</w:t>
            </w:r>
          </w:p>
        </w:tc>
        <w:tc>
          <w:tcPr>
            <w:tcW w:w="4500" w:type="dxa"/>
            <w:tcBorders>
              <w:top w:val="single" w:sz="4" w:space="0" w:color="auto"/>
              <w:left w:val="single" w:sz="4" w:space="0" w:color="auto"/>
              <w:bottom w:val="single" w:sz="4" w:space="0" w:color="auto"/>
              <w:right w:val="single" w:sz="4" w:space="0" w:color="auto"/>
            </w:tcBorders>
          </w:tcPr>
          <w:p w14:paraId="165FBF5C" w14:textId="1D7DB05B" w:rsidR="00B6040D" w:rsidRPr="00134932" w:rsidRDefault="0032582A" w:rsidP="0032582A">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Het artikel kan beschouwd worden als directe identificatiemethode wanneer de procureur des Konings daarvoor de medewerking vordert van operatoren of verstrekkers van elektronische communicatiediensten, en daarop volgend de identificatie rechtstreeks van deze operator of dienstenverstrekkers verkrijgt.</w:t>
            </w:r>
          </w:p>
        </w:tc>
      </w:tr>
      <w:tr w:rsidR="00B6040D" w:rsidRPr="00134932" w14:paraId="10F3490D" w14:textId="77777777" w:rsidTr="00BB01EB">
        <w:tc>
          <w:tcPr>
            <w:tcW w:w="4500" w:type="dxa"/>
            <w:tcBorders>
              <w:top w:val="single" w:sz="4" w:space="0" w:color="auto"/>
              <w:left w:val="single" w:sz="4" w:space="0" w:color="auto"/>
              <w:bottom w:val="single" w:sz="4" w:space="0" w:color="auto"/>
              <w:right w:val="single" w:sz="4" w:space="0" w:color="auto"/>
            </w:tcBorders>
          </w:tcPr>
          <w:p w14:paraId="63A109C3" w14:textId="33E977EA" w:rsidR="00B6040D" w:rsidRPr="00EB36D1" w:rsidRDefault="00EB36D1" w:rsidP="00EB36D1">
            <w:pPr>
              <w:spacing w:before="120" w:after="0" w:line="240" w:lineRule="auto"/>
              <w:jc w:val="both"/>
              <w:rPr>
                <w:rFonts w:ascii="Calibri" w:eastAsia="Times New Roman" w:hAnsi="Calibri" w:cs="Calibri"/>
                <w:bCs/>
                <w:lang w:val="fr-FR" w:eastAsia="fr-FR"/>
              </w:rPr>
            </w:pPr>
            <w:r w:rsidRPr="00EB36D1">
              <w:rPr>
                <w:rFonts w:ascii="Calibri" w:eastAsia="Times New Roman" w:hAnsi="Calibri" w:cs="Calibri"/>
                <w:bCs/>
                <w:lang w:val="fr-FR" w:eastAsia="fr-FR"/>
              </w:rPr>
              <w:t xml:space="preserve">Toutefois, il est également possible que le procureur </w:t>
            </w:r>
            <w:r>
              <w:rPr>
                <w:rFonts w:ascii="Calibri" w:eastAsia="Times New Roman" w:hAnsi="Calibri" w:cs="Calibri"/>
                <w:bCs/>
                <w:lang w:val="fr-FR" w:eastAsia="fr-FR"/>
              </w:rPr>
              <w:t xml:space="preserve">du Roi </w:t>
            </w:r>
            <w:r w:rsidRPr="00EB36D1">
              <w:rPr>
                <w:rFonts w:ascii="Calibri" w:eastAsia="Times New Roman" w:hAnsi="Calibri" w:cs="Calibri"/>
                <w:bCs/>
                <w:lang w:val="fr-FR" w:eastAsia="fr-FR"/>
              </w:rPr>
              <w:t xml:space="preserve">reçoive d'autres informations d'un opérateur, avec lesquelles il doit ensuite faire appel à d'autres personnes ou institutions pour obtenir une identification. L'article 46bis vise également à fournir ce moyen d'identification : l'article stipule que le procureur </w:t>
            </w:r>
            <w:r>
              <w:rPr>
                <w:rFonts w:ascii="Calibri" w:eastAsia="Times New Roman" w:hAnsi="Calibri" w:cs="Calibri"/>
                <w:bCs/>
                <w:lang w:val="fr-FR" w:eastAsia="fr-FR"/>
              </w:rPr>
              <w:t>du Roi</w:t>
            </w:r>
            <w:r w:rsidRPr="00EB36D1">
              <w:rPr>
                <w:rFonts w:ascii="Calibri" w:eastAsia="Times New Roman" w:hAnsi="Calibri" w:cs="Calibri"/>
                <w:bCs/>
                <w:lang w:val="fr-FR" w:eastAsia="fr-FR"/>
              </w:rPr>
              <w:t xml:space="preserve"> peut procéder à l'identification visée au §</w:t>
            </w:r>
            <w:r>
              <w:rPr>
                <w:rFonts w:ascii="Calibri" w:eastAsia="Times New Roman" w:hAnsi="Calibri" w:cs="Calibri"/>
                <w:bCs/>
                <w:lang w:val="fr-FR" w:eastAsia="fr-FR"/>
              </w:rPr>
              <w:t xml:space="preserve"> </w:t>
            </w:r>
            <w:r w:rsidRPr="00EB36D1">
              <w:rPr>
                <w:rFonts w:ascii="Calibri" w:eastAsia="Times New Roman" w:hAnsi="Calibri" w:cs="Calibri"/>
                <w:bCs/>
                <w:lang w:val="fr-FR" w:eastAsia="fr-FR"/>
              </w:rPr>
              <w:t>1</w:t>
            </w:r>
            <w:r w:rsidRPr="00EB36D1">
              <w:rPr>
                <w:rFonts w:ascii="Calibri" w:eastAsia="Times New Roman" w:hAnsi="Calibri" w:cs="Calibri"/>
                <w:bCs/>
                <w:vertAlign w:val="superscript"/>
                <w:lang w:val="fr-FR" w:eastAsia="fr-FR"/>
              </w:rPr>
              <w:t>er</w:t>
            </w:r>
            <w:r>
              <w:rPr>
                <w:rFonts w:ascii="Calibri" w:eastAsia="Times New Roman" w:hAnsi="Calibri" w:cs="Calibri"/>
                <w:bCs/>
                <w:lang w:val="fr-FR" w:eastAsia="fr-FR"/>
              </w:rPr>
              <w:t>, premier alinéa, « </w:t>
            </w:r>
            <w:r w:rsidRPr="00CE510F">
              <w:rPr>
                <w:rFonts w:ascii="Calibri" w:eastAsia="Times New Roman" w:hAnsi="Calibri" w:cs="Calibri"/>
                <w:bCs/>
                <w:i/>
                <w:lang w:val="fr-FR" w:eastAsia="fr-FR"/>
              </w:rPr>
              <w:t xml:space="preserve">sur la base de </w:t>
            </w:r>
            <w:r w:rsidRPr="00CE510F">
              <w:rPr>
                <w:rFonts w:ascii="Calibri" w:eastAsia="Times New Roman" w:hAnsi="Calibri" w:cs="Calibri"/>
                <w:bCs/>
                <w:i/>
                <w:lang w:val="fr-FR" w:eastAsia="fr-FR"/>
              </w:rPr>
              <w:lastRenderedPageBreak/>
              <w:t>toutes données détenues par lui</w:t>
            </w:r>
            <w:r>
              <w:rPr>
                <w:rFonts w:ascii="Calibri" w:eastAsia="Times New Roman" w:hAnsi="Calibri" w:cs="Calibri"/>
                <w:bCs/>
                <w:lang w:val="fr-FR" w:eastAsia="fr-FR"/>
              </w:rPr>
              <w:t>»</w:t>
            </w:r>
            <w:r w:rsidRPr="00EB36D1">
              <w:rPr>
                <w:rFonts w:ascii="Calibri" w:eastAsia="Times New Roman" w:hAnsi="Calibri" w:cs="Calibri"/>
                <w:bCs/>
                <w:lang w:val="fr-FR" w:eastAsia="fr-FR"/>
              </w:rPr>
              <w:t xml:space="preserve">. Il peut s'agir, par exemple, d'une opération de paiement, sur la base de laquelle le procureur </w:t>
            </w:r>
            <w:r>
              <w:rPr>
                <w:rFonts w:ascii="Calibri" w:eastAsia="Times New Roman" w:hAnsi="Calibri" w:cs="Calibri"/>
                <w:bCs/>
                <w:lang w:val="fr-FR" w:eastAsia="fr-FR"/>
              </w:rPr>
              <w:t>du Roi</w:t>
            </w:r>
            <w:r w:rsidRPr="00EB36D1">
              <w:rPr>
                <w:rFonts w:ascii="Calibri" w:eastAsia="Times New Roman" w:hAnsi="Calibri" w:cs="Calibri"/>
                <w:bCs/>
                <w:lang w:val="fr-FR" w:eastAsia="fr-FR"/>
              </w:rPr>
              <w:t xml:space="preserve"> peut s'adresser à une institution financière pour obtenir l'identification de l'abonné visé. Il s'agit alors de la méthode indirecte d'identification.</w:t>
            </w:r>
          </w:p>
        </w:tc>
        <w:tc>
          <w:tcPr>
            <w:tcW w:w="4500" w:type="dxa"/>
            <w:tcBorders>
              <w:top w:val="single" w:sz="4" w:space="0" w:color="auto"/>
              <w:left w:val="single" w:sz="4" w:space="0" w:color="auto"/>
              <w:bottom w:val="single" w:sz="4" w:space="0" w:color="auto"/>
              <w:right w:val="single" w:sz="4" w:space="0" w:color="auto"/>
            </w:tcBorders>
          </w:tcPr>
          <w:p w14:paraId="34007773" w14:textId="3DE71E78" w:rsidR="00B6040D" w:rsidRPr="00134932" w:rsidRDefault="0032582A" w:rsidP="00EB36D1">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lastRenderedPageBreak/>
              <w:t>Het is echter ook mogelijk dat de procureur des Konings van een operator andere informatie krijgt waarmee hij vervolgens een beroep moet doen op andere personen of instellingen om de identificatie te verkrijgen. Ook deze manier om tot identificatie over te gaan wordt beoogd door artikel 46bis: het artikel bepaalt immers dat de procureur des Konings kan overgaan tot de identificatie bedoeld in § 1, eerste lid “</w:t>
            </w:r>
            <w:r w:rsidRPr="0032582A">
              <w:rPr>
                <w:rFonts w:ascii="Calibri" w:eastAsia="Times New Roman" w:hAnsi="Calibri" w:cs="Calibri"/>
                <w:i/>
                <w:lang w:val="nl-BE" w:eastAsia="fr-FR"/>
              </w:rPr>
              <w:t xml:space="preserve">op basis </w:t>
            </w:r>
            <w:r w:rsidRPr="0032582A">
              <w:rPr>
                <w:rFonts w:ascii="Calibri" w:eastAsia="Times New Roman" w:hAnsi="Calibri" w:cs="Calibri"/>
                <w:i/>
                <w:lang w:val="nl-BE" w:eastAsia="fr-FR"/>
              </w:rPr>
              <w:lastRenderedPageBreak/>
              <w:t>van ieder gegeven in zijn bezit</w:t>
            </w:r>
            <w:r>
              <w:rPr>
                <w:rFonts w:ascii="Calibri" w:eastAsia="Times New Roman" w:hAnsi="Calibri" w:cs="Calibri"/>
                <w:lang w:val="nl-BE" w:eastAsia="fr-FR"/>
              </w:rPr>
              <w:t xml:space="preserve">”. Het zou hier bijvoorbeeld kunnen gaan om een betalingsverrichting, op basis waarvan de procureur des Konings zich tot </w:t>
            </w:r>
            <w:r w:rsidR="00EB36D1">
              <w:rPr>
                <w:rFonts w:ascii="Calibri" w:eastAsia="Times New Roman" w:hAnsi="Calibri" w:cs="Calibri"/>
                <w:lang w:val="nl-BE" w:eastAsia="fr-FR"/>
              </w:rPr>
              <w:t>een</w:t>
            </w:r>
            <w:r>
              <w:rPr>
                <w:rFonts w:ascii="Calibri" w:eastAsia="Times New Roman" w:hAnsi="Calibri" w:cs="Calibri"/>
                <w:lang w:val="nl-BE" w:eastAsia="fr-FR"/>
              </w:rPr>
              <w:t xml:space="preserve"> financiële instelling kan wenden om de identificatie van de beoogde abonnee te verkrijgen. Dit is dan de indirecte identificatiemethode.</w:t>
            </w:r>
          </w:p>
        </w:tc>
      </w:tr>
      <w:tr w:rsidR="0032582A" w:rsidRPr="00B66B26" w14:paraId="134C11E3" w14:textId="77777777" w:rsidTr="00BB01EB">
        <w:tc>
          <w:tcPr>
            <w:tcW w:w="4500" w:type="dxa"/>
            <w:tcBorders>
              <w:top w:val="single" w:sz="4" w:space="0" w:color="auto"/>
              <w:left w:val="single" w:sz="4" w:space="0" w:color="auto"/>
              <w:bottom w:val="single" w:sz="4" w:space="0" w:color="auto"/>
              <w:right w:val="single" w:sz="4" w:space="0" w:color="auto"/>
            </w:tcBorders>
          </w:tcPr>
          <w:p w14:paraId="2B23C516" w14:textId="7FD75859" w:rsidR="0032582A" w:rsidRPr="00EA0529" w:rsidRDefault="00EA0529" w:rsidP="00E8144A">
            <w:pPr>
              <w:spacing w:before="120" w:after="0" w:line="240" w:lineRule="auto"/>
              <w:jc w:val="both"/>
              <w:rPr>
                <w:rFonts w:ascii="Calibri" w:eastAsia="Times New Roman" w:hAnsi="Calibri" w:cs="Calibri"/>
                <w:bCs/>
                <w:lang w:val="fr-FR" w:eastAsia="fr-FR"/>
              </w:rPr>
            </w:pPr>
            <w:r>
              <w:rPr>
                <w:rFonts w:ascii="Calibri" w:eastAsia="Times New Roman" w:hAnsi="Calibri" w:cs="Calibri"/>
                <w:bCs/>
                <w:lang w:val="fr-FR" w:eastAsia="fr-FR"/>
              </w:rPr>
              <w:lastRenderedPageBreak/>
              <w:t>Ainsi, le C</w:t>
            </w:r>
            <w:r w:rsidRPr="00EA0529">
              <w:rPr>
                <w:rFonts w:ascii="Calibri" w:eastAsia="Times New Roman" w:hAnsi="Calibri" w:cs="Calibri"/>
                <w:bCs/>
                <w:lang w:val="fr-FR" w:eastAsia="fr-FR"/>
              </w:rPr>
              <w:t xml:space="preserve">ode </w:t>
            </w:r>
            <w:r>
              <w:rPr>
                <w:rFonts w:ascii="Calibri" w:eastAsia="Times New Roman" w:hAnsi="Calibri" w:cs="Calibri"/>
                <w:bCs/>
                <w:lang w:val="fr-FR" w:eastAsia="fr-FR"/>
              </w:rPr>
              <w:t xml:space="preserve">d’instruction criminelle </w:t>
            </w:r>
            <w:r w:rsidRPr="00EA0529">
              <w:rPr>
                <w:rFonts w:ascii="Calibri" w:eastAsia="Times New Roman" w:hAnsi="Calibri" w:cs="Calibri"/>
                <w:bCs/>
                <w:lang w:val="fr-FR" w:eastAsia="fr-FR"/>
              </w:rPr>
              <w:t xml:space="preserve">fournit déjà une base </w:t>
            </w:r>
            <w:r>
              <w:rPr>
                <w:rFonts w:ascii="Calibri" w:eastAsia="Times New Roman" w:hAnsi="Calibri" w:cs="Calibri"/>
                <w:bCs/>
                <w:lang w:val="fr-FR" w:eastAsia="fr-FR"/>
              </w:rPr>
              <w:t>légale</w:t>
            </w:r>
            <w:r w:rsidRPr="00EA0529">
              <w:rPr>
                <w:rFonts w:ascii="Calibri" w:eastAsia="Times New Roman" w:hAnsi="Calibri" w:cs="Calibri"/>
                <w:bCs/>
                <w:lang w:val="fr-FR" w:eastAsia="fr-FR"/>
              </w:rPr>
              <w:t xml:space="preserve"> pour </w:t>
            </w:r>
            <w:r>
              <w:rPr>
                <w:rFonts w:ascii="Calibri" w:eastAsia="Times New Roman" w:hAnsi="Calibri" w:cs="Calibri"/>
                <w:bCs/>
                <w:lang w:val="fr-FR" w:eastAsia="fr-FR"/>
              </w:rPr>
              <w:t xml:space="preserve">procéder à </w:t>
            </w:r>
            <w:r w:rsidRPr="00EA0529">
              <w:rPr>
                <w:rFonts w:ascii="Calibri" w:eastAsia="Times New Roman" w:hAnsi="Calibri" w:cs="Calibri"/>
                <w:bCs/>
                <w:lang w:val="fr-FR" w:eastAsia="fr-FR"/>
              </w:rPr>
              <w:t xml:space="preserve">l'identification indirecte visée à l'article 127 de la loi </w:t>
            </w:r>
            <w:r w:rsidR="00E8144A">
              <w:rPr>
                <w:rFonts w:ascii="Calibri" w:eastAsia="Times New Roman" w:hAnsi="Calibri" w:cs="Calibri"/>
                <w:bCs/>
                <w:lang w:val="fr-FR" w:eastAsia="fr-FR"/>
              </w:rPr>
              <w:t>relative aux</w:t>
            </w:r>
            <w:r w:rsidRPr="00EA0529">
              <w:rPr>
                <w:rFonts w:ascii="Calibri" w:eastAsia="Times New Roman" w:hAnsi="Calibri" w:cs="Calibri"/>
                <w:bCs/>
                <w:lang w:val="fr-FR" w:eastAsia="fr-FR"/>
              </w:rPr>
              <w:t xml:space="preserve"> communications électroniques.</w:t>
            </w:r>
          </w:p>
        </w:tc>
        <w:tc>
          <w:tcPr>
            <w:tcW w:w="4500" w:type="dxa"/>
            <w:tcBorders>
              <w:top w:val="single" w:sz="4" w:space="0" w:color="auto"/>
              <w:left w:val="single" w:sz="4" w:space="0" w:color="auto"/>
              <w:bottom w:val="single" w:sz="4" w:space="0" w:color="auto"/>
              <w:right w:val="single" w:sz="4" w:space="0" w:color="auto"/>
            </w:tcBorders>
          </w:tcPr>
          <w:p w14:paraId="164C9711" w14:textId="42F299ED" w:rsidR="0032582A" w:rsidRPr="00134932" w:rsidRDefault="00EB36D1" w:rsidP="004C5503">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Het Wetboek van strafvordering biedt dus nu al een wettelijke basis om tot een indirecte identificatie zoals bedoeld in artikel 127 van de wet betreffende de elektronische communicatie over te gaan.</w:t>
            </w:r>
          </w:p>
        </w:tc>
      </w:tr>
      <w:tr w:rsidR="0032582A" w:rsidRPr="00B66B26" w14:paraId="0C2B9181" w14:textId="77777777" w:rsidTr="00BB01EB">
        <w:tc>
          <w:tcPr>
            <w:tcW w:w="4500" w:type="dxa"/>
            <w:tcBorders>
              <w:top w:val="single" w:sz="4" w:space="0" w:color="auto"/>
              <w:left w:val="single" w:sz="4" w:space="0" w:color="auto"/>
              <w:bottom w:val="single" w:sz="4" w:space="0" w:color="auto"/>
              <w:right w:val="single" w:sz="4" w:space="0" w:color="auto"/>
            </w:tcBorders>
          </w:tcPr>
          <w:p w14:paraId="75409123" w14:textId="49C7C1FD" w:rsidR="0032582A" w:rsidRPr="00EA0529" w:rsidRDefault="00EA0529" w:rsidP="00EA0529">
            <w:pPr>
              <w:spacing w:before="120" w:after="0" w:line="240" w:lineRule="auto"/>
              <w:jc w:val="both"/>
              <w:rPr>
                <w:rFonts w:ascii="Calibri" w:eastAsia="Times New Roman" w:hAnsi="Calibri" w:cs="Calibri"/>
                <w:bCs/>
                <w:lang w:val="fr-FR" w:eastAsia="fr-FR"/>
              </w:rPr>
            </w:pPr>
            <w:r w:rsidRPr="00EA0529">
              <w:rPr>
                <w:rFonts w:ascii="Calibri" w:eastAsia="Times New Roman" w:hAnsi="Calibri" w:cs="Calibri"/>
                <w:bCs/>
                <w:lang w:val="fr-FR" w:eastAsia="fr-FR"/>
              </w:rPr>
              <w:t xml:space="preserve">Le gouvernement est d'avis que cette possibilité doit être </w:t>
            </w:r>
            <w:r w:rsidR="00305C0E">
              <w:rPr>
                <w:rFonts w:ascii="Calibri" w:eastAsia="Times New Roman" w:hAnsi="Calibri" w:cs="Calibri"/>
                <w:bCs/>
                <w:lang w:val="fr-FR" w:eastAsia="fr-FR"/>
              </w:rPr>
              <w:t xml:space="preserve">plus </w:t>
            </w:r>
            <w:r w:rsidRPr="00EA0529">
              <w:rPr>
                <w:rFonts w:ascii="Calibri" w:eastAsia="Times New Roman" w:hAnsi="Calibri" w:cs="Calibri"/>
                <w:bCs/>
                <w:lang w:val="fr-FR" w:eastAsia="fr-FR"/>
              </w:rPr>
              <w:t xml:space="preserve">précisée dans les lois organiques des autorités qui souhaitent faire usage de ces méthodes d'identification indirecte. L'article 46bis du Code </w:t>
            </w:r>
            <w:r>
              <w:rPr>
                <w:rFonts w:ascii="Calibri" w:eastAsia="Times New Roman" w:hAnsi="Calibri" w:cs="Calibri"/>
                <w:bCs/>
                <w:lang w:val="fr-FR" w:eastAsia="fr-FR"/>
              </w:rPr>
              <w:t>d’instruction criminelle</w:t>
            </w:r>
            <w:r w:rsidRPr="00EA0529">
              <w:rPr>
                <w:rFonts w:ascii="Calibri" w:eastAsia="Times New Roman" w:hAnsi="Calibri" w:cs="Calibri"/>
                <w:bCs/>
                <w:lang w:val="fr-FR" w:eastAsia="fr-FR"/>
              </w:rPr>
              <w:t xml:space="preserve"> sera donc également modifié.</w:t>
            </w:r>
          </w:p>
        </w:tc>
        <w:tc>
          <w:tcPr>
            <w:tcW w:w="4500" w:type="dxa"/>
            <w:tcBorders>
              <w:top w:val="single" w:sz="4" w:space="0" w:color="auto"/>
              <w:left w:val="single" w:sz="4" w:space="0" w:color="auto"/>
              <w:bottom w:val="single" w:sz="4" w:space="0" w:color="auto"/>
              <w:right w:val="single" w:sz="4" w:space="0" w:color="auto"/>
            </w:tcBorders>
          </w:tcPr>
          <w:p w14:paraId="490CD3F1" w14:textId="2EB29933" w:rsidR="0032582A" w:rsidRPr="00134932" w:rsidRDefault="00EA0529" w:rsidP="00EA0529">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De Regering is van mening dat deze mogelijkheid verder gepreciseerd dient te worden in de organieke wetten van de autoriteiten die een beroep wensen te doen op deze indirecte identificatiemethodes. Ook artikel 46bis van het Wetboek van strafvordering wordt dientengevolge aangepast.</w:t>
            </w:r>
          </w:p>
        </w:tc>
      </w:tr>
      <w:tr w:rsidR="0032582A" w:rsidRPr="00B66B26" w14:paraId="7F987D90" w14:textId="77777777" w:rsidTr="00BB01EB">
        <w:tc>
          <w:tcPr>
            <w:tcW w:w="4500" w:type="dxa"/>
            <w:tcBorders>
              <w:top w:val="single" w:sz="4" w:space="0" w:color="auto"/>
              <w:left w:val="single" w:sz="4" w:space="0" w:color="auto"/>
              <w:bottom w:val="single" w:sz="4" w:space="0" w:color="auto"/>
              <w:right w:val="single" w:sz="4" w:space="0" w:color="auto"/>
            </w:tcBorders>
          </w:tcPr>
          <w:p w14:paraId="2BEB90C1" w14:textId="52A5CB33" w:rsidR="0032582A" w:rsidRPr="00E8144A" w:rsidRDefault="00E8144A" w:rsidP="00E8144A">
            <w:pPr>
              <w:spacing w:before="120" w:after="0" w:line="240" w:lineRule="auto"/>
              <w:jc w:val="both"/>
              <w:rPr>
                <w:rFonts w:ascii="Calibri" w:eastAsia="Times New Roman" w:hAnsi="Calibri" w:cs="Calibri"/>
                <w:bCs/>
                <w:lang w:val="fr-FR" w:eastAsia="fr-FR"/>
              </w:rPr>
            </w:pPr>
            <w:r w:rsidRPr="00E8144A">
              <w:rPr>
                <w:rFonts w:ascii="Calibri" w:eastAsia="Times New Roman" w:hAnsi="Calibri" w:cs="Calibri"/>
                <w:bCs/>
                <w:lang w:val="fr-FR" w:eastAsia="fr-FR"/>
              </w:rPr>
              <w:t xml:space="preserve">Les </w:t>
            </w:r>
            <w:r>
              <w:rPr>
                <w:rFonts w:ascii="Calibri" w:eastAsia="Times New Roman" w:hAnsi="Calibri" w:cs="Calibri"/>
                <w:bCs/>
                <w:lang w:val="fr-FR" w:eastAsia="fr-FR"/>
              </w:rPr>
              <w:t>modifications</w:t>
            </w:r>
            <w:r w:rsidRPr="00E8144A">
              <w:rPr>
                <w:rFonts w:ascii="Calibri" w:eastAsia="Times New Roman" w:hAnsi="Calibri" w:cs="Calibri"/>
                <w:bCs/>
                <w:lang w:val="fr-FR" w:eastAsia="fr-FR"/>
              </w:rPr>
              <w:t xml:space="preserve"> prévues à l'article 46bis par le présent amendement sont parfaitement conformes à ce qui est prévu à l'article 127, § 9 de la loi </w:t>
            </w:r>
            <w:r>
              <w:rPr>
                <w:rFonts w:ascii="Calibri" w:eastAsia="Times New Roman" w:hAnsi="Calibri" w:cs="Calibri"/>
                <w:bCs/>
                <w:lang w:val="fr-FR" w:eastAsia="fr-FR"/>
              </w:rPr>
              <w:t>relative aux</w:t>
            </w:r>
            <w:r w:rsidRPr="00E8144A">
              <w:rPr>
                <w:rFonts w:ascii="Calibri" w:eastAsia="Times New Roman" w:hAnsi="Calibri" w:cs="Calibri"/>
                <w:bCs/>
                <w:lang w:val="fr-FR" w:eastAsia="fr-FR"/>
              </w:rPr>
              <w:t xml:space="preserve"> communications électroniques.</w:t>
            </w:r>
          </w:p>
        </w:tc>
        <w:tc>
          <w:tcPr>
            <w:tcW w:w="4500" w:type="dxa"/>
            <w:tcBorders>
              <w:top w:val="single" w:sz="4" w:space="0" w:color="auto"/>
              <w:left w:val="single" w:sz="4" w:space="0" w:color="auto"/>
              <w:bottom w:val="single" w:sz="4" w:space="0" w:color="auto"/>
              <w:right w:val="single" w:sz="4" w:space="0" w:color="auto"/>
            </w:tcBorders>
          </w:tcPr>
          <w:p w14:paraId="071D06BF" w14:textId="05F4B41D" w:rsidR="0032582A" w:rsidRPr="00134932" w:rsidRDefault="00200C58" w:rsidP="004C5503">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De aanpassingen die door huidig amendement voorzien worden in artikel 46bis, liggen volledig in de lijn van wat in artikel 127, § 9 van de wet betreffende de elektronische communicatie wordt voorzien.</w:t>
            </w:r>
          </w:p>
        </w:tc>
      </w:tr>
      <w:tr w:rsidR="00F1195A" w:rsidRPr="00B66B26" w14:paraId="20EF9114" w14:textId="77777777" w:rsidTr="00BB01EB">
        <w:tc>
          <w:tcPr>
            <w:tcW w:w="4500" w:type="dxa"/>
            <w:tcBorders>
              <w:top w:val="single" w:sz="4" w:space="0" w:color="auto"/>
              <w:left w:val="single" w:sz="4" w:space="0" w:color="auto"/>
              <w:bottom w:val="single" w:sz="4" w:space="0" w:color="auto"/>
              <w:right w:val="single" w:sz="4" w:space="0" w:color="auto"/>
            </w:tcBorders>
          </w:tcPr>
          <w:p w14:paraId="720BBD88" w14:textId="33801866" w:rsidR="00F1195A" w:rsidRPr="00E8144A" w:rsidRDefault="00F1195A" w:rsidP="00A53C19">
            <w:pPr>
              <w:spacing w:before="120" w:after="0" w:line="240" w:lineRule="auto"/>
              <w:jc w:val="both"/>
              <w:rPr>
                <w:rFonts w:ascii="Calibri" w:eastAsia="Times New Roman" w:hAnsi="Calibri" w:cs="Calibri"/>
                <w:bCs/>
                <w:lang w:val="fr-FR" w:eastAsia="fr-FR"/>
              </w:rPr>
            </w:pPr>
            <w:r w:rsidRPr="00F1195A">
              <w:rPr>
                <w:lang w:val="fr-FR"/>
              </w:rPr>
              <w:t xml:space="preserve">La méthode d'identification indirecte </w:t>
            </w:r>
            <w:r w:rsidR="00A53C19">
              <w:rPr>
                <w:lang w:val="fr-FR"/>
              </w:rPr>
              <w:t>sur base de</w:t>
            </w:r>
            <w:r w:rsidRPr="00F1195A">
              <w:rPr>
                <w:lang w:val="fr-FR"/>
              </w:rPr>
              <w:t xml:space="preserve"> la </w:t>
            </w:r>
            <w:r w:rsidR="00A53C19">
              <w:rPr>
                <w:lang w:val="fr-FR"/>
              </w:rPr>
              <w:t>référence</w:t>
            </w:r>
            <w:r w:rsidRPr="00F1195A">
              <w:rPr>
                <w:lang w:val="fr-FR"/>
              </w:rPr>
              <w:t xml:space="preserve"> d'une opération de paiement était déjà prévue à l'article 17 de l'arrêté royal du 27 novembre 2016 </w:t>
            </w:r>
            <w:r w:rsidR="00A53C19" w:rsidRPr="00A53C19">
              <w:rPr>
                <w:lang w:val="fr-FR"/>
              </w:rPr>
              <w:t>relatif à l'identification de l'utilisateur final de services de communications électroniques publics mobiles fournis sur la base d'une carte prépayée</w:t>
            </w:r>
            <w:r w:rsidRPr="00F1195A">
              <w:rPr>
                <w:lang w:val="fr-FR"/>
              </w:rPr>
              <w:t xml:space="preserve">, et est désormais reprise à l'article 127, § 9, premier alinéa, 3°. Le point 4° du même paragraphe prévoit que, sur la base des informations reçues de l'opérateur, les autorités judiciaires peuvent s'adresser </w:t>
            </w:r>
            <w:r w:rsidR="00A53C19" w:rsidRPr="00A53C19">
              <w:rPr>
                <w:lang w:val="fr-FR"/>
              </w:rPr>
              <w:t>au centre fermé ou au lieu d’hébergement, pour obtenir plus d’information sur l’identité de l’abonné</w:t>
            </w:r>
            <w:r w:rsidRPr="00F1195A">
              <w:rPr>
                <w:lang w:val="fr-FR"/>
              </w:rPr>
              <w:t>. Ces deux options sont désormais également prévues à l'article 46bis, ainsi qu'une catégorie résiduelle.</w:t>
            </w:r>
          </w:p>
        </w:tc>
        <w:tc>
          <w:tcPr>
            <w:tcW w:w="4500" w:type="dxa"/>
            <w:tcBorders>
              <w:top w:val="single" w:sz="4" w:space="0" w:color="auto"/>
              <w:left w:val="single" w:sz="4" w:space="0" w:color="auto"/>
              <w:bottom w:val="single" w:sz="4" w:space="0" w:color="auto"/>
              <w:right w:val="single" w:sz="4" w:space="0" w:color="auto"/>
            </w:tcBorders>
          </w:tcPr>
          <w:p w14:paraId="4772FA0D" w14:textId="65FE492F" w:rsidR="00F1195A" w:rsidRPr="00A53C19" w:rsidRDefault="00A53C19" w:rsidP="00F1195A">
            <w:pPr>
              <w:spacing w:before="120" w:after="0" w:line="240" w:lineRule="auto"/>
              <w:jc w:val="both"/>
              <w:rPr>
                <w:rFonts w:ascii="Calibri" w:eastAsia="Times New Roman" w:hAnsi="Calibri" w:cs="Calibri"/>
                <w:lang w:val="nl-BE" w:eastAsia="fr-FR"/>
              </w:rPr>
            </w:pPr>
            <w:r w:rsidRPr="00A53C19">
              <w:rPr>
                <w:rFonts w:ascii="Calibri" w:eastAsia="Times New Roman" w:hAnsi="Calibri" w:cs="Calibri"/>
                <w:lang w:val="nl-BE" w:eastAsia="fr-FR"/>
              </w:rPr>
              <w:t>De indirecte identificatiemethode via het kenmerk van een betalingsverrichting was al voorzien in artikel 17 van het koninklijk besluit van 27 november 2016 betreffende de identificatie van de eindgebruiker van mobiele openbare elektronische-communicatiediensten die worden geleverd op basis van een vooraf betaalde kaart, en wordt nu opgenomen in artikel 127, § 9, eerste lid, 3°. In punt 4° van datzelfde lid wordt bepaald dat gerechtelijke autoriteiten op basis van de informatie die ontvangen is van de operator zich kunnen wenden tot een gesloten centrum of een woonunit om meer informatie te krijgen over de identiteit van de abonnee. Beide opties worden nu ook voorzien in artikel 46bis, samen met een restcategorie.</w:t>
            </w:r>
          </w:p>
        </w:tc>
      </w:tr>
      <w:tr w:rsidR="00E8144A" w:rsidRPr="00B66B26" w14:paraId="419C7528" w14:textId="77777777" w:rsidTr="00BB01EB">
        <w:tc>
          <w:tcPr>
            <w:tcW w:w="4500" w:type="dxa"/>
            <w:tcBorders>
              <w:top w:val="single" w:sz="4" w:space="0" w:color="auto"/>
              <w:left w:val="single" w:sz="4" w:space="0" w:color="auto"/>
              <w:bottom w:val="single" w:sz="4" w:space="0" w:color="auto"/>
              <w:right w:val="single" w:sz="4" w:space="0" w:color="auto"/>
            </w:tcBorders>
          </w:tcPr>
          <w:p w14:paraId="4DC36FEA" w14:textId="7704594E" w:rsidR="00E8144A" w:rsidRPr="001F41B2" w:rsidRDefault="001F41B2" w:rsidP="00540BB6">
            <w:pPr>
              <w:spacing w:before="120" w:after="0" w:line="240" w:lineRule="auto"/>
              <w:jc w:val="both"/>
              <w:rPr>
                <w:rFonts w:ascii="Calibri" w:eastAsia="Times New Roman" w:hAnsi="Calibri" w:cs="Calibri"/>
                <w:bCs/>
                <w:lang w:val="fr-FR" w:eastAsia="fr-FR"/>
              </w:rPr>
            </w:pPr>
            <w:r w:rsidRPr="001F41B2">
              <w:rPr>
                <w:rFonts w:ascii="Calibri" w:eastAsia="Times New Roman" w:hAnsi="Calibri" w:cs="Calibri"/>
                <w:bCs/>
                <w:lang w:val="fr-FR" w:eastAsia="fr-FR"/>
              </w:rPr>
              <w:t>L'amendement insère donc un nouvel alinéa entre les deuxième et troisième alinéas de l'article 46bis, § 1</w:t>
            </w:r>
            <w:r w:rsidRPr="00540BB6">
              <w:rPr>
                <w:rFonts w:ascii="Calibri" w:eastAsia="Times New Roman" w:hAnsi="Calibri" w:cs="Calibri"/>
                <w:bCs/>
                <w:vertAlign w:val="superscript"/>
                <w:lang w:val="fr-FR" w:eastAsia="fr-FR"/>
              </w:rPr>
              <w:t>er</w:t>
            </w:r>
            <w:r w:rsidRPr="001F41B2">
              <w:rPr>
                <w:rFonts w:ascii="Calibri" w:eastAsia="Times New Roman" w:hAnsi="Calibri" w:cs="Calibri"/>
                <w:bCs/>
                <w:lang w:val="fr-FR" w:eastAsia="fr-FR"/>
              </w:rPr>
              <w:t xml:space="preserve">, afin de permettre au </w:t>
            </w:r>
            <w:r w:rsidRPr="001F41B2">
              <w:rPr>
                <w:rFonts w:ascii="Calibri" w:eastAsia="Times New Roman" w:hAnsi="Calibri" w:cs="Calibri"/>
                <w:bCs/>
                <w:lang w:val="fr-FR" w:eastAsia="fr-FR"/>
              </w:rPr>
              <w:lastRenderedPageBreak/>
              <w:t xml:space="preserve">procureur </w:t>
            </w:r>
            <w:r w:rsidR="00540BB6">
              <w:rPr>
                <w:rFonts w:ascii="Calibri" w:eastAsia="Times New Roman" w:hAnsi="Calibri" w:cs="Calibri"/>
                <w:bCs/>
                <w:lang w:val="fr-FR" w:eastAsia="fr-FR"/>
              </w:rPr>
              <w:t>du Roi</w:t>
            </w:r>
            <w:r w:rsidRPr="001F41B2">
              <w:rPr>
                <w:rFonts w:ascii="Calibri" w:eastAsia="Times New Roman" w:hAnsi="Calibri" w:cs="Calibri"/>
                <w:bCs/>
                <w:lang w:val="fr-FR" w:eastAsia="fr-FR"/>
              </w:rPr>
              <w:t xml:space="preserve"> de </w:t>
            </w:r>
            <w:r w:rsidR="00540BB6">
              <w:rPr>
                <w:rFonts w:ascii="Calibri" w:eastAsia="Times New Roman" w:hAnsi="Calibri" w:cs="Calibri"/>
                <w:bCs/>
                <w:lang w:val="fr-FR" w:eastAsia="fr-FR"/>
              </w:rPr>
              <w:t>requérir</w:t>
            </w:r>
            <w:r w:rsidRPr="001F41B2">
              <w:rPr>
                <w:rFonts w:ascii="Calibri" w:eastAsia="Times New Roman" w:hAnsi="Calibri" w:cs="Calibri"/>
                <w:bCs/>
                <w:lang w:val="fr-FR" w:eastAsia="fr-FR"/>
              </w:rPr>
              <w:t xml:space="preserve"> la collaboration de certaines personnes et/ou institutions, en vue de l'identification (indirecte) </w:t>
            </w:r>
            <w:r w:rsidR="00540BB6" w:rsidRPr="00540BB6">
              <w:rPr>
                <w:rFonts w:ascii="Calibri" w:eastAsia="Times New Roman" w:hAnsi="Calibri" w:cs="Calibri"/>
                <w:bCs/>
                <w:lang w:val="fr-FR" w:eastAsia="fr-FR"/>
              </w:rPr>
              <w:t xml:space="preserve">de l'abonné ou de l'utilisateur habituel d'un service </w:t>
            </w:r>
            <w:r w:rsidRPr="001F41B2">
              <w:rPr>
                <w:rFonts w:ascii="Calibri" w:eastAsia="Times New Roman" w:hAnsi="Calibri" w:cs="Calibri"/>
                <w:bCs/>
                <w:lang w:val="fr-FR" w:eastAsia="fr-FR"/>
              </w:rPr>
              <w:t>de communications électroniques.</w:t>
            </w:r>
          </w:p>
        </w:tc>
        <w:tc>
          <w:tcPr>
            <w:tcW w:w="4500" w:type="dxa"/>
            <w:tcBorders>
              <w:top w:val="single" w:sz="4" w:space="0" w:color="auto"/>
              <w:left w:val="single" w:sz="4" w:space="0" w:color="auto"/>
              <w:bottom w:val="single" w:sz="4" w:space="0" w:color="auto"/>
              <w:right w:val="single" w:sz="4" w:space="0" w:color="auto"/>
            </w:tcBorders>
          </w:tcPr>
          <w:p w14:paraId="5DA943D7" w14:textId="6D32ABEA" w:rsidR="00E8144A" w:rsidRPr="00A53C19" w:rsidRDefault="001F41B2" w:rsidP="004C5503">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lastRenderedPageBreak/>
              <w:t xml:space="preserve">Het amendement voegt dus een nieuw lid in tussen het tweede en derde lid van artikel 46bis, § 1, teneinde het mogelijk te maken voor de </w:t>
            </w:r>
            <w:r>
              <w:rPr>
                <w:rFonts w:ascii="Calibri" w:eastAsia="Times New Roman" w:hAnsi="Calibri" w:cs="Calibri"/>
                <w:lang w:val="nl-BE" w:eastAsia="fr-FR"/>
              </w:rPr>
              <w:lastRenderedPageBreak/>
              <w:t xml:space="preserve">procureur des Konings om de medewerking te vorderen van bepaalde personen en/of instellingen, met het oog op de (indirecte) identificatie </w:t>
            </w:r>
            <w:r w:rsidRPr="001F41B2">
              <w:rPr>
                <w:rFonts w:ascii="Calibri" w:eastAsia="Times New Roman" w:hAnsi="Calibri" w:cs="Calibri"/>
                <w:lang w:val="nl-BE" w:eastAsia="fr-FR"/>
              </w:rPr>
              <w:t xml:space="preserve">van de abonnee of de gewoonlijke gebruiker van een </w:t>
            </w:r>
            <w:r>
              <w:rPr>
                <w:rFonts w:ascii="Calibri" w:eastAsia="Times New Roman" w:hAnsi="Calibri" w:cs="Calibri"/>
                <w:lang w:val="nl-BE" w:eastAsia="fr-FR"/>
              </w:rPr>
              <w:t>elektronische communicatie</w:t>
            </w:r>
            <w:r w:rsidRPr="001F41B2">
              <w:rPr>
                <w:rFonts w:ascii="Calibri" w:eastAsia="Times New Roman" w:hAnsi="Calibri" w:cs="Calibri"/>
                <w:lang w:val="nl-BE" w:eastAsia="fr-FR"/>
              </w:rPr>
              <w:t>dienst</w:t>
            </w:r>
            <w:r>
              <w:rPr>
                <w:rFonts w:ascii="Calibri" w:eastAsia="Times New Roman" w:hAnsi="Calibri" w:cs="Calibri"/>
                <w:lang w:val="nl-BE" w:eastAsia="fr-FR"/>
              </w:rPr>
              <w:t>.</w:t>
            </w:r>
          </w:p>
        </w:tc>
      </w:tr>
      <w:tr w:rsidR="00E8144A" w:rsidRPr="00797DE7" w14:paraId="57D36ECB" w14:textId="77777777" w:rsidTr="00BB01EB">
        <w:tc>
          <w:tcPr>
            <w:tcW w:w="4500" w:type="dxa"/>
            <w:tcBorders>
              <w:top w:val="single" w:sz="4" w:space="0" w:color="auto"/>
              <w:left w:val="single" w:sz="4" w:space="0" w:color="auto"/>
              <w:bottom w:val="single" w:sz="4" w:space="0" w:color="auto"/>
              <w:right w:val="single" w:sz="4" w:space="0" w:color="auto"/>
            </w:tcBorders>
          </w:tcPr>
          <w:p w14:paraId="41456961" w14:textId="39E23370" w:rsidR="00E8144A" w:rsidRPr="00B101FF" w:rsidRDefault="00B101FF" w:rsidP="00797DE7">
            <w:pPr>
              <w:spacing w:before="120" w:after="0" w:line="240" w:lineRule="auto"/>
              <w:jc w:val="both"/>
              <w:rPr>
                <w:rFonts w:ascii="Calibri" w:eastAsia="Times New Roman" w:hAnsi="Calibri" w:cs="Calibri"/>
                <w:bCs/>
                <w:lang w:val="fr-FR" w:eastAsia="fr-FR"/>
              </w:rPr>
            </w:pPr>
            <w:r w:rsidRPr="00B101FF">
              <w:rPr>
                <w:rFonts w:ascii="Calibri" w:eastAsia="Times New Roman" w:hAnsi="Calibri" w:cs="Calibri"/>
                <w:bCs/>
                <w:lang w:val="fr-FR" w:eastAsia="fr-FR"/>
              </w:rPr>
              <w:lastRenderedPageBreak/>
              <w:t>La première catégorie (article 46</w:t>
            </w:r>
            <w:r>
              <w:rPr>
                <w:rFonts w:ascii="Calibri" w:eastAsia="Times New Roman" w:hAnsi="Calibri" w:cs="Calibri"/>
                <w:bCs/>
                <w:lang w:val="fr-FR" w:eastAsia="fr-FR"/>
              </w:rPr>
              <w:t>bis,</w:t>
            </w:r>
            <w:r w:rsidRPr="00B101FF">
              <w:rPr>
                <w:rFonts w:ascii="Calibri" w:eastAsia="Times New Roman" w:hAnsi="Calibri" w:cs="Calibri"/>
                <w:bCs/>
                <w:lang w:val="fr-FR" w:eastAsia="fr-FR"/>
              </w:rPr>
              <w:t xml:space="preserve"> § 1</w:t>
            </w:r>
            <w:r w:rsidRPr="00B101FF">
              <w:rPr>
                <w:rFonts w:ascii="Calibri" w:eastAsia="Times New Roman" w:hAnsi="Calibri" w:cs="Calibri"/>
                <w:bCs/>
                <w:vertAlign w:val="superscript"/>
                <w:lang w:val="fr-FR" w:eastAsia="fr-FR"/>
              </w:rPr>
              <w:t>er</w:t>
            </w:r>
            <w:r w:rsidRPr="00B101FF">
              <w:rPr>
                <w:rFonts w:ascii="Calibri" w:eastAsia="Times New Roman" w:hAnsi="Calibri" w:cs="Calibri"/>
                <w:bCs/>
                <w:lang w:val="fr-FR" w:eastAsia="fr-FR"/>
              </w:rPr>
              <w:t>, troisième alinéa, premier tiret) concerne les banques et les établissements financiers. Pour déterminer le champ d'application, il est fait référence aux personnes et institutions visées à l'article 46</w:t>
            </w:r>
            <w:r>
              <w:rPr>
                <w:rFonts w:ascii="Calibri" w:eastAsia="Times New Roman" w:hAnsi="Calibri" w:cs="Calibri"/>
                <w:bCs/>
                <w:lang w:val="fr-FR" w:eastAsia="fr-FR"/>
              </w:rPr>
              <w:t>quater,</w:t>
            </w:r>
            <w:r w:rsidRPr="00B101FF">
              <w:rPr>
                <w:rFonts w:ascii="Calibri" w:eastAsia="Times New Roman" w:hAnsi="Calibri" w:cs="Calibri"/>
                <w:bCs/>
                <w:lang w:val="fr-FR" w:eastAsia="fr-FR"/>
              </w:rPr>
              <w:t xml:space="preserve"> § 1</w:t>
            </w:r>
            <w:r w:rsidRPr="00B101FF">
              <w:rPr>
                <w:rFonts w:ascii="Calibri" w:eastAsia="Times New Roman" w:hAnsi="Calibri" w:cs="Calibri"/>
                <w:bCs/>
                <w:vertAlign w:val="superscript"/>
                <w:lang w:val="fr-FR" w:eastAsia="fr-FR"/>
              </w:rPr>
              <w:t>er</w:t>
            </w:r>
            <w:r>
              <w:rPr>
                <w:rFonts w:ascii="Calibri" w:eastAsia="Times New Roman" w:hAnsi="Calibri" w:cs="Calibri"/>
                <w:bCs/>
                <w:lang w:val="fr-FR" w:eastAsia="fr-FR"/>
              </w:rPr>
              <w:t xml:space="preserve">. Plus précisément, </w:t>
            </w:r>
            <w:r w:rsidR="002275F4">
              <w:rPr>
                <w:rFonts w:ascii="Calibri" w:eastAsia="Times New Roman" w:hAnsi="Calibri" w:cs="Calibri"/>
                <w:bCs/>
                <w:lang w:val="fr-FR" w:eastAsia="fr-FR"/>
              </w:rPr>
              <w:t>dans l’article 46quater, § 1</w:t>
            </w:r>
            <w:r w:rsidR="002275F4" w:rsidRPr="002275F4">
              <w:rPr>
                <w:rFonts w:ascii="Calibri" w:eastAsia="Times New Roman" w:hAnsi="Calibri" w:cs="Calibri"/>
                <w:bCs/>
                <w:vertAlign w:val="superscript"/>
                <w:lang w:val="fr-FR" w:eastAsia="fr-FR"/>
              </w:rPr>
              <w:t>er</w:t>
            </w:r>
            <w:r>
              <w:rPr>
                <w:rFonts w:ascii="Calibri" w:eastAsia="Times New Roman" w:hAnsi="Calibri" w:cs="Calibri"/>
                <w:bCs/>
                <w:lang w:val="fr-FR" w:eastAsia="fr-FR"/>
              </w:rPr>
              <w:t>il s’agit :</w:t>
            </w:r>
          </w:p>
        </w:tc>
        <w:tc>
          <w:tcPr>
            <w:tcW w:w="4500" w:type="dxa"/>
            <w:tcBorders>
              <w:top w:val="single" w:sz="4" w:space="0" w:color="auto"/>
              <w:left w:val="single" w:sz="4" w:space="0" w:color="auto"/>
              <w:bottom w:val="single" w:sz="4" w:space="0" w:color="auto"/>
              <w:right w:val="single" w:sz="4" w:space="0" w:color="auto"/>
            </w:tcBorders>
          </w:tcPr>
          <w:p w14:paraId="1EE87B6B" w14:textId="65383F53" w:rsidR="00E8144A" w:rsidRPr="00A53C19" w:rsidRDefault="00B101FF" w:rsidP="00797DE7">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De eerste categorie (artikel 46bis, § 1, derde lid, eerste streepje) betreft de banken en de financiële instellingen. Om het toepassingsgebied te bepalen wordt verwezen de personen en instellingen bedoeld in artikel 46quater, § 1. Het gaat </w:t>
            </w:r>
            <w:r w:rsidR="002275F4">
              <w:rPr>
                <w:rFonts w:ascii="Calibri" w:eastAsia="Times New Roman" w:hAnsi="Calibri" w:cs="Calibri"/>
                <w:lang w:val="nl-BE" w:eastAsia="fr-FR"/>
              </w:rPr>
              <w:t xml:space="preserve">in artikel 46quater, § 1 </w:t>
            </w:r>
            <w:r>
              <w:rPr>
                <w:rFonts w:ascii="Calibri" w:eastAsia="Times New Roman" w:hAnsi="Calibri" w:cs="Calibri"/>
                <w:lang w:val="nl-BE" w:eastAsia="fr-FR"/>
              </w:rPr>
              <w:t>meer bepaald om:</w:t>
            </w:r>
          </w:p>
        </w:tc>
      </w:tr>
      <w:tr w:rsidR="00E8144A" w:rsidRPr="00B66B26" w14:paraId="00C9B82D" w14:textId="77777777" w:rsidTr="00BB01EB">
        <w:tc>
          <w:tcPr>
            <w:tcW w:w="4500" w:type="dxa"/>
            <w:tcBorders>
              <w:top w:val="single" w:sz="4" w:space="0" w:color="auto"/>
              <w:left w:val="single" w:sz="4" w:space="0" w:color="auto"/>
              <w:bottom w:val="single" w:sz="4" w:space="0" w:color="auto"/>
              <w:right w:val="single" w:sz="4" w:space="0" w:color="auto"/>
            </w:tcBorders>
          </w:tcPr>
          <w:p w14:paraId="773D45AA" w14:textId="37726477" w:rsidR="00E8144A" w:rsidRPr="00B101FF" w:rsidRDefault="00B101FF" w:rsidP="00B101FF">
            <w:pPr>
              <w:spacing w:before="120" w:after="0" w:line="240" w:lineRule="auto"/>
              <w:jc w:val="both"/>
              <w:rPr>
                <w:rFonts w:ascii="Calibri" w:eastAsia="Times New Roman" w:hAnsi="Calibri" w:cs="Calibri"/>
                <w:bCs/>
                <w:lang w:val="fr-FR" w:eastAsia="fr-FR"/>
              </w:rPr>
            </w:pPr>
            <w:r w:rsidRPr="00B101FF">
              <w:rPr>
                <w:rFonts w:ascii="Calibri" w:eastAsia="Times New Roman" w:hAnsi="Calibri" w:cs="Calibri"/>
                <w:bCs/>
                <w:lang w:val="fr-FR" w:eastAsia="fr-FR"/>
              </w:rPr>
              <w:t>1° des personnes et institutions visées à l'article 5, § 1</w:t>
            </w:r>
            <w:r w:rsidRPr="002275F4">
              <w:rPr>
                <w:rFonts w:ascii="Calibri" w:eastAsia="Times New Roman" w:hAnsi="Calibri" w:cs="Calibri"/>
                <w:bCs/>
                <w:vertAlign w:val="superscript"/>
                <w:lang w:val="fr-FR" w:eastAsia="fr-FR"/>
              </w:rPr>
              <w:t>er</w:t>
            </w:r>
            <w:r w:rsidRPr="00B101FF">
              <w:rPr>
                <w:rFonts w:ascii="Calibri" w:eastAsia="Times New Roman" w:hAnsi="Calibri" w:cs="Calibri"/>
                <w:bCs/>
                <w:lang w:val="fr-FR" w:eastAsia="fr-FR"/>
              </w:rPr>
              <w:t>, 3° à 22° de la loi du 18 septembre 2017 relative à la prévention du blanchiment de capitaux et du financement du terrorisme et à la limitatio</w:t>
            </w:r>
            <w:r>
              <w:rPr>
                <w:rFonts w:ascii="Calibri" w:eastAsia="Times New Roman" w:hAnsi="Calibri" w:cs="Calibri"/>
                <w:bCs/>
                <w:lang w:val="fr-FR" w:eastAsia="fr-FR"/>
              </w:rPr>
              <w:t>n de l'utilisation des espèces;</w:t>
            </w:r>
          </w:p>
        </w:tc>
        <w:tc>
          <w:tcPr>
            <w:tcW w:w="4500" w:type="dxa"/>
            <w:tcBorders>
              <w:top w:val="single" w:sz="4" w:space="0" w:color="auto"/>
              <w:left w:val="single" w:sz="4" w:space="0" w:color="auto"/>
              <w:bottom w:val="single" w:sz="4" w:space="0" w:color="auto"/>
              <w:right w:val="single" w:sz="4" w:space="0" w:color="auto"/>
            </w:tcBorders>
          </w:tcPr>
          <w:p w14:paraId="04A67456" w14:textId="1E92B57B" w:rsidR="00E8144A" w:rsidRPr="00A53C19" w:rsidRDefault="00B101FF" w:rsidP="00B101FF">
            <w:pPr>
              <w:spacing w:before="120" w:after="0" w:line="240" w:lineRule="auto"/>
              <w:jc w:val="both"/>
              <w:rPr>
                <w:rFonts w:ascii="Calibri" w:eastAsia="Times New Roman" w:hAnsi="Calibri" w:cs="Calibri"/>
                <w:lang w:val="nl-BE" w:eastAsia="fr-FR"/>
              </w:rPr>
            </w:pPr>
            <w:r w:rsidRPr="00B101FF">
              <w:rPr>
                <w:rFonts w:ascii="Calibri" w:eastAsia="Times New Roman" w:hAnsi="Calibri" w:cs="Calibri"/>
                <w:lang w:val="nl-BE" w:eastAsia="fr-FR"/>
              </w:rPr>
              <w:t xml:space="preserve">1° </w:t>
            </w:r>
            <w:r>
              <w:rPr>
                <w:rFonts w:ascii="Calibri" w:eastAsia="Times New Roman" w:hAnsi="Calibri" w:cs="Calibri"/>
                <w:lang w:val="nl-BE" w:eastAsia="fr-FR"/>
              </w:rPr>
              <w:t xml:space="preserve">de </w:t>
            </w:r>
            <w:r w:rsidRPr="00B101FF">
              <w:rPr>
                <w:rFonts w:ascii="Calibri" w:eastAsia="Times New Roman" w:hAnsi="Calibri" w:cs="Calibri"/>
                <w:lang w:val="nl-BE" w:eastAsia="fr-FR"/>
              </w:rPr>
              <w:t>personen en instellingen als bedoeld in artikel 5, § 1, 3° tot 22° van de wet van 18 september 2017 tot voorkoming van het witwassen van geld en de financiering van terrorisme en tot beperkin</w:t>
            </w:r>
            <w:r>
              <w:rPr>
                <w:rFonts w:ascii="Calibri" w:eastAsia="Times New Roman" w:hAnsi="Calibri" w:cs="Calibri"/>
                <w:lang w:val="nl-BE" w:eastAsia="fr-FR"/>
              </w:rPr>
              <w:t>g van het gebruik van contanten, en</w:t>
            </w:r>
          </w:p>
        </w:tc>
      </w:tr>
      <w:tr w:rsidR="00B101FF" w:rsidRPr="00B66B26" w14:paraId="006F108B" w14:textId="77777777" w:rsidTr="00BB01EB">
        <w:tc>
          <w:tcPr>
            <w:tcW w:w="4500" w:type="dxa"/>
            <w:tcBorders>
              <w:top w:val="single" w:sz="4" w:space="0" w:color="auto"/>
              <w:left w:val="single" w:sz="4" w:space="0" w:color="auto"/>
              <w:bottom w:val="single" w:sz="4" w:space="0" w:color="auto"/>
              <w:right w:val="single" w:sz="4" w:space="0" w:color="auto"/>
            </w:tcBorders>
          </w:tcPr>
          <w:p w14:paraId="0D10A9E0" w14:textId="6EF7F056" w:rsidR="00B101FF" w:rsidRPr="00B101FF" w:rsidRDefault="00B101FF" w:rsidP="00E8144A">
            <w:pPr>
              <w:spacing w:before="120" w:after="0" w:line="240" w:lineRule="auto"/>
              <w:jc w:val="both"/>
              <w:rPr>
                <w:rFonts w:ascii="Calibri" w:eastAsia="Times New Roman" w:hAnsi="Calibri" w:cs="Calibri"/>
                <w:bCs/>
                <w:lang w:val="fr-FR" w:eastAsia="fr-FR"/>
              </w:rPr>
            </w:pPr>
            <w:r w:rsidRPr="00B101FF">
              <w:rPr>
                <w:rFonts w:ascii="Calibri" w:eastAsia="Times New Roman" w:hAnsi="Calibri" w:cs="Calibri"/>
                <w:bCs/>
                <w:lang w:val="fr-FR" w:eastAsia="fr-FR"/>
              </w:rPr>
              <w:t>2° des personnes et institutions qui, sur le territoire belge, mettent à disposition ou proposent des services en lien avec des valeurs virtuelles permettant d'échanger des moyens de payement ré</w:t>
            </w:r>
            <w:r>
              <w:rPr>
                <w:rFonts w:ascii="Calibri" w:eastAsia="Times New Roman" w:hAnsi="Calibri" w:cs="Calibri"/>
                <w:bCs/>
                <w:lang w:val="fr-FR" w:eastAsia="fr-FR"/>
              </w:rPr>
              <w:t>glementés en valeurs virtuelles.</w:t>
            </w:r>
          </w:p>
        </w:tc>
        <w:tc>
          <w:tcPr>
            <w:tcW w:w="4500" w:type="dxa"/>
            <w:tcBorders>
              <w:top w:val="single" w:sz="4" w:space="0" w:color="auto"/>
              <w:left w:val="single" w:sz="4" w:space="0" w:color="auto"/>
              <w:bottom w:val="single" w:sz="4" w:space="0" w:color="auto"/>
              <w:right w:val="single" w:sz="4" w:space="0" w:color="auto"/>
            </w:tcBorders>
          </w:tcPr>
          <w:p w14:paraId="5351B3E4" w14:textId="091C4445" w:rsidR="00B101FF" w:rsidRPr="00B101FF" w:rsidRDefault="00B101FF" w:rsidP="00B101FF">
            <w:pPr>
              <w:spacing w:before="120" w:after="0" w:line="240" w:lineRule="auto"/>
              <w:jc w:val="both"/>
              <w:rPr>
                <w:rFonts w:ascii="Calibri" w:eastAsia="Times New Roman" w:hAnsi="Calibri" w:cs="Calibri"/>
                <w:lang w:val="nl-BE" w:eastAsia="fr-FR"/>
              </w:rPr>
            </w:pPr>
            <w:r w:rsidRPr="00B101FF">
              <w:rPr>
                <w:rFonts w:ascii="Calibri" w:eastAsia="Times New Roman" w:hAnsi="Calibri" w:cs="Calibri"/>
                <w:lang w:val="nl-BE" w:eastAsia="fr-FR"/>
              </w:rPr>
              <w:t>2° personen en instellingen die binnen het Belgisch grondgebied diensten beschikbaar stellen of aanbieden met betrekking tot virtuele waarden die toelaten dat gereglementeerde betaalmiddelen in virtuele waarden worden uitgewisseld.</w:t>
            </w:r>
          </w:p>
        </w:tc>
      </w:tr>
      <w:tr w:rsidR="00B101FF" w:rsidRPr="00B66B26" w14:paraId="74019C80" w14:textId="77777777" w:rsidTr="00BB01EB">
        <w:tc>
          <w:tcPr>
            <w:tcW w:w="4500" w:type="dxa"/>
            <w:tcBorders>
              <w:top w:val="single" w:sz="4" w:space="0" w:color="auto"/>
              <w:left w:val="single" w:sz="4" w:space="0" w:color="auto"/>
              <w:bottom w:val="single" w:sz="4" w:space="0" w:color="auto"/>
              <w:right w:val="single" w:sz="4" w:space="0" w:color="auto"/>
            </w:tcBorders>
          </w:tcPr>
          <w:p w14:paraId="11C77696" w14:textId="57694FAF" w:rsidR="00B101FF" w:rsidRPr="00EF434D" w:rsidRDefault="00EF434D" w:rsidP="00BA0ADD">
            <w:pPr>
              <w:spacing w:before="120" w:after="0" w:line="240" w:lineRule="auto"/>
              <w:jc w:val="both"/>
              <w:rPr>
                <w:rFonts w:ascii="Calibri" w:eastAsia="Times New Roman" w:hAnsi="Calibri" w:cs="Calibri"/>
                <w:bCs/>
                <w:lang w:val="fr-FR" w:eastAsia="fr-FR"/>
              </w:rPr>
            </w:pPr>
            <w:r w:rsidRPr="00EF434D">
              <w:rPr>
                <w:rFonts w:ascii="Calibri" w:eastAsia="Times New Roman" w:hAnsi="Calibri" w:cs="Calibri"/>
                <w:bCs/>
                <w:lang w:val="fr-FR" w:eastAsia="fr-FR"/>
              </w:rPr>
              <w:t>La loi du 5 mai 2019 portant des dispositions diverses en matière pénale et en matière de cultes, et modifiant la loi du 28 mai 2002 relative à l'euthanasie et le Code pénal social</w:t>
            </w:r>
            <w:r>
              <w:rPr>
                <w:rFonts w:ascii="Calibri" w:eastAsia="Times New Roman" w:hAnsi="Calibri" w:cs="Calibri"/>
                <w:bCs/>
                <w:lang w:val="fr-FR" w:eastAsia="fr-FR"/>
              </w:rPr>
              <w:t xml:space="preserve"> a élargi le champ d’application de l’article 46quater. L</w:t>
            </w:r>
            <w:r w:rsidRPr="00EF434D">
              <w:rPr>
                <w:rFonts w:ascii="Calibri" w:eastAsia="Times New Roman" w:hAnsi="Calibri" w:cs="Calibri"/>
                <w:bCs/>
                <w:lang w:val="fr-FR" w:eastAsia="fr-FR"/>
              </w:rPr>
              <w:t>e champ</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d’application matériel, qui était limité jusqu'alors aux</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prestataires qui offrent des services qui se retrouvent</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dan</w:t>
            </w:r>
            <w:r>
              <w:rPr>
                <w:rFonts w:ascii="Calibri" w:eastAsia="Times New Roman" w:hAnsi="Calibri" w:cs="Calibri"/>
                <w:bCs/>
                <w:lang w:val="fr-FR" w:eastAsia="fr-FR"/>
              </w:rPr>
              <w:t>s l’énumération limitative des « </w:t>
            </w:r>
            <w:r w:rsidRPr="00EF434D">
              <w:rPr>
                <w:rFonts w:ascii="Calibri" w:eastAsia="Times New Roman" w:hAnsi="Calibri" w:cs="Calibri"/>
                <w:bCs/>
                <w:lang w:val="fr-FR" w:eastAsia="fr-FR"/>
              </w:rPr>
              <w:t>comptes bancaires,</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coffres bancaires ou instruments financiers de la loi du</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2 août 2017 et des opérations bancaires</w:t>
            </w:r>
            <w:r>
              <w:rPr>
                <w:rFonts w:ascii="Calibri" w:eastAsia="Times New Roman" w:hAnsi="Calibri" w:cs="Calibri"/>
                <w:bCs/>
                <w:lang w:val="fr-FR" w:eastAsia="fr-FR"/>
              </w:rPr>
              <w:t> »</w:t>
            </w:r>
            <w:r w:rsidRPr="00EF434D">
              <w:rPr>
                <w:rFonts w:ascii="Calibri" w:eastAsia="Times New Roman" w:hAnsi="Calibri" w:cs="Calibri"/>
                <w:bCs/>
                <w:lang w:val="fr-FR" w:eastAsia="fr-FR"/>
              </w:rPr>
              <w:t xml:space="preserve">, </w:t>
            </w:r>
            <w:r>
              <w:rPr>
                <w:rFonts w:ascii="Calibri" w:eastAsia="Times New Roman" w:hAnsi="Calibri" w:cs="Calibri"/>
                <w:bCs/>
                <w:lang w:val="fr-FR" w:eastAsia="fr-FR"/>
              </w:rPr>
              <w:t xml:space="preserve">a été </w:t>
            </w:r>
            <w:r w:rsidRPr="00EF434D">
              <w:rPr>
                <w:rFonts w:ascii="Calibri" w:eastAsia="Times New Roman" w:hAnsi="Calibri" w:cs="Calibri"/>
                <w:bCs/>
                <w:lang w:val="fr-FR" w:eastAsia="fr-FR"/>
              </w:rPr>
              <w:t>remplacé</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et étendu à l’ensemble du secteur financier</w:t>
            </w:r>
            <w:r>
              <w:rPr>
                <w:rFonts w:ascii="Calibri" w:eastAsia="Times New Roman" w:hAnsi="Calibri" w:cs="Calibri"/>
                <w:bCs/>
                <w:lang w:val="fr-FR" w:eastAsia="fr-FR"/>
              </w:rPr>
              <w:t>. L</w:t>
            </w:r>
            <w:r w:rsidRPr="00EF434D">
              <w:rPr>
                <w:rFonts w:ascii="Calibri" w:eastAsia="Times New Roman" w:hAnsi="Calibri" w:cs="Calibri"/>
                <w:bCs/>
                <w:lang w:val="fr-FR" w:eastAsia="fr-FR"/>
              </w:rPr>
              <w:t>’article  5, § 1</w:t>
            </w:r>
            <w:r w:rsidRPr="00EF434D">
              <w:rPr>
                <w:rFonts w:ascii="Calibri" w:eastAsia="Times New Roman" w:hAnsi="Calibri" w:cs="Calibri"/>
                <w:bCs/>
                <w:vertAlign w:val="superscript"/>
                <w:lang w:val="fr-FR" w:eastAsia="fr-FR"/>
              </w:rPr>
              <w:t>er</w:t>
            </w:r>
            <w:r w:rsidRPr="00EF434D">
              <w:rPr>
                <w:rFonts w:ascii="Calibri" w:eastAsia="Times New Roman" w:hAnsi="Calibri" w:cs="Calibri"/>
                <w:bCs/>
                <w:lang w:val="fr-FR" w:eastAsia="fr-FR"/>
              </w:rPr>
              <w:t xml:space="preserve"> de la</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loi du 18 septembre 2017 relative à la prévention du</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blanchiment de capitaux et du financement du terrorisme et à la limitation de l’utilisation des espèces reprend l’énumération la plus claire et</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complète du secteur financier. Les différentes entités y</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sont décrites légalement, intégralement, clairement et</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 xml:space="preserve">de manière </w:t>
            </w:r>
            <w:r w:rsidRPr="00EF434D">
              <w:rPr>
                <w:rFonts w:ascii="Calibri" w:eastAsia="Times New Roman" w:hAnsi="Calibri" w:cs="Calibri"/>
                <w:bCs/>
                <w:lang w:val="fr-FR" w:eastAsia="fr-FR"/>
              </w:rPr>
              <w:lastRenderedPageBreak/>
              <w:t>connue. Ceci favorise dès lors la sécurité</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juridique (ce qui est important étant donné les sanctions</w:t>
            </w:r>
            <w:r>
              <w:rPr>
                <w:rFonts w:ascii="Calibri" w:eastAsia="Times New Roman" w:hAnsi="Calibri" w:cs="Calibri"/>
                <w:bCs/>
                <w:lang w:val="fr-FR" w:eastAsia="fr-FR"/>
              </w:rPr>
              <w:t xml:space="preserve"> </w:t>
            </w:r>
            <w:r w:rsidRPr="00EF434D">
              <w:rPr>
                <w:rFonts w:ascii="Calibri" w:eastAsia="Times New Roman" w:hAnsi="Calibri" w:cs="Calibri"/>
                <w:bCs/>
                <w:lang w:val="fr-FR" w:eastAsia="fr-FR"/>
              </w:rPr>
              <w:t xml:space="preserve">pénales </w:t>
            </w:r>
            <w:r w:rsidR="00A246DE">
              <w:rPr>
                <w:rFonts w:ascii="Calibri" w:eastAsia="Times New Roman" w:hAnsi="Calibri" w:cs="Calibri"/>
                <w:bCs/>
                <w:lang w:val="fr-FR" w:eastAsia="fr-FR"/>
              </w:rPr>
              <w:t xml:space="preserve">introduites en cas de </w:t>
            </w:r>
            <w:r w:rsidRPr="00EF434D">
              <w:rPr>
                <w:rFonts w:ascii="Calibri" w:eastAsia="Times New Roman" w:hAnsi="Calibri" w:cs="Calibri"/>
                <w:bCs/>
                <w:lang w:val="fr-FR" w:eastAsia="fr-FR"/>
              </w:rPr>
              <w:t>non-</w:t>
            </w:r>
            <w:r w:rsidR="00A246DE">
              <w:rPr>
                <w:rFonts w:ascii="Calibri" w:eastAsia="Times New Roman" w:hAnsi="Calibri" w:cs="Calibri"/>
                <w:bCs/>
                <w:lang w:val="fr-FR" w:eastAsia="fr-FR"/>
              </w:rPr>
              <w:t>collaboration desdites institutions</w:t>
            </w:r>
            <w:r w:rsidRPr="00EF434D">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2C1D1D81" w14:textId="7E22C523" w:rsidR="00B101FF" w:rsidRPr="00B101FF" w:rsidRDefault="00EF434D" w:rsidP="00BA0ADD">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lastRenderedPageBreak/>
              <w:t>De w</w:t>
            </w:r>
            <w:r w:rsidRPr="00EF434D">
              <w:rPr>
                <w:rFonts w:ascii="Calibri" w:eastAsia="Times New Roman" w:hAnsi="Calibri" w:cs="Calibri"/>
                <w:lang w:val="nl-BE" w:eastAsia="fr-FR"/>
              </w:rPr>
              <w:t xml:space="preserve">et </w:t>
            </w:r>
            <w:r>
              <w:rPr>
                <w:rFonts w:ascii="Calibri" w:eastAsia="Times New Roman" w:hAnsi="Calibri" w:cs="Calibri"/>
                <w:lang w:val="nl-BE" w:eastAsia="fr-FR"/>
              </w:rPr>
              <w:t xml:space="preserve">van 5 mei 2019 </w:t>
            </w:r>
            <w:r w:rsidRPr="00EF434D">
              <w:rPr>
                <w:rFonts w:ascii="Calibri" w:eastAsia="Times New Roman" w:hAnsi="Calibri" w:cs="Calibri"/>
                <w:lang w:val="nl-BE" w:eastAsia="fr-FR"/>
              </w:rPr>
              <w:t>houdende diverse bepalingen in strafzaken en inzake erediensten, en tot wijziging van de wet van 28 mei 2002 betreffende de euthanasie en van het Sociaal Strafwetboek</w:t>
            </w:r>
            <w:r>
              <w:rPr>
                <w:rFonts w:ascii="Calibri" w:eastAsia="Times New Roman" w:hAnsi="Calibri" w:cs="Calibri"/>
                <w:lang w:val="nl-BE" w:eastAsia="fr-FR"/>
              </w:rPr>
              <w:t xml:space="preserve"> heeft het toepassingsgebied van artikel 46quater verruimd. H</w:t>
            </w:r>
            <w:r w:rsidRPr="00EF434D">
              <w:rPr>
                <w:rFonts w:ascii="Calibri" w:eastAsia="Times New Roman" w:hAnsi="Calibri" w:cs="Calibri"/>
                <w:lang w:val="nl-BE" w:eastAsia="fr-FR"/>
              </w:rPr>
              <w:t>et materiële</w:t>
            </w:r>
            <w:r>
              <w:rPr>
                <w:rFonts w:ascii="Calibri" w:eastAsia="Times New Roman" w:hAnsi="Calibri" w:cs="Calibri"/>
                <w:lang w:val="nl-BE" w:eastAsia="fr-FR"/>
              </w:rPr>
              <w:t xml:space="preserve"> </w:t>
            </w:r>
            <w:r w:rsidRPr="00EF434D">
              <w:rPr>
                <w:rFonts w:ascii="Calibri" w:eastAsia="Times New Roman" w:hAnsi="Calibri" w:cs="Calibri"/>
                <w:lang w:val="nl-BE" w:eastAsia="fr-FR"/>
              </w:rPr>
              <w:t xml:space="preserve">toepassingsgebied, </w:t>
            </w:r>
            <w:r>
              <w:rPr>
                <w:rFonts w:ascii="Calibri" w:eastAsia="Times New Roman" w:hAnsi="Calibri" w:cs="Calibri"/>
                <w:lang w:val="nl-BE" w:eastAsia="fr-FR"/>
              </w:rPr>
              <w:t>tot dan</w:t>
            </w:r>
            <w:r w:rsidRPr="00EF434D">
              <w:rPr>
                <w:rFonts w:ascii="Calibri" w:eastAsia="Times New Roman" w:hAnsi="Calibri" w:cs="Calibri"/>
                <w:lang w:val="nl-BE" w:eastAsia="fr-FR"/>
              </w:rPr>
              <w:t xml:space="preserve"> beperkt tot de aanbieders</w:t>
            </w:r>
            <w:r>
              <w:rPr>
                <w:rFonts w:ascii="Calibri" w:eastAsia="Times New Roman" w:hAnsi="Calibri" w:cs="Calibri"/>
                <w:lang w:val="nl-BE" w:eastAsia="fr-FR"/>
              </w:rPr>
              <w:t xml:space="preserve"> </w:t>
            </w:r>
            <w:r w:rsidRPr="00EF434D">
              <w:rPr>
                <w:rFonts w:ascii="Calibri" w:eastAsia="Times New Roman" w:hAnsi="Calibri" w:cs="Calibri"/>
                <w:lang w:val="nl-BE" w:eastAsia="fr-FR"/>
              </w:rPr>
              <w:t>die diensten aanbieden die voorkomen in de limitatieve</w:t>
            </w:r>
            <w:r>
              <w:rPr>
                <w:rFonts w:ascii="Calibri" w:eastAsia="Times New Roman" w:hAnsi="Calibri" w:cs="Calibri"/>
                <w:lang w:val="nl-BE" w:eastAsia="fr-FR"/>
              </w:rPr>
              <w:t xml:space="preserve"> </w:t>
            </w:r>
            <w:r w:rsidRPr="00EF434D">
              <w:rPr>
                <w:rFonts w:ascii="Calibri" w:eastAsia="Times New Roman" w:hAnsi="Calibri" w:cs="Calibri"/>
                <w:lang w:val="nl-BE" w:eastAsia="fr-FR"/>
              </w:rPr>
              <w:t>opsomming van “bankrekeningen, bankkluizen en de</w:t>
            </w:r>
            <w:r>
              <w:rPr>
                <w:rFonts w:ascii="Calibri" w:eastAsia="Times New Roman" w:hAnsi="Calibri" w:cs="Calibri"/>
                <w:lang w:val="nl-BE" w:eastAsia="fr-FR"/>
              </w:rPr>
              <w:t xml:space="preserve"> </w:t>
            </w:r>
            <w:r w:rsidRPr="00EF434D">
              <w:rPr>
                <w:rFonts w:ascii="Calibri" w:eastAsia="Times New Roman" w:hAnsi="Calibri" w:cs="Calibri"/>
                <w:lang w:val="nl-BE" w:eastAsia="fr-FR"/>
              </w:rPr>
              <w:t>financiële instrumenten wet van 2 augustus 2002 en</w:t>
            </w:r>
            <w:r>
              <w:rPr>
                <w:rFonts w:ascii="Calibri" w:eastAsia="Times New Roman" w:hAnsi="Calibri" w:cs="Calibri"/>
                <w:lang w:val="nl-BE" w:eastAsia="fr-FR"/>
              </w:rPr>
              <w:t xml:space="preserve"> </w:t>
            </w:r>
            <w:r w:rsidRPr="00EF434D">
              <w:rPr>
                <w:rFonts w:ascii="Calibri" w:eastAsia="Times New Roman" w:hAnsi="Calibri" w:cs="Calibri"/>
                <w:lang w:val="nl-BE" w:eastAsia="fr-FR"/>
              </w:rPr>
              <w:t>bankverrichtingen” w</w:t>
            </w:r>
            <w:r>
              <w:rPr>
                <w:rFonts w:ascii="Calibri" w:eastAsia="Times New Roman" w:hAnsi="Calibri" w:cs="Calibri"/>
                <w:lang w:val="nl-BE" w:eastAsia="fr-FR"/>
              </w:rPr>
              <w:t>e</w:t>
            </w:r>
            <w:r w:rsidRPr="00EF434D">
              <w:rPr>
                <w:rFonts w:ascii="Calibri" w:eastAsia="Times New Roman" w:hAnsi="Calibri" w:cs="Calibri"/>
                <w:lang w:val="nl-BE" w:eastAsia="fr-FR"/>
              </w:rPr>
              <w:t>rd vervangen en uitgebreid tot</w:t>
            </w:r>
            <w:r>
              <w:rPr>
                <w:rFonts w:ascii="Calibri" w:eastAsia="Times New Roman" w:hAnsi="Calibri" w:cs="Calibri"/>
                <w:lang w:val="nl-BE" w:eastAsia="fr-FR"/>
              </w:rPr>
              <w:t xml:space="preserve"> </w:t>
            </w:r>
            <w:r w:rsidRPr="00EF434D">
              <w:rPr>
                <w:rFonts w:ascii="Calibri" w:eastAsia="Times New Roman" w:hAnsi="Calibri" w:cs="Calibri"/>
                <w:lang w:val="nl-BE" w:eastAsia="fr-FR"/>
              </w:rPr>
              <w:t>de volledige financiële sector.</w:t>
            </w:r>
            <w:r w:rsidRPr="00EF434D">
              <w:rPr>
                <w:lang w:val="nl-BE"/>
              </w:rPr>
              <w:t xml:space="preserve"> </w:t>
            </w:r>
            <w:r>
              <w:rPr>
                <w:lang w:val="nl-BE"/>
              </w:rPr>
              <w:t>A</w:t>
            </w:r>
            <w:r w:rsidRPr="00EF434D">
              <w:rPr>
                <w:rFonts w:ascii="Calibri" w:eastAsia="Times New Roman" w:hAnsi="Calibri" w:cs="Calibri"/>
                <w:lang w:val="nl-BE" w:eastAsia="fr-FR"/>
              </w:rPr>
              <w:t xml:space="preserve">rtikel 5, § 1 </w:t>
            </w:r>
            <w:r>
              <w:rPr>
                <w:rFonts w:ascii="Calibri" w:eastAsia="Times New Roman" w:hAnsi="Calibri" w:cs="Calibri"/>
                <w:lang w:val="nl-BE" w:eastAsia="fr-FR"/>
              </w:rPr>
              <w:t>van de w</w:t>
            </w:r>
            <w:r w:rsidRPr="00EF434D">
              <w:rPr>
                <w:rFonts w:ascii="Calibri" w:eastAsia="Times New Roman" w:hAnsi="Calibri" w:cs="Calibri"/>
                <w:lang w:val="nl-BE" w:eastAsia="fr-FR"/>
              </w:rPr>
              <w:t>et van</w:t>
            </w:r>
            <w:r>
              <w:rPr>
                <w:rFonts w:ascii="Calibri" w:eastAsia="Times New Roman" w:hAnsi="Calibri" w:cs="Calibri"/>
                <w:lang w:val="nl-BE" w:eastAsia="fr-FR"/>
              </w:rPr>
              <w:t xml:space="preserve"> </w:t>
            </w:r>
            <w:r w:rsidRPr="00EF434D">
              <w:rPr>
                <w:rFonts w:ascii="Calibri" w:eastAsia="Times New Roman" w:hAnsi="Calibri" w:cs="Calibri"/>
                <w:lang w:val="nl-BE" w:eastAsia="fr-FR"/>
              </w:rPr>
              <w:t>18 september  017 tot voorkoming van het witwassen van geld en de financiering van terrorisme en tot</w:t>
            </w:r>
            <w:r>
              <w:rPr>
                <w:rFonts w:ascii="Calibri" w:eastAsia="Times New Roman" w:hAnsi="Calibri" w:cs="Calibri"/>
                <w:lang w:val="nl-BE" w:eastAsia="fr-FR"/>
              </w:rPr>
              <w:t xml:space="preserve"> </w:t>
            </w:r>
            <w:r w:rsidRPr="00EF434D">
              <w:rPr>
                <w:rFonts w:ascii="Calibri" w:eastAsia="Times New Roman" w:hAnsi="Calibri" w:cs="Calibri"/>
                <w:lang w:val="nl-BE" w:eastAsia="fr-FR"/>
              </w:rPr>
              <w:t>beperking van het gebruik van contanten</w:t>
            </w:r>
            <w:r>
              <w:rPr>
                <w:rFonts w:ascii="Calibri" w:eastAsia="Times New Roman" w:hAnsi="Calibri" w:cs="Calibri"/>
                <w:lang w:val="nl-BE" w:eastAsia="fr-FR"/>
              </w:rPr>
              <w:t xml:space="preserve"> </w:t>
            </w:r>
            <w:r w:rsidRPr="00EF434D">
              <w:rPr>
                <w:rFonts w:ascii="Calibri" w:eastAsia="Times New Roman" w:hAnsi="Calibri" w:cs="Calibri"/>
                <w:lang w:val="nl-BE" w:eastAsia="fr-FR"/>
              </w:rPr>
              <w:t>biedt de meest duidelijke en volledige oplijsting</w:t>
            </w:r>
            <w:r>
              <w:rPr>
                <w:rFonts w:ascii="Calibri" w:eastAsia="Times New Roman" w:hAnsi="Calibri" w:cs="Calibri"/>
                <w:lang w:val="nl-BE" w:eastAsia="fr-FR"/>
              </w:rPr>
              <w:t xml:space="preserve"> </w:t>
            </w:r>
            <w:r w:rsidRPr="00EF434D">
              <w:rPr>
                <w:rFonts w:ascii="Calibri" w:eastAsia="Times New Roman" w:hAnsi="Calibri" w:cs="Calibri"/>
                <w:lang w:val="nl-BE" w:eastAsia="fr-FR"/>
              </w:rPr>
              <w:t>van de financiële sector. De verschillende entiteiten</w:t>
            </w:r>
            <w:r>
              <w:rPr>
                <w:rFonts w:ascii="Calibri" w:eastAsia="Times New Roman" w:hAnsi="Calibri" w:cs="Calibri"/>
                <w:lang w:val="nl-BE" w:eastAsia="fr-FR"/>
              </w:rPr>
              <w:t xml:space="preserve"> </w:t>
            </w:r>
            <w:r w:rsidRPr="00EF434D">
              <w:rPr>
                <w:rFonts w:ascii="Calibri" w:eastAsia="Times New Roman" w:hAnsi="Calibri" w:cs="Calibri"/>
                <w:lang w:val="nl-BE" w:eastAsia="fr-FR"/>
              </w:rPr>
              <w:t xml:space="preserve">worden er op een wettelijke, volledige, </w:t>
            </w:r>
            <w:r w:rsidRPr="00EF434D">
              <w:rPr>
                <w:rFonts w:ascii="Calibri" w:eastAsia="Times New Roman" w:hAnsi="Calibri" w:cs="Calibri"/>
                <w:lang w:val="nl-BE" w:eastAsia="fr-FR"/>
              </w:rPr>
              <w:lastRenderedPageBreak/>
              <w:t>duidelijke en</w:t>
            </w:r>
            <w:r>
              <w:rPr>
                <w:rFonts w:ascii="Calibri" w:eastAsia="Times New Roman" w:hAnsi="Calibri" w:cs="Calibri"/>
                <w:lang w:val="nl-BE" w:eastAsia="fr-FR"/>
              </w:rPr>
              <w:t xml:space="preserve"> </w:t>
            </w:r>
            <w:r w:rsidRPr="00EF434D">
              <w:rPr>
                <w:rFonts w:ascii="Calibri" w:eastAsia="Times New Roman" w:hAnsi="Calibri" w:cs="Calibri"/>
                <w:lang w:val="nl-BE" w:eastAsia="fr-FR"/>
              </w:rPr>
              <w:t>gekende wijze omschreven. Dit bevordert aldus de</w:t>
            </w:r>
            <w:r>
              <w:rPr>
                <w:rFonts w:ascii="Calibri" w:eastAsia="Times New Roman" w:hAnsi="Calibri" w:cs="Calibri"/>
                <w:lang w:val="nl-BE" w:eastAsia="fr-FR"/>
              </w:rPr>
              <w:t xml:space="preserve"> </w:t>
            </w:r>
            <w:r w:rsidRPr="00EF434D">
              <w:rPr>
                <w:rFonts w:ascii="Calibri" w:eastAsia="Times New Roman" w:hAnsi="Calibri" w:cs="Calibri"/>
                <w:lang w:val="nl-BE" w:eastAsia="fr-FR"/>
              </w:rPr>
              <w:t xml:space="preserve">rechtszekerheid (wat belangrijk is, gelet op de strafsancties die </w:t>
            </w:r>
            <w:r>
              <w:rPr>
                <w:rFonts w:ascii="Calibri" w:eastAsia="Times New Roman" w:hAnsi="Calibri" w:cs="Calibri"/>
                <w:lang w:val="nl-BE" w:eastAsia="fr-FR"/>
              </w:rPr>
              <w:t>ingevoerd</w:t>
            </w:r>
            <w:r w:rsidRPr="00EF434D">
              <w:rPr>
                <w:rFonts w:ascii="Calibri" w:eastAsia="Times New Roman" w:hAnsi="Calibri" w:cs="Calibri"/>
                <w:lang w:val="nl-BE" w:eastAsia="fr-FR"/>
              </w:rPr>
              <w:t xml:space="preserve"> worden</w:t>
            </w:r>
            <w:r>
              <w:rPr>
                <w:rFonts w:ascii="Calibri" w:eastAsia="Times New Roman" w:hAnsi="Calibri" w:cs="Calibri"/>
                <w:lang w:val="nl-BE" w:eastAsia="fr-FR"/>
              </w:rPr>
              <w:t xml:space="preserve"> voor niet-medewerking van de bedoelde instellingen)</w:t>
            </w:r>
            <w:r w:rsidRPr="00EF434D">
              <w:rPr>
                <w:rFonts w:ascii="Calibri" w:eastAsia="Times New Roman" w:hAnsi="Calibri" w:cs="Calibri"/>
                <w:lang w:val="nl-BE" w:eastAsia="fr-FR"/>
              </w:rPr>
              <w:t>.</w:t>
            </w:r>
          </w:p>
        </w:tc>
      </w:tr>
      <w:tr w:rsidR="00B101FF" w:rsidRPr="00A53C19" w14:paraId="5EC511B3" w14:textId="77777777" w:rsidTr="00BB01EB">
        <w:tc>
          <w:tcPr>
            <w:tcW w:w="4500" w:type="dxa"/>
            <w:tcBorders>
              <w:top w:val="single" w:sz="4" w:space="0" w:color="auto"/>
              <w:left w:val="single" w:sz="4" w:space="0" w:color="auto"/>
              <w:bottom w:val="single" w:sz="4" w:space="0" w:color="auto"/>
              <w:right w:val="single" w:sz="4" w:space="0" w:color="auto"/>
            </w:tcBorders>
          </w:tcPr>
          <w:p w14:paraId="1DE39876" w14:textId="1E40CEF5" w:rsidR="00B101FF" w:rsidRPr="00A246DE" w:rsidRDefault="00A246DE" w:rsidP="00A246DE">
            <w:pPr>
              <w:spacing w:before="120" w:after="0" w:line="240" w:lineRule="auto"/>
              <w:jc w:val="both"/>
              <w:rPr>
                <w:rFonts w:ascii="Calibri" w:eastAsia="Times New Roman" w:hAnsi="Calibri" w:cs="Calibri"/>
                <w:bCs/>
                <w:lang w:val="fr-FR" w:eastAsia="fr-FR"/>
              </w:rPr>
            </w:pPr>
            <w:r>
              <w:rPr>
                <w:rFonts w:ascii="Calibri" w:eastAsia="Times New Roman" w:hAnsi="Calibri" w:cs="Calibri"/>
                <w:bCs/>
                <w:lang w:val="fr-FR" w:eastAsia="fr-FR"/>
              </w:rPr>
              <w:lastRenderedPageBreak/>
              <w:t>I</w:t>
            </w:r>
            <w:r w:rsidRPr="00A246DE">
              <w:rPr>
                <w:rFonts w:ascii="Calibri" w:eastAsia="Times New Roman" w:hAnsi="Calibri" w:cs="Calibri"/>
                <w:bCs/>
                <w:lang w:val="fr-FR" w:eastAsia="fr-FR"/>
              </w:rPr>
              <w:t xml:space="preserve">l y a lieu d’entendre par </w:t>
            </w:r>
            <w:r>
              <w:rPr>
                <w:rFonts w:ascii="Calibri" w:eastAsia="Times New Roman" w:hAnsi="Calibri" w:cs="Calibri"/>
                <w:bCs/>
                <w:lang w:val="fr-FR" w:eastAsia="fr-FR"/>
              </w:rPr>
              <w:t>« </w:t>
            </w:r>
            <w:r w:rsidRPr="00A246DE">
              <w:rPr>
                <w:rFonts w:ascii="Calibri" w:eastAsia="Times New Roman" w:hAnsi="Calibri" w:cs="Calibri"/>
                <w:bCs/>
                <w:lang w:val="fr-FR" w:eastAsia="fr-FR"/>
              </w:rPr>
              <w:t>des personnes et institutions</w:t>
            </w:r>
            <w:r>
              <w:rPr>
                <w:rFonts w:ascii="Calibri" w:eastAsia="Times New Roman" w:hAnsi="Calibri" w:cs="Calibri"/>
                <w:bCs/>
                <w:lang w:val="fr-FR" w:eastAsia="fr-FR"/>
              </w:rPr>
              <w:t xml:space="preserve"> </w:t>
            </w:r>
            <w:r w:rsidRPr="00A246DE">
              <w:rPr>
                <w:rFonts w:ascii="Calibri" w:eastAsia="Times New Roman" w:hAnsi="Calibri" w:cs="Calibri"/>
                <w:bCs/>
                <w:lang w:val="fr-FR" w:eastAsia="fr-FR"/>
              </w:rPr>
              <w:t>qui mettent à disposition ou proposent des services en lien avec des valeurs virtuelles</w:t>
            </w:r>
            <w:r>
              <w:rPr>
                <w:rFonts w:ascii="Calibri" w:eastAsia="Times New Roman" w:hAnsi="Calibri" w:cs="Calibri"/>
                <w:bCs/>
                <w:lang w:val="fr-FR" w:eastAsia="fr-FR"/>
              </w:rPr>
              <w:t xml:space="preserve"> » </w:t>
            </w:r>
            <w:r w:rsidRPr="00A246DE">
              <w:rPr>
                <w:rFonts w:ascii="Calibri" w:eastAsia="Times New Roman" w:hAnsi="Calibri" w:cs="Calibri"/>
                <w:bCs/>
                <w:lang w:val="fr-FR" w:eastAsia="fr-FR"/>
              </w:rPr>
              <w:t>des plateformes, des</w:t>
            </w:r>
            <w:r>
              <w:rPr>
                <w:rFonts w:ascii="Calibri" w:eastAsia="Times New Roman" w:hAnsi="Calibri" w:cs="Calibri"/>
                <w:bCs/>
                <w:lang w:val="fr-FR" w:eastAsia="fr-FR"/>
              </w:rPr>
              <w:t xml:space="preserve"> </w:t>
            </w:r>
            <w:r w:rsidRPr="00A246DE">
              <w:rPr>
                <w:rFonts w:ascii="Calibri" w:eastAsia="Times New Roman" w:hAnsi="Calibri" w:cs="Calibri"/>
                <w:bCs/>
                <w:lang w:val="fr-FR" w:eastAsia="fr-FR"/>
              </w:rPr>
              <w:t>échangeurs (traders), des prestataires de services de</w:t>
            </w:r>
            <w:r>
              <w:rPr>
                <w:rFonts w:ascii="Calibri" w:eastAsia="Times New Roman" w:hAnsi="Calibri" w:cs="Calibri"/>
                <w:bCs/>
                <w:lang w:val="fr-FR" w:eastAsia="fr-FR"/>
              </w:rPr>
              <w:t xml:space="preserve"> </w:t>
            </w:r>
            <w:r w:rsidRPr="00A246DE">
              <w:rPr>
                <w:rFonts w:ascii="Calibri" w:eastAsia="Times New Roman" w:hAnsi="Calibri" w:cs="Calibri"/>
                <w:bCs/>
                <w:lang w:val="fr-FR" w:eastAsia="fr-FR"/>
              </w:rPr>
              <w:t>paiement qui proposent des cartes de débit et de crédit</w:t>
            </w:r>
            <w:r>
              <w:rPr>
                <w:rFonts w:ascii="Calibri" w:eastAsia="Times New Roman" w:hAnsi="Calibri" w:cs="Calibri"/>
                <w:bCs/>
                <w:lang w:val="fr-FR" w:eastAsia="fr-FR"/>
              </w:rPr>
              <w:t xml:space="preserve"> </w:t>
            </w:r>
            <w:r w:rsidRPr="00A246DE">
              <w:rPr>
                <w:rFonts w:ascii="Calibri" w:eastAsia="Times New Roman" w:hAnsi="Calibri" w:cs="Calibri"/>
                <w:bCs/>
                <w:lang w:val="fr-FR" w:eastAsia="fr-FR"/>
              </w:rPr>
              <w:t>reliées à des monnaies virtuelles, etc</w:t>
            </w:r>
            <w:r>
              <w:rPr>
                <w:rFonts w:ascii="Calibri" w:eastAsia="Times New Roman" w:hAnsi="Calibri" w:cs="Calibri"/>
                <w:bCs/>
                <w:lang w:val="fr-FR" w:eastAsia="fr-FR"/>
              </w:rPr>
              <w:t xml:space="preserve">. </w:t>
            </w:r>
            <w:r w:rsidRPr="00A246DE">
              <w:rPr>
                <w:rFonts w:ascii="Calibri" w:eastAsia="Times New Roman" w:hAnsi="Calibri" w:cs="Calibri"/>
                <w:bCs/>
                <w:lang w:val="fr-FR" w:eastAsia="fr-FR"/>
              </w:rPr>
              <w:t xml:space="preserve">Il </w:t>
            </w:r>
            <w:r>
              <w:rPr>
                <w:rFonts w:ascii="Calibri" w:eastAsia="Times New Roman" w:hAnsi="Calibri" w:cs="Calibri"/>
                <w:bCs/>
                <w:lang w:val="fr-FR" w:eastAsia="fr-FR"/>
              </w:rPr>
              <w:t>peut être</w:t>
            </w:r>
            <w:r w:rsidRPr="00A246DE">
              <w:rPr>
                <w:rFonts w:ascii="Calibri" w:eastAsia="Times New Roman" w:hAnsi="Calibri" w:cs="Calibri"/>
                <w:bCs/>
                <w:lang w:val="fr-FR" w:eastAsia="fr-FR"/>
              </w:rPr>
              <w:t xml:space="preserve"> renvoyé à l'exposé des motifs de la loi</w:t>
            </w:r>
            <w:r>
              <w:rPr>
                <w:rFonts w:ascii="Calibri" w:eastAsia="Times New Roman" w:hAnsi="Calibri" w:cs="Calibri"/>
                <w:bCs/>
                <w:lang w:val="fr-FR" w:eastAsia="fr-FR"/>
              </w:rPr>
              <w:t xml:space="preserve"> du 5 mai 2019 (Doc. </w:t>
            </w:r>
            <w:proofErr w:type="spellStart"/>
            <w:r>
              <w:rPr>
                <w:rFonts w:ascii="Calibri" w:eastAsia="Times New Roman" w:hAnsi="Calibri" w:cs="Calibri"/>
                <w:bCs/>
                <w:lang w:val="fr-FR" w:eastAsia="fr-FR"/>
              </w:rPr>
              <w:t>Parl</w:t>
            </w:r>
            <w:proofErr w:type="spellEnd"/>
            <w:r>
              <w:rPr>
                <w:rFonts w:ascii="Calibri" w:eastAsia="Times New Roman" w:hAnsi="Calibri" w:cs="Calibri"/>
                <w:bCs/>
                <w:lang w:val="fr-FR" w:eastAsia="fr-FR"/>
              </w:rPr>
              <w:t>., Chambre, 54-3515/001, page 14 et suivants).</w:t>
            </w:r>
          </w:p>
        </w:tc>
        <w:tc>
          <w:tcPr>
            <w:tcW w:w="4500" w:type="dxa"/>
            <w:tcBorders>
              <w:top w:val="single" w:sz="4" w:space="0" w:color="auto"/>
              <w:left w:val="single" w:sz="4" w:space="0" w:color="auto"/>
              <w:bottom w:val="single" w:sz="4" w:space="0" w:color="auto"/>
              <w:right w:val="single" w:sz="4" w:space="0" w:color="auto"/>
            </w:tcBorders>
          </w:tcPr>
          <w:p w14:paraId="3F5C9B78" w14:textId="08CA1116" w:rsidR="00B101FF" w:rsidRPr="00B101FF" w:rsidRDefault="00A246DE" w:rsidP="00A246DE">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M</w:t>
            </w:r>
            <w:r w:rsidRPr="00A246DE">
              <w:rPr>
                <w:rFonts w:ascii="Calibri" w:eastAsia="Times New Roman" w:hAnsi="Calibri" w:cs="Calibri"/>
                <w:lang w:val="nl-BE" w:eastAsia="fr-FR"/>
              </w:rPr>
              <w:t xml:space="preserve">et </w:t>
            </w:r>
            <w:r>
              <w:rPr>
                <w:rFonts w:ascii="Calibri" w:eastAsia="Times New Roman" w:hAnsi="Calibri" w:cs="Calibri"/>
                <w:lang w:val="nl-BE" w:eastAsia="fr-FR"/>
              </w:rPr>
              <w:t>“</w:t>
            </w:r>
            <w:r w:rsidRPr="00A246DE">
              <w:rPr>
                <w:rFonts w:ascii="Calibri" w:eastAsia="Times New Roman" w:hAnsi="Calibri" w:cs="Calibri"/>
                <w:i/>
                <w:lang w:val="nl-BE" w:eastAsia="fr-FR"/>
              </w:rPr>
              <w:t>personen en instellingen die diensten beschikbaar stellen of aanbieden met betrekking tot virtuele waarden</w:t>
            </w:r>
            <w:r>
              <w:rPr>
                <w:rFonts w:ascii="Calibri" w:eastAsia="Times New Roman" w:hAnsi="Calibri" w:cs="Calibri"/>
                <w:lang w:val="nl-BE" w:eastAsia="fr-FR"/>
              </w:rPr>
              <w:t>” wordt onder meer gedoeld op</w:t>
            </w:r>
            <w:r w:rsidRPr="00A246DE">
              <w:rPr>
                <w:rFonts w:ascii="Calibri" w:eastAsia="Times New Roman" w:hAnsi="Calibri" w:cs="Calibri"/>
                <w:lang w:val="nl-BE" w:eastAsia="fr-FR"/>
              </w:rPr>
              <w:t xml:space="preserve"> platformen,</w:t>
            </w:r>
            <w:r>
              <w:rPr>
                <w:rFonts w:ascii="Calibri" w:eastAsia="Times New Roman" w:hAnsi="Calibri" w:cs="Calibri"/>
                <w:lang w:val="nl-BE" w:eastAsia="fr-FR"/>
              </w:rPr>
              <w:t xml:space="preserve"> </w:t>
            </w:r>
            <w:proofErr w:type="spellStart"/>
            <w:r w:rsidRPr="00A246DE">
              <w:rPr>
                <w:rFonts w:ascii="Calibri" w:eastAsia="Times New Roman" w:hAnsi="Calibri" w:cs="Calibri"/>
                <w:lang w:val="nl-BE" w:eastAsia="fr-FR"/>
              </w:rPr>
              <w:t>exchangers</w:t>
            </w:r>
            <w:proofErr w:type="spellEnd"/>
            <w:r w:rsidRPr="00A246DE">
              <w:rPr>
                <w:rFonts w:ascii="Calibri" w:eastAsia="Times New Roman" w:hAnsi="Calibri" w:cs="Calibri"/>
                <w:lang w:val="nl-BE" w:eastAsia="fr-FR"/>
              </w:rPr>
              <w:t xml:space="preserve"> (handelaars), betalingsdienstenaanbieders</w:t>
            </w:r>
            <w:r>
              <w:rPr>
                <w:rFonts w:ascii="Calibri" w:eastAsia="Times New Roman" w:hAnsi="Calibri" w:cs="Calibri"/>
                <w:lang w:val="nl-BE" w:eastAsia="fr-FR"/>
              </w:rPr>
              <w:t xml:space="preserve"> </w:t>
            </w:r>
            <w:r w:rsidRPr="00A246DE">
              <w:rPr>
                <w:rFonts w:ascii="Calibri" w:eastAsia="Times New Roman" w:hAnsi="Calibri" w:cs="Calibri"/>
                <w:lang w:val="nl-BE" w:eastAsia="fr-FR"/>
              </w:rPr>
              <w:t>die debet- en creditkaarten gekoppeld aan virtuele</w:t>
            </w:r>
            <w:r>
              <w:rPr>
                <w:rFonts w:ascii="Calibri" w:eastAsia="Times New Roman" w:hAnsi="Calibri" w:cs="Calibri"/>
                <w:lang w:val="nl-BE" w:eastAsia="fr-FR"/>
              </w:rPr>
              <w:t xml:space="preserve"> </w:t>
            </w:r>
            <w:r w:rsidRPr="00A246DE">
              <w:rPr>
                <w:rFonts w:ascii="Calibri" w:eastAsia="Times New Roman" w:hAnsi="Calibri" w:cs="Calibri"/>
                <w:lang w:val="nl-BE" w:eastAsia="fr-FR"/>
              </w:rPr>
              <w:t>munten aanbieden</w:t>
            </w:r>
            <w:r>
              <w:rPr>
                <w:rFonts w:ascii="Calibri" w:eastAsia="Times New Roman" w:hAnsi="Calibri" w:cs="Calibri"/>
                <w:lang w:val="nl-BE" w:eastAsia="fr-FR"/>
              </w:rPr>
              <w:t>. Er kan verwezen worden naar de memorie van toelichting bij de wet van 5 mei 2019 (</w:t>
            </w:r>
            <w:proofErr w:type="spellStart"/>
            <w:r>
              <w:rPr>
                <w:rFonts w:ascii="Calibri" w:eastAsia="Times New Roman" w:hAnsi="Calibri" w:cs="Calibri"/>
                <w:lang w:val="nl-BE" w:eastAsia="fr-FR"/>
              </w:rPr>
              <w:t>Parl</w:t>
            </w:r>
            <w:proofErr w:type="spellEnd"/>
            <w:r>
              <w:rPr>
                <w:rFonts w:ascii="Calibri" w:eastAsia="Times New Roman" w:hAnsi="Calibri" w:cs="Calibri"/>
                <w:lang w:val="nl-BE" w:eastAsia="fr-FR"/>
              </w:rPr>
              <w:t>. St., Kamer, 54-3515/001, p. 14 en volgende).</w:t>
            </w:r>
          </w:p>
        </w:tc>
      </w:tr>
      <w:tr w:rsidR="00A246DE" w:rsidRPr="00B66B26" w14:paraId="008E9502" w14:textId="77777777" w:rsidTr="00BB01EB">
        <w:tc>
          <w:tcPr>
            <w:tcW w:w="4500" w:type="dxa"/>
            <w:tcBorders>
              <w:top w:val="single" w:sz="4" w:space="0" w:color="auto"/>
              <w:left w:val="single" w:sz="4" w:space="0" w:color="auto"/>
              <w:bottom w:val="single" w:sz="4" w:space="0" w:color="auto"/>
              <w:right w:val="single" w:sz="4" w:space="0" w:color="auto"/>
            </w:tcBorders>
          </w:tcPr>
          <w:p w14:paraId="6A7E7D97" w14:textId="28335E03" w:rsidR="00A246DE" w:rsidRDefault="00CE510F" w:rsidP="00CE510F">
            <w:pPr>
              <w:spacing w:before="120" w:after="0" w:line="240" w:lineRule="auto"/>
              <w:jc w:val="both"/>
              <w:rPr>
                <w:rFonts w:ascii="Calibri" w:eastAsia="Times New Roman" w:hAnsi="Calibri" w:cs="Calibri"/>
                <w:bCs/>
                <w:lang w:val="fr-FR" w:eastAsia="fr-FR"/>
              </w:rPr>
            </w:pPr>
            <w:r w:rsidRPr="00CE510F">
              <w:rPr>
                <w:rFonts w:ascii="Calibri" w:eastAsia="Times New Roman" w:hAnsi="Calibri" w:cs="Calibri"/>
                <w:bCs/>
                <w:lang w:val="fr-FR" w:eastAsia="fr-FR"/>
              </w:rPr>
              <w:t xml:space="preserve">Il est explicitement prévu dans l'amendement que le procureur du Roi ne peut faire appel à ces </w:t>
            </w:r>
            <w:r>
              <w:rPr>
                <w:rFonts w:ascii="Calibri" w:eastAsia="Times New Roman" w:hAnsi="Calibri" w:cs="Calibri"/>
                <w:bCs/>
                <w:lang w:val="fr-FR" w:eastAsia="fr-FR"/>
              </w:rPr>
              <w:t xml:space="preserve">personnes et </w:t>
            </w:r>
            <w:r w:rsidRPr="00CE510F">
              <w:rPr>
                <w:rFonts w:ascii="Calibri" w:eastAsia="Times New Roman" w:hAnsi="Calibri" w:cs="Calibri"/>
                <w:bCs/>
                <w:lang w:val="fr-FR" w:eastAsia="fr-FR"/>
              </w:rPr>
              <w:t xml:space="preserve">institutions que lorsqu'il </w:t>
            </w:r>
            <w:r>
              <w:rPr>
                <w:rFonts w:ascii="Calibri" w:eastAsia="Times New Roman" w:hAnsi="Calibri" w:cs="Calibri"/>
                <w:bCs/>
                <w:lang w:val="fr-FR" w:eastAsia="fr-FR"/>
              </w:rPr>
              <w:t>dispose de</w:t>
            </w:r>
            <w:r w:rsidRPr="00CE510F">
              <w:rPr>
                <w:rFonts w:ascii="Calibri" w:eastAsia="Times New Roman" w:hAnsi="Calibri" w:cs="Calibri"/>
                <w:bCs/>
                <w:lang w:val="fr-FR" w:eastAsia="fr-FR"/>
              </w:rPr>
              <w:t xml:space="preserve"> la référence d'une transaction bancaire électronique préalablement communiquée par un opérateur ou un fournisseur d'un service de communication</w:t>
            </w:r>
            <w:r w:rsidR="00CA4265">
              <w:rPr>
                <w:rFonts w:ascii="Calibri" w:eastAsia="Times New Roman" w:hAnsi="Calibri" w:cs="Calibri"/>
                <w:bCs/>
                <w:lang w:val="fr-FR" w:eastAsia="fr-FR"/>
              </w:rPr>
              <w:t>s</w:t>
            </w:r>
            <w:r w:rsidRPr="00CE510F">
              <w:rPr>
                <w:rFonts w:ascii="Calibri" w:eastAsia="Times New Roman" w:hAnsi="Calibri" w:cs="Calibri"/>
                <w:bCs/>
                <w:lang w:val="fr-FR" w:eastAsia="fr-FR"/>
              </w:rPr>
              <w:t xml:space="preserve"> électronique</w:t>
            </w:r>
            <w:r w:rsidR="00CA4265">
              <w:rPr>
                <w:rFonts w:ascii="Calibri" w:eastAsia="Times New Roman" w:hAnsi="Calibri" w:cs="Calibri"/>
                <w:bCs/>
                <w:lang w:val="fr-FR" w:eastAsia="fr-FR"/>
              </w:rPr>
              <w:t>s</w:t>
            </w:r>
            <w:r w:rsidRPr="00CE510F">
              <w:rPr>
                <w:rFonts w:ascii="Calibri" w:eastAsia="Times New Roman" w:hAnsi="Calibri" w:cs="Calibri"/>
                <w:bCs/>
                <w:lang w:val="fr-FR" w:eastAsia="fr-FR"/>
              </w:rPr>
              <w:t xml:space="preserve"> en application de l'article 46bis, § 1</w:t>
            </w:r>
            <w:r w:rsidRPr="00CE510F">
              <w:rPr>
                <w:rFonts w:ascii="Calibri" w:eastAsia="Times New Roman" w:hAnsi="Calibri" w:cs="Calibri"/>
                <w:bCs/>
                <w:vertAlign w:val="superscript"/>
                <w:lang w:val="fr-FR" w:eastAsia="fr-FR"/>
              </w:rPr>
              <w:t>er</w:t>
            </w:r>
            <w:r w:rsidRPr="00CE510F">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11A4F66E" w14:textId="2C6B7787" w:rsidR="00A246DE" w:rsidRDefault="00E074CC" w:rsidP="00F1392B">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Er wordt expliciet voorzien in het amendement dat de procureur des Konings slechts een beroep kan doen op deze </w:t>
            </w:r>
            <w:r w:rsidR="00CE510F">
              <w:rPr>
                <w:rFonts w:ascii="Calibri" w:eastAsia="Times New Roman" w:hAnsi="Calibri" w:cs="Calibri"/>
                <w:lang w:val="nl-BE" w:eastAsia="fr-FR"/>
              </w:rPr>
              <w:t xml:space="preserve">personen en </w:t>
            </w:r>
            <w:r>
              <w:rPr>
                <w:rFonts w:ascii="Calibri" w:eastAsia="Times New Roman" w:hAnsi="Calibri" w:cs="Calibri"/>
                <w:lang w:val="nl-BE" w:eastAsia="fr-FR"/>
              </w:rPr>
              <w:t xml:space="preserve">instellingen wanneer hij beschikt over </w:t>
            </w:r>
            <w:r w:rsidRPr="00E074CC">
              <w:rPr>
                <w:rFonts w:ascii="Calibri" w:eastAsia="Times New Roman" w:hAnsi="Calibri" w:cs="Calibri"/>
                <w:lang w:val="nl-BE" w:eastAsia="fr-FR"/>
              </w:rPr>
              <w:t xml:space="preserve">de referentie van een elektronische banktransactie die voorafgaand meegedeeld is </w:t>
            </w:r>
            <w:r w:rsidR="00F1392B">
              <w:rPr>
                <w:rFonts w:ascii="Calibri" w:eastAsia="Times New Roman" w:hAnsi="Calibri" w:cs="Calibri"/>
                <w:lang w:val="nl-BE" w:eastAsia="fr-FR"/>
              </w:rPr>
              <w:t>door een operator of een verstrekker van een elektronische communicatiedienst in toepassing van artikel 46bis, § 1.</w:t>
            </w:r>
          </w:p>
        </w:tc>
      </w:tr>
      <w:tr w:rsidR="00F1392B" w:rsidRPr="00B66B26" w14:paraId="7FE1AB92" w14:textId="77777777" w:rsidTr="00BB01EB">
        <w:tc>
          <w:tcPr>
            <w:tcW w:w="4500" w:type="dxa"/>
            <w:tcBorders>
              <w:top w:val="single" w:sz="4" w:space="0" w:color="auto"/>
              <w:left w:val="single" w:sz="4" w:space="0" w:color="auto"/>
              <w:bottom w:val="single" w:sz="4" w:space="0" w:color="auto"/>
              <w:right w:val="single" w:sz="4" w:space="0" w:color="auto"/>
            </w:tcBorders>
          </w:tcPr>
          <w:p w14:paraId="04595EE6" w14:textId="66EA3D88" w:rsidR="00F1392B" w:rsidRPr="00F730CD" w:rsidRDefault="00F730CD" w:rsidP="00F730CD">
            <w:pPr>
              <w:spacing w:before="120" w:after="0" w:line="240" w:lineRule="auto"/>
              <w:jc w:val="both"/>
              <w:rPr>
                <w:rFonts w:ascii="Calibri" w:eastAsia="Times New Roman" w:hAnsi="Calibri" w:cs="Calibri"/>
                <w:bCs/>
                <w:lang w:val="fr-FR" w:eastAsia="fr-FR"/>
              </w:rPr>
            </w:pPr>
            <w:r w:rsidRPr="00F730CD">
              <w:rPr>
                <w:rFonts w:ascii="Calibri" w:eastAsia="Times New Roman" w:hAnsi="Calibri" w:cs="Calibri"/>
                <w:bCs/>
                <w:lang w:val="fr-FR" w:eastAsia="fr-FR"/>
              </w:rPr>
              <w:t>La deuxième catégorie (article 46bis, § 1</w:t>
            </w:r>
            <w:r w:rsidRPr="00F730CD">
              <w:rPr>
                <w:rFonts w:ascii="Calibri" w:eastAsia="Times New Roman" w:hAnsi="Calibri" w:cs="Calibri"/>
                <w:bCs/>
                <w:vertAlign w:val="superscript"/>
                <w:lang w:val="fr-FR" w:eastAsia="fr-FR"/>
              </w:rPr>
              <w:t>er</w:t>
            </w:r>
            <w:r w:rsidRPr="00F730CD">
              <w:rPr>
                <w:rFonts w:ascii="Calibri" w:eastAsia="Times New Roman" w:hAnsi="Calibri" w:cs="Calibri"/>
                <w:bCs/>
                <w:lang w:val="fr-FR" w:eastAsia="fr-FR"/>
              </w:rPr>
              <w:t xml:space="preserve">, troisième alinéa, deuxième tiret) concerne les des centres fermés ou des lieux d’hébergement au sens des articles 74/8 et 74/9 de la loi du 15 décembre 1980 sur l'accès au territoire, le séjour, l'établissement et l'éloignement des étrangers. Il s'agit ici des cas de souscription d’un abonné qui réside dans un </w:t>
            </w:r>
            <w:r>
              <w:rPr>
                <w:rFonts w:ascii="Calibri" w:eastAsia="Times New Roman" w:hAnsi="Calibri" w:cs="Calibri"/>
                <w:bCs/>
                <w:lang w:val="fr-FR" w:eastAsia="fr-FR"/>
              </w:rPr>
              <w:t xml:space="preserve">tel </w:t>
            </w:r>
            <w:r w:rsidRPr="00F730CD">
              <w:rPr>
                <w:rFonts w:ascii="Calibri" w:eastAsia="Times New Roman" w:hAnsi="Calibri" w:cs="Calibri"/>
                <w:bCs/>
                <w:lang w:val="fr-FR" w:eastAsia="fr-FR"/>
              </w:rPr>
              <w:t xml:space="preserve">centre fermé ou un lieu d’hébergement à un service de communications électroniques mobiles fourni au moyen d'une carte prépayée. Là encore, l'amendement prévoit que le procureur du Roi ne peut faire appel à ces institutions que s'il dispose des coordonnées du centre </w:t>
            </w:r>
            <w:r>
              <w:rPr>
                <w:rFonts w:ascii="Calibri" w:eastAsia="Times New Roman" w:hAnsi="Calibri" w:cs="Calibri"/>
                <w:bCs/>
                <w:lang w:val="fr-FR" w:eastAsia="fr-FR"/>
              </w:rPr>
              <w:t xml:space="preserve">fermé </w:t>
            </w:r>
            <w:r w:rsidRPr="00F730CD">
              <w:rPr>
                <w:rFonts w:ascii="Calibri" w:eastAsia="Times New Roman" w:hAnsi="Calibri" w:cs="Calibri"/>
                <w:bCs/>
                <w:lang w:val="fr-FR" w:eastAsia="fr-FR"/>
              </w:rPr>
              <w:t xml:space="preserve">ou </w:t>
            </w:r>
            <w:r>
              <w:rPr>
                <w:rFonts w:ascii="Calibri" w:eastAsia="Times New Roman" w:hAnsi="Calibri" w:cs="Calibri"/>
                <w:bCs/>
                <w:lang w:val="fr-FR" w:eastAsia="fr-FR"/>
              </w:rPr>
              <w:t>du lieu d’hébergement</w:t>
            </w:r>
            <w:r w:rsidRPr="00F730CD">
              <w:rPr>
                <w:rFonts w:ascii="Calibri" w:eastAsia="Times New Roman" w:hAnsi="Calibri" w:cs="Calibri"/>
                <w:bCs/>
                <w:lang w:val="fr-FR" w:eastAsia="fr-FR"/>
              </w:rPr>
              <w:t xml:space="preserve"> où </w:t>
            </w:r>
            <w:r>
              <w:rPr>
                <w:rFonts w:ascii="Calibri" w:eastAsia="Times New Roman" w:hAnsi="Calibri" w:cs="Calibri"/>
                <w:bCs/>
                <w:lang w:val="fr-FR" w:eastAsia="fr-FR"/>
              </w:rPr>
              <w:t>la souscription à un</w:t>
            </w:r>
            <w:r w:rsidRPr="00F730CD">
              <w:rPr>
                <w:rFonts w:ascii="Calibri" w:eastAsia="Times New Roman" w:hAnsi="Calibri" w:cs="Calibri"/>
                <w:bCs/>
                <w:lang w:val="fr-FR" w:eastAsia="fr-FR"/>
              </w:rPr>
              <w:t xml:space="preserve"> service de communications électroniques mobiles</w:t>
            </w:r>
            <w:r>
              <w:rPr>
                <w:rFonts w:ascii="Calibri" w:eastAsia="Times New Roman" w:hAnsi="Calibri" w:cs="Calibri"/>
                <w:bCs/>
                <w:lang w:val="fr-FR" w:eastAsia="fr-FR"/>
              </w:rPr>
              <w:t xml:space="preserve"> a eu lieu</w:t>
            </w:r>
            <w:r w:rsidRPr="00F730CD">
              <w:rPr>
                <w:rFonts w:ascii="Calibri" w:eastAsia="Times New Roman" w:hAnsi="Calibri" w:cs="Calibri"/>
                <w:bCs/>
                <w:lang w:val="fr-FR" w:eastAsia="fr-FR"/>
              </w:rPr>
              <w:t xml:space="preserve"> et qui ont été communiquées préalablement par un opérateur ou un fournisseur d</w:t>
            </w:r>
            <w:r>
              <w:rPr>
                <w:rFonts w:ascii="Calibri" w:eastAsia="Times New Roman" w:hAnsi="Calibri" w:cs="Calibri"/>
                <w:bCs/>
                <w:lang w:val="fr-FR" w:eastAsia="fr-FR"/>
              </w:rPr>
              <w:t>’un</w:t>
            </w:r>
            <w:r w:rsidRPr="00F730CD">
              <w:rPr>
                <w:rFonts w:ascii="Calibri" w:eastAsia="Times New Roman" w:hAnsi="Calibri" w:cs="Calibri"/>
                <w:bCs/>
                <w:lang w:val="fr-FR" w:eastAsia="fr-FR"/>
              </w:rPr>
              <w:t xml:space="preserve"> service de communication</w:t>
            </w:r>
            <w:r w:rsidR="00CA4265">
              <w:rPr>
                <w:rFonts w:ascii="Calibri" w:eastAsia="Times New Roman" w:hAnsi="Calibri" w:cs="Calibri"/>
                <w:bCs/>
                <w:lang w:val="fr-FR" w:eastAsia="fr-FR"/>
              </w:rPr>
              <w:t>s</w:t>
            </w:r>
            <w:r w:rsidRPr="00F730CD">
              <w:rPr>
                <w:rFonts w:ascii="Calibri" w:eastAsia="Times New Roman" w:hAnsi="Calibri" w:cs="Calibri"/>
                <w:bCs/>
                <w:lang w:val="fr-FR" w:eastAsia="fr-FR"/>
              </w:rPr>
              <w:t xml:space="preserve"> électronique</w:t>
            </w:r>
            <w:r w:rsidR="00CA4265">
              <w:rPr>
                <w:rFonts w:ascii="Calibri" w:eastAsia="Times New Roman" w:hAnsi="Calibri" w:cs="Calibri"/>
                <w:bCs/>
                <w:lang w:val="fr-FR" w:eastAsia="fr-FR"/>
              </w:rPr>
              <w:t>s</w:t>
            </w:r>
            <w:r w:rsidRPr="00F730CD">
              <w:rPr>
                <w:rFonts w:ascii="Calibri" w:eastAsia="Times New Roman" w:hAnsi="Calibri" w:cs="Calibri"/>
                <w:bCs/>
                <w:lang w:val="fr-FR" w:eastAsia="fr-FR"/>
              </w:rPr>
              <w:t xml:space="preserve"> en applica</w:t>
            </w:r>
            <w:r>
              <w:rPr>
                <w:rFonts w:ascii="Calibri" w:eastAsia="Times New Roman" w:hAnsi="Calibri" w:cs="Calibri"/>
                <w:bCs/>
                <w:lang w:val="fr-FR" w:eastAsia="fr-FR"/>
              </w:rPr>
              <w:t>tion de l'article 46bis, § 1</w:t>
            </w:r>
            <w:r w:rsidRPr="00F730CD">
              <w:rPr>
                <w:rFonts w:ascii="Calibri" w:eastAsia="Times New Roman" w:hAnsi="Calibri" w:cs="Calibri"/>
                <w:bCs/>
                <w:vertAlign w:val="superscript"/>
                <w:lang w:val="fr-FR" w:eastAsia="fr-FR"/>
              </w:rPr>
              <w:t>er</w:t>
            </w:r>
            <w:r>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739A41F8" w14:textId="2E43F3F6" w:rsidR="00F1392B" w:rsidRDefault="00F1392B" w:rsidP="00F1392B">
            <w:pPr>
              <w:spacing w:before="120" w:after="0" w:line="240" w:lineRule="auto"/>
              <w:jc w:val="both"/>
              <w:rPr>
                <w:rFonts w:ascii="Calibri" w:eastAsia="Times New Roman" w:hAnsi="Calibri" w:cs="Calibri"/>
                <w:lang w:val="nl-BE" w:eastAsia="fr-FR"/>
              </w:rPr>
            </w:pPr>
            <w:r w:rsidRPr="00F1392B">
              <w:rPr>
                <w:rFonts w:ascii="Calibri" w:eastAsia="Times New Roman" w:hAnsi="Calibri" w:cs="Calibri"/>
                <w:lang w:val="nl-BE" w:eastAsia="fr-FR"/>
              </w:rPr>
              <w:t xml:space="preserve">De </w:t>
            </w:r>
            <w:r>
              <w:rPr>
                <w:rFonts w:ascii="Calibri" w:eastAsia="Times New Roman" w:hAnsi="Calibri" w:cs="Calibri"/>
                <w:lang w:val="nl-BE" w:eastAsia="fr-FR"/>
              </w:rPr>
              <w:t>tweede</w:t>
            </w:r>
            <w:r w:rsidRPr="00F1392B">
              <w:rPr>
                <w:rFonts w:ascii="Calibri" w:eastAsia="Times New Roman" w:hAnsi="Calibri" w:cs="Calibri"/>
                <w:lang w:val="nl-BE" w:eastAsia="fr-FR"/>
              </w:rPr>
              <w:t xml:space="preserve"> categorie (artikel 46bis, § 1, derde lid, </w:t>
            </w:r>
            <w:r>
              <w:rPr>
                <w:rFonts w:ascii="Calibri" w:eastAsia="Times New Roman" w:hAnsi="Calibri" w:cs="Calibri"/>
                <w:lang w:val="nl-BE" w:eastAsia="fr-FR"/>
              </w:rPr>
              <w:t>tweede</w:t>
            </w:r>
            <w:r w:rsidRPr="00F1392B">
              <w:rPr>
                <w:rFonts w:ascii="Calibri" w:eastAsia="Times New Roman" w:hAnsi="Calibri" w:cs="Calibri"/>
                <w:lang w:val="nl-BE" w:eastAsia="fr-FR"/>
              </w:rPr>
              <w:t xml:space="preserve"> streepje) betreft</w:t>
            </w:r>
            <w:r>
              <w:rPr>
                <w:rFonts w:ascii="Calibri" w:eastAsia="Times New Roman" w:hAnsi="Calibri" w:cs="Calibri"/>
                <w:lang w:val="nl-BE" w:eastAsia="fr-FR"/>
              </w:rPr>
              <w:t xml:space="preserve"> </w:t>
            </w:r>
            <w:r w:rsidRPr="00F1392B">
              <w:rPr>
                <w:rFonts w:ascii="Calibri" w:eastAsia="Times New Roman" w:hAnsi="Calibri" w:cs="Calibri"/>
                <w:lang w:val="nl-BE" w:eastAsia="fr-FR"/>
              </w:rPr>
              <w:t>de gesloten centra of woonunits in de zin van de artikelen 74/8 en 74/9 van de wet van 15 december 1980 betreffende de toegang tot het grondgebied, het verblijf, de vestiging en de verwijdering van vreemdelingen</w:t>
            </w:r>
            <w:r>
              <w:rPr>
                <w:rFonts w:ascii="Calibri" w:eastAsia="Times New Roman" w:hAnsi="Calibri" w:cs="Calibri"/>
                <w:lang w:val="nl-BE" w:eastAsia="fr-FR"/>
              </w:rPr>
              <w:t>.</w:t>
            </w:r>
            <w:r w:rsidRPr="00F1392B">
              <w:rPr>
                <w:lang w:val="nl-BE"/>
              </w:rPr>
              <w:t xml:space="preserve"> </w:t>
            </w:r>
            <w:r>
              <w:rPr>
                <w:lang w:val="nl-BE"/>
              </w:rPr>
              <w:t>Hier gaat het om gevallen</w:t>
            </w:r>
            <w:r w:rsidRPr="00F1392B">
              <w:rPr>
                <w:rFonts w:ascii="Calibri" w:eastAsia="Times New Roman" w:hAnsi="Calibri" w:cs="Calibri"/>
                <w:lang w:val="nl-BE" w:eastAsia="fr-FR"/>
              </w:rPr>
              <w:t xml:space="preserve"> van een intekening van een abonnee die in een </w:t>
            </w:r>
            <w:r>
              <w:rPr>
                <w:rFonts w:ascii="Calibri" w:eastAsia="Times New Roman" w:hAnsi="Calibri" w:cs="Calibri"/>
                <w:lang w:val="nl-BE" w:eastAsia="fr-FR"/>
              </w:rPr>
              <w:t xml:space="preserve">dergelijk </w:t>
            </w:r>
            <w:r w:rsidRPr="00F1392B">
              <w:rPr>
                <w:rFonts w:ascii="Calibri" w:eastAsia="Times New Roman" w:hAnsi="Calibri" w:cs="Calibri"/>
                <w:lang w:val="nl-BE" w:eastAsia="fr-FR"/>
              </w:rPr>
              <w:t>gesloten centrum of woonunit verblijft op een mobiele elektronische</w:t>
            </w:r>
            <w:r>
              <w:rPr>
                <w:rFonts w:ascii="Calibri" w:eastAsia="Times New Roman" w:hAnsi="Calibri" w:cs="Calibri"/>
                <w:lang w:val="nl-BE" w:eastAsia="fr-FR"/>
              </w:rPr>
              <w:t xml:space="preserve"> </w:t>
            </w:r>
            <w:r w:rsidRPr="00F1392B">
              <w:rPr>
                <w:rFonts w:ascii="Calibri" w:eastAsia="Times New Roman" w:hAnsi="Calibri" w:cs="Calibri"/>
                <w:lang w:val="nl-BE" w:eastAsia="fr-FR"/>
              </w:rPr>
              <w:t xml:space="preserve">communicatiedienst verstrekt door middel van een </w:t>
            </w:r>
            <w:proofErr w:type="spellStart"/>
            <w:r w:rsidRPr="00F1392B">
              <w:rPr>
                <w:rFonts w:ascii="Calibri" w:eastAsia="Times New Roman" w:hAnsi="Calibri" w:cs="Calibri"/>
                <w:lang w:val="nl-BE" w:eastAsia="fr-FR"/>
              </w:rPr>
              <w:t>voorafbetaalde</w:t>
            </w:r>
            <w:proofErr w:type="spellEnd"/>
            <w:r w:rsidRPr="00F1392B">
              <w:rPr>
                <w:rFonts w:ascii="Calibri" w:eastAsia="Times New Roman" w:hAnsi="Calibri" w:cs="Calibri"/>
                <w:lang w:val="nl-BE" w:eastAsia="fr-FR"/>
              </w:rPr>
              <w:t xml:space="preserve"> kaart</w:t>
            </w:r>
            <w:r>
              <w:rPr>
                <w:rFonts w:ascii="Calibri" w:eastAsia="Times New Roman" w:hAnsi="Calibri" w:cs="Calibri"/>
                <w:lang w:val="nl-BE" w:eastAsia="fr-FR"/>
              </w:rPr>
              <w:t xml:space="preserve">. Ook hier voorziet het amendement dat de procureur des Konings slechts een beroep kan doen op deze instellingen wanneer hij beschikt over </w:t>
            </w:r>
            <w:r w:rsidRPr="00F1392B">
              <w:rPr>
                <w:rFonts w:ascii="Calibri" w:eastAsia="Times New Roman" w:hAnsi="Calibri" w:cs="Calibri"/>
                <w:lang w:val="nl-BE" w:eastAsia="fr-FR"/>
              </w:rPr>
              <w:t xml:space="preserve">de contactgegevens van het </w:t>
            </w:r>
            <w:r w:rsidR="00F730CD">
              <w:rPr>
                <w:rFonts w:ascii="Calibri" w:eastAsia="Times New Roman" w:hAnsi="Calibri" w:cs="Calibri"/>
                <w:lang w:val="nl-BE" w:eastAsia="fr-FR"/>
              </w:rPr>
              <w:t xml:space="preserve">gesloten </w:t>
            </w:r>
            <w:r w:rsidRPr="00F1392B">
              <w:rPr>
                <w:rFonts w:ascii="Calibri" w:eastAsia="Times New Roman" w:hAnsi="Calibri" w:cs="Calibri"/>
                <w:lang w:val="nl-BE" w:eastAsia="fr-FR"/>
              </w:rPr>
              <w:t>centrum of de woonunit waar de intekening door de abonnee op een mobiele elektronische communicatiedienst heeft plaatsgevonden</w:t>
            </w:r>
            <w:r>
              <w:rPr>
                <w:rFonts w:ascii="Calibri" w:eastAsia="Times New Roman" w:hAnsi="Calibri" w:cs="Calibri"/>
                <w:lang w:val="nl-BE" w:eastAsia="fr-FR"/>
              </w:rPr>
              <w:t xml:space="preserve"> en</w:t>
            </w:r>
            <w:r w:rsidRPr="00F1392B">
              <w:rPr>
                <w:rFonts w:ascii="Calibri" w:eastAsia="Times New Roman" w:hAnsi="Calibri" w:cs="Calibri"/>
                <w:lang w:val="nl-BE" w:eastAsia="fr-FR"/>
              </w:rPr>
              <w:t xml:space="preserve"> die voorafgaand meegedeeld zijn door een operator of een verstrekker van een elektronische communicatiedienst in toepassing van artikel 46bis, § 1.</w:t>
            </w:r>
          </w:p>
        </w:tc>
      </w:tr>
      <w:tr w:rsidR="00F1392B" w:rsidRPr="00B66B26" w14:paraId="01EF9C36" w14:textId="77777777" w:rsidTr="00BB01EB">
        <w:tc>
          <w:tcPr>
            <w:tcW w:w="4500" w:type="dxa"/>
            <w:tcBorders>
              <w:top w:val="single" w:sz="4" w:space="0" w:color="auto"/>
              <w:left w:val="single" w:sz="4" w:space="0" w:color="auto"/>
              <w:bottom w:val="single" w:sz="4" w:space="0" w:color="auto"/>
              <w:right w:val="single" w:sz="4" w:space="0" w:color="auto"/>
            </w:tcBorders>
          </w:tcPr>
          <w:p w14:paraId="60F1F1E4" w14:textId="3EDD2D4B" w:rsidR="00F1392B" w:rsidRPr="00CA4265" w:rsidRDefault="00CA4265" w:rsidP="0076719F">
            <w:pPr>
              <w:spacing w:before="120" w:after="0" w:line="240" w:lineRule="auto"/>
              <w:jc w:val="both"/>
              <w:rPr>
                <w:rFonts w:ascii="Calibri" w:eastAsia="Times New Roman" w:hAnsi="Calibri" w:cs="Calibri"/>
                <w:bCs/>
                <w:lang w:val="fr-FR" w:eastAsia="fr-FR"/>
              </w:rPr>
            </w:pPr>
            <w:r w:rsidRPr="00CA4265">
              <w:rPr>
                <w:rFonts w:ascii="Calibri" w:eastAsia="Times New Roman" w:hAnsi="Calibri" w:cs="Calibri"/>
                <w:bCs/>
                <w:lang w:val="fr-FR" w:eastAsia="fr-FR"/>
              </w:rPr>
              <w:lastRenderedPageBreak/>
              <w:t>La troisième catégorie (article 46bis, § 1</w:t>
            </w:r>
            <w:r w:rsidRPr="00CA4265">
              <w:rPr>
                <w:rFonts w:ascii="Calibri" w:eastAsia="Times New Roman" w:hAnsi="Calibri" w:cs="Calibri"/>
                <w:bCs/>
                <w:vertAlign w:val="superscript"/>
                <w:lang w:val="fr-FR" w:eastAsia="fr-FR"/>
              </w:rPr>
              <w:t>er</w:t>
            </w:r>
            <w:r w:rsidRPr="00CA4265">
              <w:rPr>
                <w:rFonts w:ascii="Calibri" w:eastAsia="Times New Roman" w:hAnsi="Calibri" w:cs="Calibri"/>
                <w:bCs/>
                <w:lang w:val="fr-FR" w:eastAsia="fr-FR"/>
              </w:rPr>
              <w:t>,</w:t>
            </w:r>
            <w:r>
              <w:rPr>
                <w:rFonts w:ascii="Calibri" w:eastAsia="Times New Roman" w:hAnsi="Calibri" w:cs="Calibri"/>
                <w:bCs/>
                <w:lang w:val="fr-FR" w:eastAsia="fr-FR"/>
              </w:rPr>
              <w:t xml:space="preserve"> troisième alinéa,</w:t>
            </w:r>
            <w:r w:rsidRPr="00CA4265">
              <w:rPr>
                <w:rFonts w:ascii="Calibri" w:eastAsia="Times New Roman" w:hAnsi="Calibri" w:cs="Calibri"/>
                <w:bCs/>
                <w:lang w:val="fr-FR" w:eastAsia="fr-FR"/>
              </w:rPr>
              <w:t xml:space="preserve"> troisième tiret) est une catégorie résiduelle : elle concerne les autres personnes morales </w:t>
            </w:r>
            <w:r w:rsidR="0076719F" w:rsidRPr="00882732">
              <w:rPr>
                <w:rFonts w:ascii="Calibri" w:eastAsia="Times New Roman" w:hAnsi="Calibri" w:cs="Calibri"/>
                <w:bCs/>
                <w:lang w:val="fr-FR" w:eastAsia="fr-FR"/>
              </w:rPr>
              <w:t>qui sont l’abonné d’un des acteurs visés à l’article 46bis, paragraphe 2, premier ou deuxième tiret</w:t>
            </w:r>
            <w:r w:rsidR="0076719F">
              <w:rPr>
                <w:rFonts w:ascii="Calibri" w:eastAsia="Times New Roman" w:hAnsi="Calibri" w:cs="Calibri"/>
                <w:bCs/>
                <w:lang w:val="fr-FR" w:eastAsia="fr-FR"/>
              </w:rPr>
              <w:t>, ou</w:t>
            </w:r>
            <w:r w:rsidR="0076719F" w:rsidRPr="0076719F">
              <w:rPr>
                <w:rFonts w:ascii="Calibri" w:eastAsia="Times New Roman" w:hAnsi="Calibri" w:cs="Calibri"/>
                <w:bCs/>
                <w:lang w:val="fr-FR" w:eastAsia="fr-FR"/>
              </w:rPr>
              <w:t xml:space="preserve"> </w:t>
            </w:r>
            <w:r w:rsidRPr="00CA4265">
              <w:rPr>
                <w:rFonts w:ascii="Calibri" w:eastAsia="Times New Roman" w:hAnsi="Calibri" w:cs="Calibri"/>
                <w:bCs/>
                <w:lang w:val="fr-FR" w:eastAsia="fr-FR"/>
              </w:rPr>
              <w:t>qui souscrivent à un service de communication</w:t>
            </w:r>
            <w:r>
              <w:rPr>
                <w:rFonts w:ascii="Calibri" w:eastAsia="Times New Roman" w:hAnsi="Calibri" w:cs="Calibri"/>
                <w:bCs/>
                <w:lang w:val="fr-FR" w:eastAsia="fr-FR"/>
              </w:rPr>
              <w:t>s</w:t>
            </w:r>
            <w:r w:rsidRPr="00CA4265">
              <w:rPr>
                <w:rFonts w:ascii="Calibri" w:eastAsia="Times New Roman" w:hAnsi="Calibri" w:cs="Calibri"/>
                <w:bCs/>
                <w:lang w:val="fr-FR" w:eastAsia="fr-FR"/>
              </w:rPr>
              <w:t xml:space="preserve"> électronique</w:t>
            </w:r>
            <w:r>
              <w:rPr>
                <w:rFonts w:ascii="Calibri" w:eastAsia="Times New Roman" w:hAnsi="Calibri" w:cs="Calibri"/>
                <w:bCs/>
                <w:lang w:val="fr-FR" w:eastAsia="fr-FR"/>
              </w:rPr>
              <w:t>s</w:t>
            </w:r>
            <w:r w:rsidRPr="00CA4265">
              <w:rPr>
                <w:rFonts w:ascii="Calibri" w:eastAsia="Times New Roman" w:hAnsi="Calibri" w:cs="Calibri"/>
                <w:bCs/>
                <w:lang w:val="fr-FR" w:eastAsia="fr-FR"/>
              </w:rPr>
              <w:t xml:space="preserve"> au nom et pour le compte de personnes physiques. Là encore, le procureur ne peut </w:t>
            </w:r>
            <w:r>
              <w:rPr>
                <w:rFonts w:ascii="Calibri" w:eastAsia="Times New Roman" w:hAnsi="Calibri" w:cs="Calibri"/>
                <w:bCs/>
                <w:lang w:val="fr-FR" w:eastAsia="fr-FR"/>
              </w:rPr>
              <w:t>requérir</w:t>
            </w:r>
            <w:r w:rsidRPr="00CA4265">
              <w:rPr>
                <w:rFonts w:ascii="Calibri" w:eastAsia="Times New Roman" w:hAnsi="Calibri" w:cs="Calibri"/>
                <w:bCs/>
                <w:lang w:val="fr-FR" w:eastAsia="fr-FR"/>
              </w:rPr>
              <w:t xml:space="preserve"> la co</w:t>
            </w:r>
            <w:r>
              <w:rPr>
                <w:rFonts w:ascii="Calibri" w:eastAsia="Times New Roman" w:hAnsi="Calibri" w:cs="Calibri"/>
                <w:bCs/>
                <w:lang w:val="fr-FR" w:eastAsia="fr-FR"/>
              </w:rPr>
              <w:t>llabo</w:t>
            </w:r>
            <w:r w:rsidRPr="00CA4265">
              <w:rPr>
                <w:rFonts w:ascii="Calibri" w:eastAsia="Times New Roman" w:hAnsi="Calibri" w:cs="Calibri"/>
                <w:bCs/>
                <w:lang w:val="fr-FR" w:eastAsia="fr-FR"/>
              </w:rPr>
              <w:t xml:space="preserve">ration de ces personnes morales que sur </w:t>
            </w:r>
            <w:r>
              <w:rPr>
                <w:rFonts w:ascii="Calibri" w:eastAsia="Times New Roman" w:hAnsi="Calibri" w:cs="Calibri"/>
                <w:bCs/>
                <w:lang w:val="fr-FR" w:eastAsia="fr-FR"/>
              </w:rPr>
              <w:t xml:space="preserve">la </w:t>
            </w:r>
            <w:r w:rsidRPr="00CA4265">
              <w:rPr>
                <w:rFonts w:ascii="Calibri" w:eastAsia="Times New Roman" w:hAnsi="Calibri" w:cs="Calibri"/>
                <w:bCs/>
                <w:lang w:val="fr-FR" w:eastAsia="fr-FR"/>
              </w:rPr>
              <w:t xml:space="preserve">base des données </w:t>
            </w:r>
            <w:r>
              <w:rPr>
                <w:rFonts w:ascii="Calibri" w:eastAsia="Times New Roman" w:hAnsi="Calibri" w:cs="Calibri"/>
                <w:bCs/>
                <w:lang w:val="fr-FR" w:eastAsia="fr-FR"/>
              </w:rPr>
              <w:t xml:space="preserve">qui sont </w:t>
            </w:r>
            <w:r w:rsidRPr="00CA4265">
              <w:rPr>
                <w:rFonts w:ascii="Calibri" w:eastAsia="Times New Roman" w:hAnsi="Calibri" w:cs="Calibri"/>
                <w:bCs/>
                <w:lang w:val="fr-FR" w:eastAsia="fr-FR"/>
              </w:rPr>
              <w:t>communiquées préalablement par un opérateur ou un fournisseur d'un service de communication</w:t>
            </w:r>
            <w:r>
              <w:rPr>
                <w:rFonts w:ascii="Calibri" w:eastAsia="Times New Roman" w:hAnsi="Calibri" w:cs="Calibri"/>
                <w:bCs/>
                <w:lang w:val="fr-FR" w:eastAsia="fr-FR"/>
              </w:rPr>
              <w:t>s</w:t>
            </w:r>
            <w:r w:rsidRPr="00CA4265">
              <w:rPr>
                <w:rFonts w:ascii="Calibri" w:eastAsia="Times New Roman" w:hAnsi="Calibri" w:cs="Calibri"/>
                <w:bCs/>
                <w:lang w:val="fr-FR" w:eastAsia="fr-FR"/>
              </w:rPr>
              <w:t xml:space="preserve"> électroniques en application de l'article 46bis</w:t>
            </w:r>
            <w:r>
              <w:rPr>
                <w:rFonts w:ascii="Calibri" w:eastAsia="Times New Roman" w:hAnsi="Calibri" w:cs="Calibri"/>
                <w:bCs/>
                <w:lang w:val="fr-FR" w:eastAsia="fr-FR"/>
              </w:rPr>
              <w:t>, § 1</w:t>
            </w:r>
            <w:r w:rsidRPr="00CA4265">
              <w:rPr>
                <w:rFonts w:ascii="Calibri" w:eastAsia="Times New Roman" w:hAnsi="Calibri" w:cs="Calibri"/>
                <w:bCs/>
                <w:vertAlign w:val="superscript"/>
                <w:lang w:val="fr-FR" w:eastAsia="fr-FR"/>
              </w:rPr>
              <w:t>er</w:t>
            </w:r>
            <w:r>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3CD9932B" w14:textId="4B33EB02" w:rsidR="00F1392B" w:rsidRPr="00F1392B" w:rsidRDefault="00940F51" w:rsidP="00CA4265">
            <w:pPr>
              <w:spacing w:before="120" w:after="0" w:line="240" w:lineRule="auto"/>
              <w:jc w:val="both"/>
              <w:rPr>
                <w:rFonts w:ascii="Calibri" w:eastAsia="Times New Roman" w:hAnsi="Calibri" w:cs="Calibri"/>
                <w:lang w:val="nl-BE" w:eastAsia="fr-FR"/>
              </w:rPr>
            </w:pPr>
            <w:r w:rsidRPr="00940F51">
              <w:rPr>
                <w:rFonts w:ascii="Calibri" w:eastAsia="Times New Roman" w:hAnsi="Calibri" w:cs="Calibri"/>
                <w:lang w:val="nl-BE" w:eastAsia="fr-FR"/>
              </w:rPr>
              <w:t xml:space="preserve">De </w:t>
            </w:r>
            <w:r>
              <w:rPr>
                <w:rFonts w:ascii="Calibri" w:eastAsia="Times New Roman" w:hAnsi="Calibri" w:cs="Calibri"/>
                <w:lang w:val="nl-BE" w:eastAsia="fr-FR"/>
              </w:rPr>
              <w:t>derde</w:t>
            </w:r>
            <w:r w:rsidRPr="00940F51">
              <w:rPr>
                <w:rFonts w:ascii="Calibri" w:eastAsia="Times New Roman" w:hAnsi="Calibri" w:cs="Calibri"/>
                <w:lang w:val="nl-BE" w:eastAsia="fr-FR"/>
              </w:rPr>
              <w:t xml:space="preserve"> categorie (artikel 46bis, § 1, derde lid, </w:t>
            </w:r>
            <w:r>
              <w:rPr>
                <w:rFonts w:ascii="Calibri" w:eastAsia="Times New Roman" w:hAnsi="Calibri" w:cs="Calibri"/>
                <w:lang w:val="nl-BE" w:eastAsia="fr-FR"/>
              </w:rPr>
              <w:t>derde</w:t>
            </w:r>
            <w:r w:rsidRPr="00940F51">
              <w:rPr>
                <w:rFonts w:ascii="Calibri" w:eastAsia="Times New Roman" w:hAnsi="Calibri" w:cs="Calibri"/>
                <w:lang w:val="nl-BE" w:eastAsia="fr-FR"/>
              </w:rPr>
              <w:t xml:space="preserve"> streepje)</w:t>
            </w:r>
            <w:r>
              <w:rPr>
                <w:rFonts w:ascii="Calibri" w:eastAsia="Times New Roman" w:hAnsi="Calibri" w:cs="Calibri"/>
                <w:lang w:val="nl-BE" w:eastAsia="fr-FR"/>
              </w:rPr>
              <w:t xml:space="preserve"> is een restcategorie: het gaat om</w:t>
            </w:r>
            <w:r w:rsidRPr="00940F51">
              <w:rPr>
                <w:lang w:val="nl-BE"/>
              </w:rPr>
              <w:t xml:space="preserve"> </w:t>
            </w:r>
            <w:r w:rsidRPr="00940F51">
              <w:rPr>
                <w:rFonts w:ascii="Calibri" w:eastAsia="Times New Roman" w:hAnsi="Calibri" w:cs="Calibri"/>
                <w:lang w:val="nl-BE" w:eastAsia="fr-FR"/>
              </w:rPr>
              <w:t xml:space="preserve">andere rechtspersonen </w:t>
            </w:r>
            <w:r w:rsidR="0076719F" w:rsidRPr="00882732">
              <w:rPr>
                <w:rFonts w:ascii="Calibri" w:eastAsia="Times New Roman" w:hAnsi="Calibri" w:cs="Calibri"/>
                <w:lang w:val="nl-BE" w:eastAsia="fr-FR"/>
              </w:rPr>
              <w:t>die de abonnee zijn van een van de actoren bedoeld in artikel 46bis, tweede lid, eerste of tweede streepje</w:t>
            </w:r>
            <w:r w:rsidR="0076719F">
              <w:rPr>
                <w:rFonts w:ascii="Calibri" w:eastAsia="Times New Roman" w:hAnsi="Calibri" w:cs="Calibri"/>
                <w:lang w:val="nl-BE" w:eastAsia="fr-FR"/>
              </w:rPr>
              <w:t>, of</w:t>
            </w:r>
            <w:r w:rsidR="0076719F" w:rsidRPr="0076719F">
              <w:rPr>
                <w:rFonts w:ascii="Calibri" w:eastAsia="Times New Roman" w:hAnsi="Calibri" w:cs="Calibri"/>
                <w:lang w:val="nl-BE" w:eastAsia="fr-FR"/>
              </w:rPr>
              <w:t xml:space="preserve"> </w:t>
            </w:r>
            <w:r w:rsidRPr="00940F51">
              <w:rPr>
                <w:rFonts w:ascii="Calibri" w:eastAsia="Times New Roman" w:hAnsi="Calibri" w:cs="Calibri"/>
                <w:lang w:val="nl-BE" w:eastAsia="fr-FR"/>
              </w:rPr>
              <w:t>die zich in naam en voor rekening van natuurlijke personen abonneren op een elektronische communicatiedienst</w:t>
            </w:r>
            <w:r>
              <w:rPr>
                <w:rFonts w:ascii="Calibri" w:eastAsia="Times New Roman" w:hAnsi="Calibri" w:cs="Calibri"/>
                <w:lang w:val="nl-BE" w:eastAsia="fr-FR"/>
              </w:rPr>
              <w:t>. Opnieuw, de procureur kan slechts de medewerking vorderen van deze rechtspersonen</w:t>
            </w:r>
            <w:r w:rsidRPr="00940F51">
              <w:rPr>
                <w:rFonts w:ascii="Calibri" w:eastAsia="Times New Roman" w:hAnsi="Calibri" w:cs="Calibri"/>
                <w:lang w:val="nl-BE" w:eastAsia="fr-FR"/>
              </w:rPr>
              <w:t xml:space="preserve"> op basis van gegevens die voorafgaand meegedeeld zijn door een operator of een verstrekker van een elektronische communicatiedienst in toepassing van artikel 46bis, § 1.</w:t>
            </w:r>
          </w:p>
        </w:tc>
      </w:tr>
      <w:tr w:rsidR="00F1392B" w:rsidRPr="00B66B26" w14:paraId="3154318B" w14:textId="77777777" w:rsidTr="00BB01EB">
        <w:tc>
          <w:tcPr>
            <w:tcW w:w="4500" w:type="dxa"/>
            <w:tcBorders>
              <w:top w:val="single" w:sz="4" w:space="0" w:color="auto"/>
              <w:left w:val="single" w:sz="4" w:space="0" w:color="auto"/>
              <w:bottom w:val="single" w:sz="4" w:space="0" w:color="auto"/>
              <w:right w:val="single" w:sz="4" w:space="0" w:color="auto"/>
            </w:tcBorders>
          </w:tcPr>
          <w:p w14:paraId="6F00F2AF" w14:textId="6376F7BC" w:rsidR="00F1392B" w:rsidRPr="00CA4265" w:rsidRDefault="00CA4265" w:rsidP="00F97442">
            <w:pPr>
              <w:spacing w:before="120" w:after="0" w:line="240" w:lineRule="auto"/>
              <w:jc w:val="both"/>
              <w:rPr>
                <w:rFonts w:ascii="Calibri" w:eastAsia="Times New Roman" w:hAnsi="Calibri" w:cs="Calibri"/>
                <w:bCs/>
                <w:lang w:val="fr-FR" w:eastAsia="fr-FR"/>
              </w:rPr>
            </w:pPr>
            <w:r w:rsidRPr="00CA4265">
              <w:rPr>
                <w:rFonts w:ascii="Calibri" w:eastAsia="Times New Roman" w:hAnsi="Calibri" w:cs="Calibri"/>
                <w:bCs/>
                <w:lang w:val="fr-FR" w:eastAsia="fr-FR"/>
              </w:rPr>
              <w:t xml:space="preserve">Les points 2° et 3° </w:t>
            </w:r>
            <w:r w:rsidR="00F97442">
              <w:rPr>
                <w:rFonts w:ascii="Calibri" w:eastAsia="Times New Roman" w:hAnsi="Calibri" w:cs="Calibri"/>
                <w:bCs/>
                <w:lang w:val="fr-FR" w:eastAsia="fr-FR"/>
              </w:rPr>
              <w:t xml:space="preserve">de cet amendement concernent l’obligation de collaboration </w:t>
            </w:r>
            <w:r w:rsidRPr="00CA4265">
              <w:rPr>
                <w:rFonts w:ascii="Calibri" w:eastAsia="Times New Roman" w:hAnsi="Calibri" w:cs="Calibri"/>
                <w:bCs/>
                <w:lang w:val="fr-FR" w:eastAsia="fr-FR"/>
              </w:rPr>
              <w:t>et l</w:t>
            </w:r>
            <w:r w:rsidR="00F97442">
              <w:rPr>
                <w:rFonts w:ascii="Calibri" w:eastAsia="Times New Roman" w:hAnsi="Calibri" w:cs="Calibri"/>
                <w:bCs/>
                <w:lang w:val="fr-FR" w:eastAsia="fr-FR"/>
              </w:rPr>
              <w:t>’obligation de secret</w:t>
            </w:r>
            <w:r w:rsidRPr="00CA4265">
              <w:rPr>
                <w:rFonts w:ascii="Calibri" w:eastAsia="Times New Roman" w:hAnsi="Calibri" w:cs="Calibri"/>
                <w:bCs/>
                <w:lang w:val="fr-FR" w:eastAsia="fr-FR"/>
              </w:rPr>
              <w:t xml:space="preserve"> des </w:t>
            </w:r>
            <w:r w:rsidR="00F97442">
              <w:rPr>
                <w:rFonts w:ascii="Calibri" w:eastAsia="Times New Roman" w:hAnsi="Calibri" w:cs="Calibri"/>
                <w:bCs/>
                <w:lang w:val="fr-FR" w:eastAsia="fr-FR"/>
              </w:rPr>
              <w:t xml:space="preserve">personnes et </w:t>
            </w:r>
            <w:r w:rsidRPr="00CA4265">
              <w:rPr>
                <w:rFonts w:ascii="Calibri" w:eastAsia="Times New Roman" w:hAnsi="Calibri" w:cs="Calibri"/>
                <w:bCs/>
                <w:lang w:val="fr-FR" w:eastAsia="fr-FR"/>
              </w:rPr>
              <w:t xml:space="preserve">institutions visées. A cet égard, il convient de distinguer, d'une part, les opérateurs </w:t>
            </w:r>
            <w:r w:rsidR="00F97442">
              <w:rPr>
                <w:rFonts w:ascii="Calibri" w:eastAsia="Times New Roman" w:hAnsi="Calibri" w:cs="Calibri"/>
                <w:bCs/>
                <w:lang w:val="fr-FR" w:eastAsia="fr-FR"/>
              </w:rPr>
              <w:t xml:space="preserve">et les fournisseurs </w:t>
            </w:r>
            <w:r w:rsidRPr="00CA4265">
              <w:rPr>
                <w:rFonts w:ascii="Calibri" w:eastAsia="Times New Roman" w:hAnsi="Calibri" w:cs="Calibri"/>
                <w:bCs/>
                <w:lang w:val="fr-FR" w:eastAsia="fr-FR"/>
              </w:rPr>
              <w:t>visés à l'article 46bis, § 1</w:t>
            </w:r>
            <w:r w:rsidRPr="00F97442">
              <w:rPr>
                <w:rFonts w:ascii="Calibri" w:eastAsia="Times New Roman" w:hAnsi="Calibri" w:cs="Calibri"/>
                <w:bCs/>
                <w:vertAlign w:val="superscript"/>
                <w:lang w:val="fr-FR" w:eastAsia="fr-FR"/>
              </w:rPr>
              <w:t>er</w:t>
            </w:r>
            <w:r w:rsidRPr="00CA4265">
              <w:rPr>
                <w:rFonts w:ascii="Calibri" w:eastAsia="Times New Roman" w:hAnsi="Calibri" w:cs="Calibri"/>
                <w:bCs/>
                <w:lang w:val="fr-FR" w:eastAsia="fr-FR"/>
              </w:rPr>
              <w:t>, alinéa 2, premier et deuxième tirets, et, d'autre part, les autres institutions "tierces" visées au nouvel alinéa 3 de l'article 46bis, § 1</w:t>
            </w:r>
            <w:r w:rsidRPr="00F97442">
              <w:rPr>
                <w:rFonts w:ascii="Calibri" w:eastAsia="Times New Roman" w:hAnsi="Calibri" w:cs="Calibri"/>
                <w:bCs/>
                <w:vertAlign w:val="superscript"/>
                <w:lang w:val="fr-FR" w:eastAsia="fr-FR"/>
              </w:rPr>
              <w:t>er</w:t>
            </w:r>
            <w:r w:rsidRPr="00CA4265">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126B16BE" w14:textId="3FE4BDC8" w:rsidR="00F1392B" w:rsidRPr="00F1392B" w:rsidRDefault="006C7530" w:rsidP="00F1392B">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De punten 2° en 3° in dit amendement betreffen de medewerkingsplicht en de geheimhoudingsplicht van de beoogde </w:t>
            </w:r>
            <w:r w:rsidR="00F97442">
              <w:rPr>
                <w:rFonts w:ascii="Calibri" w:eastAsia="Times New Roman" w:hAnsi="Calibri" w:cs="Calibri"/>
                <w:lang w:val="nl-BE" w:eastAsia="fr-FR"/>
              </w:rPr>
              <w:t xml:space="preserve">personen en </w:t>
            </w:r>
            <w:r>
              <w:rPr>
                <w:rFonts w:ascii="Calibri" w:eastAsia="Times New Roman" w:hAnsi="Calibri" w:cs="Calibri"/>
                <w:lang w:val="nl-BE" w:eastAsia="fr-FR"/>
              </w:rPr>
              <w:t xml:space="preserve">instellingen. Wat dit betreft dient een onderscheid gemaakt te worden tussen enerzijds de operatoren </w:t>
            </w:r>
            <w:r w:rsidR="00F97442">
              <w:rPr>
                <w:rFonts w:ascii="Calibri" w:eastAsia="Times New Roman" w:hAnsi="Calibri" w:cs="Calibri"/>
                <w:lang w:val="nl-BE" w:eastAsia="fr-FR"/>
              </w:rPr>
              <w:t xml:space="preserve">en dienstenverstrekkers </w:t>
            </w:r>
            <w:r>
              <w:rPr>
                <w:rFonts w:ascii="Calibri" w:eastAsia="Times New Roman" w:hAnsi="Calibri" w:cs="Calibri"/>
                <w:lang w:val="nl-BE" w:eastAsia="fr-FR"/>
              </w:rPr>
              <w:t>bedoeld in artikel 46bis, § 1, tweede lid, eerste en tweede streepje, en anderzijds de andere “derde” instellingen bedoeld in het nieuwe derde lid van artikel 46bis, § 1.</w:t>
            </w:r>
          </w:p>
        </w:tc>
      </w:tr>
      <w:tr w:rsidR="00F1392B" w:rsidRPr="00B66B26" w14:paraId="5009DEB6" w14:textId="77777777" w:rsidTr="00BB01EB">
        <w:tc>
          <w:tcPr>
            <w:tcW w:w="4500" w:type="dxa"/>
            <w:tcBorders>
              <w:top w:val="single" w:sz="4" w:space="0" w:color="auto"/>
              <w:left w:val="single" w:sz="4" w:space="0" w:color="auto"/>
              <w:bottom w:val="single" w:sz="4" w:space="0" w:color="auto"/>
              <w:right w:val="single" w:sz="4" w:space="0" w:color="auto"/>
            </w:tcBorders>
          </w:tcPr>
          <w:p w14:paraId="4B8B8329" w14:textId="05C8C1F0" w:rsidR="00F1392B" w:rsidRPr="00D96488" w:rsidRDefault="00D96488" w:rsidP="00D96488">
            <w:pPr>
              <w:spacing w:before="120" w:after="0" w:line="240" w:lineRule="auto"/>
              <w:jc w:val="both"/>
              <w:rPr>
                <w:rFonts w:ascii="Calibri" w:eastAsia="Times New Roman" w:hAnsi="Calibri" w:cs="Calibri"/>
                <w:bCs/>
                <w:lang w:val="fr-FR" w:eastAsia="fr-FR"/>
              </w:rPr>
            </w:pPr>
            <w:r w:rsidRPr="00D96488">
              <w:rPr>
                <w:rFonts w:ascii="Calibri" w:eastAsia="Times New Roman" w:hAnsi="Calibri" w:cs="Calibri"/>
                <w:bCs/>
                <w:lang w:val="fr-FR" w:eastAsia="fr-FR"/>
              </w:rPr>
              <w:t xml:space="preserve">L'article 46bis § 2 s'applique aux opérateurs : ils doivent </w:t>
            </w:r>
            <w:r>
              <w:rPr>
                <w:rFonts w:ascii="Calibri" w:eastAsia="Times New Roman" w:hAnsi="Calibri" w:cs="Calibri"/>
                <w:bCs/>
                <w:lang w:val="fr-FR" w:eastAsia="fr-FR"/>
              </w:rPr>
              <w:t>communiquer</w:t>
            </w:r>
            <w:r w:rsidRPr="00D96488">
              <w:rPr>
                <w:rFonts w:ascii="Calibri" w:eastAsia="Times New Roman" w:hAnsi="Calibri" w:cs="Calibri"/>
                <w:bCs/>
                <w:lang w:val="fr-FR" w:eastAsia="fr-FR"/>
              </w:rPr>
              <w:t xml:space="preserve"> au procureur du Roi ou à l'officier de police judiciaire les données en temps réel ou, le cas échéant, au moment précisé dans la réquisition, </w:t>
            </w:r>
            <w:r>
              <w:rPr>
                <w:rFonts w:ascii="Calibri" w:eastAsia="Times New Roman" w:hAnsi="Calibri" w:cs="Calibri"/>
                <w:bCs/>
                <w:lang w:val="fr-FR" w:eastAsia="fr-FR"/>
              </w:rPr>
              <w:t xml:space="preserve">et ce </w:t>
            </w:r>
            <w:r w:rsidRPr="00D96488">
              <w:rPr>
                <w:rFonts w:ascii="Calibri" w:eastAsia="Times New Roman" w:hAnsi="Calibri" w:cs="Calibri"/>
                <w:bCs/>
                <w:lang w:val="fr-FR" w:eastAsia="fr-FR"/>
              </w:rPr>
              <w:t xml:space="preserve">selon les modalités fixées par le Roi. Ces </w:t>
            </w:r>
            <w:r>
              <w:rPr>
                <w:rFonts w:ascii="Calibri" w:eastAsia="Times New Roman" w:hAnsi="Calibri" w:cs="Calibri"/>
                <w:bCs/>
                <w:lang w:val="fr-FR" w:eastAsia="fr-FR"/>
              </w:rPr>
              <w:t>modalités</w:t>
            </w:r>
            <w:r w:rsidRPr="00D96488">
              <w:rPr>
                <w:rFonts w:ascii="Calibri" w:eastAsia="Times New Roman" w:hAnsi="Calibri" w:cs="Calibri"/>
                <w:bCs/>
                <w:lang w:val="fr-FR" w:eastAsia="fr-FR"/>
              </w:rPr>
              <w:t xml:space="preserve"> sont </w:t>
            </w:r>
            <w:r>
              <w:rPr>
                <w:rFonts w:ascii="Calibri" w:eastAsia="Times New Roman" w:hAnsi="Calibri" w:cs="Calibri"/>
                <w:bCs/>
                <w:lang w:val="fr-FR" w:eastAsia="fr-FR"/>
              </w:rPr>
              <w:t>fixées</w:t>
            </w:r>
            <w:r w:rsidRPr="00D96488">
              <w:rPr>
                <w:rFonts w:ascii="Calibri" w:eastAsia="Times New Roman" w:hAnsi="Calibri" w:cs="Calibri"/>
                <w:bCs/>
                <w:lang w:val="fr-FR" w:eastAsia="fr-FR"/>
              </w:rPr>
              <w:t xml:space="preserve"> dans l'arrêté royal du 9 janvier 2003 déterminant les modalités de l'obligation de collaboration légale en cas de demandes judiciaires concernant les communications électroniques</w:t>
            </w:r>
            <w:r>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423395E2" w14:textId="74C5154B" w:rsidR="00F1392B" w:rsidRPr="00F1392B" w:rsidRDefault="006C7530" w:rsidP="00D96488">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Artikel 46bis § 2 is van toepassing op de operatoren: zij dienen </w:t>
            </w:r>
            <w:r w:rsidRPr="006C7530">
              <w:rPr>
                <w:rFonts w:ascii="Calibri" w:eastAsia="Times New Roman" w:hAnsi="Calibri" w:cs="Calibri"/>
                <w:lang w:val="nl-BE" w:eastAsia="fr-FR"/>
              </w:rPr>
              <w:t>de procureur des Konings of de officier van gerechtelijke politie de gegevens in werkelijke tijd of, in voorkomend geval, op het t</w:t>
            </w:r>
            <w:r>
              <w:rPr>
                <w:rFonts w:ascii="Calibri" w:eastAsia="Times New Roman" w:hAnsi="Calibri" w:cs="Calibri"/>
                <w:lang w:val="nl-BE" w:eastAsia="fr-FR"/>
              </w:rPr>
              <w:t>ijdstip bepaald in de vordering mee te delen,</w:t>
            </w:r>
            <w:r w:rsidRPr="006C7530">
              <w:rPr>
                <w:rFonts w:ascii="Calibri" w:eastAsia="Times New Roman" w:hAnsi="Calibri" w:cs="Calibri"/>
                <w:lang w:val="nl-BE" w:eastAsia="fr-FR"/>
              </w:rPr>
              <w:t xml:space="preserve"> </w:t>
            </w:r>
            <w:r>
              <w:rPr>
                <w:rFonts w:ascii="Calibri" w:eastAsia="Times New Roman" w:hAnsi="Calibri" w:cs="Calibri"/>
                <w:lang w:val="nl-BE" w:eastAsia="fr-FR"/>
              </w:rPr>
              <w:t xml:space="preserve">en dat </w:t>
            </w:r>
            <w:r w:rsidRPr="006C7530">
              <w:rPr>
                <w:rFonts w:ascii="Calibri" w:eastAsia="Times New Roman" w:hAnsi="Calibri" w:cs="Calibri"/>
                <w:lang w:val="nl-BE" w:eastAsia="fr-FR"/>
              </w:rPr>
              <w:t>volgens de nadere regels vastgesteld door de Koning</w:t>
            </w:r>
            <w:r>
              <w:rPr>
                <w:rFonts w:ascii="Calibri" w:eastAsia="Times New Roman" w:hAnsi="Calibri" w:cs="Calibri"/>
                <w:lang w:val="nl-BE" w:eastAsia="fr-FR"/>
              </w:rPr>
              <w:t xml:space="preserve">. Die nadere regels zijn opgenomen in het koninklijk besluit van 9 januari 2003 </w:t>
            </w:r>
            <w:r w:rsidRPr="006C7530">
              <w:rPr>
                <w:rFonts w:ascii="Calibri" w:eastAsia="Times New Roman" w:hAnsi="Calibri" w:cs="Calibri"/>
                <w:lang w:val="nl-BE" w:eastAsia="fr-FR"/>
              </w:rPr>
              <w:t>Koninklijk besluit houdende modaliteiten voor de wettelijke medewerkingsplicht bij gerechtelijke vorderingen met betrekking tot elektronische communicatie</w:t>
            </w:r>
            <w:r>
              <w:rPr>
                <w:rFonts w:ascii="Calibri" w:eastAsia="Times New Roman" w:hAnsi="Calibri" w:cs="Calibri"/>
                <w:lang w:val="nl-BE" w:eastAsia="fr-FR"/>
              </w:rPr>
              <w:t>.</w:t>
            </w:r>
          </w:p>
        </w:tc>
      </w:tr>
      <w:tr w:rsidR="00F1392B" w:rsidRPr="00A53C19" w14:paraId="1D5AE7EB" w14:textId="77777777" w:rsidTr="00BB01EB">
        <w:tc>
          <w:tcPr>
            <w:tcW w:w="4500" w:type="dxa"/>
            <w:tcBorders>
              <w:top w:val="single" w:sz="4" w:space="0" w:color="auto"/>
              <w:left w:val="single" w:sz="4" w:space="0" w:color="auto"/>
              <w:bottom w:val="single" w:sz="4" w:space="0" w:color="auto"/>
              <w:right w:val="single" w:sz="4" w:space="0" w:color="auto"/>
            </w:tcBorders>
          </w:tcPr>
          <w:p w14:paraId="3071DFEC" w14:textId="5B5841EC" w:rsidR="00F1392B" w:rsidRPr="00D96488" w:rsidRDefault="00D96488" w:rsidP="000A3577">
            <w:pPr>
              <w:spacing w:before="120" w:after="0" w:line="240" w:lineRule="auto"/>
              <w:jc w:val="both"/>
              <w:rPr>
                <w:rFonts w:ascii="Calibri" w:eastAsia="Times New Roman" w:hAnsi="Calibri" w:cs="Calibri"/>
                <w:bCs/>
                <w:lang w:val="fr-FR" w:eastAsia="fr-FR"/>
              </w:rPr>
            </w:pPr>
            <w:r>
              <w:rPr>
                <w:rFonts w:ascii="Calibri" w:eastAsia="Times New Roman" w:hAnsi="Calibri" w:cs="Calibri"/>
                <w:bCs/>
                <w:lang w:val="fr-FR" w:eastAsia="fr-FR"/>
              </w:rPr>
              <w:t>Cet</w:t>
            </w:r>
            <w:r w:rsidRPr="00D96488">
              <w:rPr>
                <w:rFonts w:ascii="Calibri" w:eastAsia="Times New Roman" w:hAnsi="Calibri" w:cs="Calibri"/>
                <w:bCs/>
                <w:lang w:val="fr-FR" w:eastAsia="fr-FR"/>
              </w:rPr>
              <w:t xml:space="preserve"> arrêté royal ne s'applique qu'aux opérateurs visés à l'article 46bis, § 1</w:t>
            </w:r>
            <w:r w:rsidRPr="000A3577">
              <w:rPr>
                <w:rFonts w:ascii="Calibri" w:eastAsia="Times New Roman" w:hAnsi="Calibri" w:cs="Calibri"/>
                <w:bCs/>
                <w:vertAlign w:val="superscript"/>
                <w:lang w:val="fr-FR" w:eastAsia="fr-FR"/>
              </w:rPr>
              <w:t>er</w:t>
            </w:r>
            <w:r w:rsidRPr="00D96488">
              <w:rPr>
                <w:rFonts w:ascii="Calibri" w:eastAsia="Times New Roman" w:hAnsi="Calibri" w:cs="Calibri"/>
                <w:bCs/>
                <w:lang w:val="fr-FR" w:eastAsia="fr-FR"/>
              </w:rPr>
              <w:t>, deuxième alinéa. Il n'est nullement dans l'intention de cet amendement de rendre cet arrêté royal également applicable aux institutions "tierces" auxquelles le procureur peut faire appel sur la base du nouvel alinéa 3 de l'article 46bis, § 1</w:t>
            </w:r>
            <w:r w:rsidRPr="000A3577">
              <w:rPr>
                <w:rFonts w:ascii="Calibri" w:eastAsia="Times New Roman" w:hAnsi="Calibri" w:cs="Calibri"/>
                <w:bCs/>
                <w:vertAlign w:val="superscript"/>
                <w:lang w:val="fr-FR" w:eastAsia="fr-FR"/>
              </w:rPr>
              <w:t>er</w:t>
            </w:r>
            <w:r w:rsidRPr="00D96488">
              <w:rPr>
                <w:rFonts w:ascii="Calibri" w:eastAsia="Times New Roman" w:hAnsi="Calibri" w:cs="Calibri"/>
                <w:bCs/>
                <w:lang w:val="fr-FR" w:eastAsia="fr-FR"/>
              </w:rPr>
              <w:t xml:space="preserve">. </w:t>
            </w:r>
            <w:r w:rsidR="000A3577">
              <w:rPr>
                <w:rFonts w:ascii="Calibri" w:eastAsia="Times New Roman" w:hAnsi="Calibri" w:cs="Calibri"/>
                <w:bCs/>
                <w:lang w:val="fr-FR" w:eastAsia="fr-FR"/>
              </w:rPr>
              <w:lastRenderedPageBreak/>
              <w:t>C’est la raison pour laquelle u</w:t>
            </w:r>
            <w:r w:rsidRPr="00D96488">
              <w:rPr>
                <w:rFonts w:ascii="Calibri" w:eastAsia="Times New Roman" w:hAnsi="Calibri" w:cs="Calibri"/>
                <w:bCs/>
                <w:lang w:val="fr-FR" w:eastAsia="fr-FR"/>
              </w:rPr>
              <w:t xml:space="preserve">n nouvel </w:t>
            </w:r>
            <w:r w:rsidR="000A3577">
              <w:rPr>
                <w:rFonts w:ascii="Calibri" w:eastAsia="Times New Roman" w:hAnsi="Calibri" w:cs="Calibri"/>
                <w:bCs/>
                <w:lang w:val="fr-FR" w:eastAsia="fr-FR"/>
              </w:rPr>
              <w:t>paragraphe</w:t>
            </w:r>
            <w:r w:rsidRPr="00D96488">
              <w:rPr>
                <w:rFonts w:ascii="Calibri" w:eastAsia="Times New Roman" w:hAnsi="Calibri" w:cs="Calibri"/>
                <w:bCs/>
                <w:lang w:val="fr-FR" w:eastAsia="fr-FR"/>
              </w:rPr>
              <w:t xml:space="preserve"> 3 est introduit dans l'article 46bis pour ces institutions, dans lequel on attend d'elles qu'elles fournissent au procureur </w:t>
            </w:r>
            <w:r w:rsidR="000A3577">
              <w:rPr>
                <w:rFonts w:ascii="Calibri" w:eastAsia="Times New Roman" w:hAnsi="Calibri" w:cs="Calibri"/>
                <w:bCs/>
                <w:lang w:val="fr-FR" w:eastAsia="fr-FR"/>
              </w:rPr>
              <w:t xml:space="preserve">du Roi </w:t>
            </w:r>
            <w:r w:rsidRPr="00D96488">
              <w:rPr>
                <w:rFonts w:ascii="Calibri" w:eastAsia="Times New Roman" w:hAnsi="Calibri" w:cs="Calibri"/>
                <w:bCs/>
                <w:lang w:val="fr-FR" w:eastAsia="fr-FR"/>
              </w:rPr>
              <w:t xml:space="preserve">ou </w:t>
            </w:r>
            <w:r w:rsidR="000A3577" w:rsidRPr="000A3577">
              <w:rPr>
                <w:rFonts w:ascii="Calibri" w:eastAsia="Times New Roman" w:hAnsi="Calibri" w:cs="Calibri"/>
                <w:bCs/>
                <w:lang w:val="fr-FR" w:eastAsia="fr-FR"/>
              </w:rPr>
              <w:t>à l'officier de police judiciaire les données en temps réel ou, le cas échéant, au moment précisé dans la réquisition</w:t>
            </w:r>
            <w:r w:rsidRPr="00D96488">
              <w:rPr>
                <w:rFonts w:ascii="Calibri" w:eastAsia="Times New Roman" w:hAnsi="Calibri" w:cs="Calibri"/>
                <w:bCs/>
                <w:lang w:val="fr-FR" w:eastAsia="fr-FR"/>
              </w:rPr>
              <w:t xml:space="preserve">. Ils ne sont pas soumis à d'autres obligations de </w:t>
            </w:r>
            <w:r w:rsidR="000A3577">
              <w:rPr>
                <w:rFonts w:ascii="Calibri" w:eastAsia="Times New Roman" w:hAnsi="Calibri" w:cs="Calibri"/>
                <w:bCs/>
                <w:lang w:val="fr-FR" w:eastAsia="fr-FR"/>
              </w:rPr>
              <w:t>collaboration</w:t>
            </w:r>
            <w:r w:rsidRPr="00D96488">
              <w:rPr>
                <w:rFonts w:ascii="Calibri" w:eastAsia="Times New Roman" w:hAnsi="Calibri" w:cs="Calibri"/>
                <w:bCs/>
                <w:lang w:val="fr-FR" w:eastAsia="fr-FR"/>
              </w:rPr>
              <w:t xml:space="preserve"> que celle-ci.</w:t>
            </w:r>
          </w:p>
        </w:tc>
        <w:tc>
          <w:tcPr>
            <w:tcW w:w="4500" w:type="dxa"/>
            <w:tcBorders>
              <w:top w:val="single" w:sz="4" w:space="0" w:color="auto"/>
              <w:left w:val="single" w:sz="4" w:space="0" w:color="auto"/>
              <w:bottom w:val="single" w:sz="4" w:space="0" w:color="auto"/>
              <w:right w:val="single" w:sz="4" w:space="0" w:color="auto"/>
            </w:tcBorders>
          </w:tcPr>
          <w:p w14:paraId="1BA829DE" w14:textId="5A87DA42" w:rsidR="00F1392B" w:rsidRPr="00F1392B" w:rsidRDefault="006C7530" w:rsidP="00D96488">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lastRenderedPageBreak/>
              <w:t xml:space="preserve">Dit </w:t>
            </w:r>
            <w:r w:rsidR="00D96488">
              <w:rPr>
                <w:rFonts w:ascii="Calibri" w:eastAsia="Times New Roman" w:hAnsi="Calibri" w:cs="Calibri"/>
                <w:lang w:val="nl-BE" w:eastAsia="fr-FR"/>
              </w:rPr>
              <w:t>koninklijk besluit</w:t>
            </w:r>
            <w:r>
              <w:rPr>
                <w:rFonts w:ascii="Calibri" w:eastAsia="Times New Roman" w:hAnsi="Calibri" w:cs="Calibri"/>
                <w:lang w:val="nl-BE" w:eastAsia="fr-FR"/>
              </w:rPr>
              <w:t xml:space="preserve"> is uitsluitend van toepassing op operatoren als bedoeld in artikel 46bis, § 1, tweede lid. Het is geenszins de be</w:t>
            </w:r>
            <w:r w:rsidR="000A3577">
              <w:rPr>
                <w:rFonts w:ascii="Calibri" w:eastAsia="Times New Roman" w:hAnsi="Calibri" w:cs="Calibri"/>
                <w:lang w:val="nl-BE" w:eastAsia="fr-FR"/>
              </w:rPr>
              <w:t>doeling van dit amendement om di</w:t>
            </w:r>
            <w:r>
              <w:rPr>
                <w:rFonts w:ascii="Calibri" w:eastAsia="Times New Roman" w:hAnsi="Calibri" w:cs="Calibri"/>
                <w:lang w:val="nl-BE" w:eastAsia="fr-FR"/>
              </w:rPr>
              <w:t xml:space="preserve">t KB ook van toepassing te maken op de “derde” instellingen waarop de procureur des Konings een beroep kan doen op basis van het nieuwe </w:t>
            </w:r>
            <w:r>
              <w:rPr>
                <w:rFonts w:ascii="Calibri" w:eastAsia="Times New Roman" w:hAnsi="Calibri" w:cs="Calibri"/>
                <w:lang w:val="nl-BE" w:eastAsia="fr-FR"/>
              </w:rPr>
              <w:lastRenderedPageBreak/>
              <w:t>derde lid van artikel 46bis, § 1. Daarom wordt voor deze instellingen een nieuwe paragraaf 3 ingevoerd in artikel 46bis</w:t>
            </w:r>
            <w:r w:rsidRPr="006C7530">
              <w:rPr>
                <w:lang w:val="nl-BE"/>
              </w:rPr>
              <w:t xml:space="preserve"> </w:t>
            </w:r>
            <w:r>
              <w:rPr>
                <w:lang w:val="nl-BE"/>
              </w:rPr>
              <w:t>waarin van deze instellingen wordt verwacht dat zij</w:t>
            </w:r>
            <w:r w:rsidRPr="006C7530">
              <w:rPr>
                <w:rFonts w:ascii="Calibri" w:eastAsia="Times New Roman" w:hAnsi="Calibri" w:cs="Calibri"/>
                <w:lang w:val="nl-BE" w:eastAsia="fr-FR"/>
              </w:rPr>
              <w:t xml:space="preserve"> de procureur des Konings of de officier van gerechtelijke politie de gegevens in werkelijke tijd of, in voorkomend geval, op het t</w:t>
            </w:r>
            <w:r>
              <w:rPr>
                <w:rFonts w:ascii="Calibri" w:eastAsia="Times New Roman" w:hAnsi="Calibri" w:cs="Calibri"/>
                <w:lang w:val="nl-BE" w:eastAsia="fr-FR"/>
              </w:rPr>
              <w:t>ijdstip bepaald in de vordering, meedelen. Zij zijn aan geen verdere medewerkingsverplichtingen onderworpen dan deze.</w:t>
            </w:r>
          </w:p>
        </w:tc>
      </w:tr>
      <w:tr w:rsidR="00F1392B" w:rsidRPr="00B66B26" w14:paraId="6A23CE28" w14:textId="77777777" w:rsidTr="00BB01EB">
        <w:tc>
          <w:tcPr>
            <w:tcW w:w="4500" w:type="dxa"/>
            <w:tcBorders>
              <w:top w:val="single" w:sz="4" w:space="0" w:color="auto"/>
              <w:left w:val="single" w:sz="4" w:space="0" w:color="auto"/>
              <w:bottom w:val="single" w:sz="4" w:space="0" w:color="auto"/>
              <w:right w:val="single" w:sz="4" w:space="0" w:color="auto"/>
            </w:tcBorders>
          </w:tcPr>
          <w:p w14:paraId="0201AA6D" w14:textId="43AF43B5" w:rsidR="00F1392B" w:rsidRPr="000A3577" w:rsidRDefault="000A3577" w:rsidP="000A3577">
            <w:pPr>
              <w:spacing w:before="120" w:after="0" w:line="240" w:lineRule="auto"/>
              <w:jc w:val="both"/>
              <w:rPr>
                <w:rFonts w:ascii="Calibri" w:eastAsia="Times New Roman" w:hAnsi="Calibri" w:cs="Calibri"/>
                <w:bCs/>
                <w:lang w:val="fr-FR" w:eastAsia="fr-FR"/>
              </w:rPr>
            </w:pPr>
            <w:r w:rsidRPr="000A3577">
              <w:rPr>
                <w:rFonts w:ascii="Calibri" w:eastAsia="Times New Roman" w:hAnsi="Calibri" w:cs="Calibri"/>
                <w:bCs/>
                <w:lang w:val="fr-FR" w:eastAsia="fr-FR"/>
              </w:rPr>
              <w:lastRenderedPageBreak/>
              <w:t xml:space="preserve">Enfin, </w:t>
            </w:r>
            <w:r>
              <w:rPr>
                <w:rFonts w:ascii="Calibri" w:eastAsia="Times New Roman" w:hAnsi="Calibri" w:cs="Calibri"/>
                <w:bCs/>
                <w:lang w:val="fr-FR" w:eastAsia="fr-FR"/>
              </w:rPr>
              <w:t>le paragraphe</w:t>
            </w:r>
            <w:r w:rsidRPr="000A3577">
              <w:rPr>
                <w:rFonts w:ascii="Calibri" w:eastAsia="Times New Roman" w:hAnsi="Calibri" w:cs="Calibri"/>
                <w:bCs/>
                <w:lang w:val="fr-FR" w:eastAsia="fr-FR"/>
              </w:rPr>
              <w:t xml:space="preserve"> 2 de l'article 46bis</w:t>
            </w:r>
            <w:r>
              <w:rPr>
                <w:rFonts w:ascii="Calibri" w:eastAsia="Times New Roman" w:hAnsi="Calibri" w:cs="Calibri"/>
                <w:bCs/>
                <w:lang w:val="fr-FR" w:eastAsia="fr-FR"/>
              </w:rPr>
              <w:t xml:space="preserve"> actuel </w:t>
            </w:r>
            <w:r w:rsidRPr="000A3577">
              <w:rPr>
                <w:rFonts w:ascii="Calibri" w:eastAsia="Times New Roman" w:hAnsi="Calibri" w:cs="Calibri"/>
                <w:bCs/>
                <w:lang w:val="fr-FR" w:eastAsia="fr-FR"/>
              </w:rPr>
              <w:t>prévoit également des sanctions en cas de non-</w:t>
            </w:r>
            <w:r>
              <w:rPr>
                <w:rFonts w:ascii="Calibri" w:eastAsia="Times New Roman" w:hAnsi="Calibri" w:cs="Calibri"/>
                <w:bCs/>
                <w:lang w:val="fr-FR" w:eastAsia="fr-FR"/>
              </w:rPr>
              <w:t>collaboration</w:t>
            </w:r>
            <w:r w:rsidRPr="000A3577">
              <w:rPr>
                <w:rFonts w:ascii="Calibri" w:eastAsia="Times New Roman" w:hAnsi="Calibri" w:cs="Calibri"/>
                <w:bCs/>
                <w:lang w:val="fr-FR" w:eastAsia="fr-FR"/>
              </w:rPr>
              <w:t xml:space="preserve"> ou de </w:t>
            </w:r>
            <w:r>
              <w:rPr>
                <w:rFonts w:ascii="Calibri" w:eastAsia="Times New Roman" w:hAnsi="Calibri" w:cs="Calibri"/>
                <w:bCs/>
                <w:lang w:val="fr-FR" w:eastAsia="fr-FR"/>
              </w:rPr>
              <w:t>communication</w:t>
            </w:r>
            <w:r w:rsidRPr="000A3577">
              <w:rPr>
                <w:rFonts w:ascii="Calibri" w:eastAsia="Times New Roman" w:hAnsi="Calibri" w:cs="Calibri"/>
                <w:bCs/>
                <w:lang w:val="fr-FR" w:eastAsia="fr-FR"/>
              </w:rPr>
              <w:t xml:space="preserve"> tardive des données, et prévoit une obligation de </w:t>
            </w:r>
            <w:r>
              <w:rPr>
                <w:rFonts w:ascii="Calibri" w:eastAsia="Times New Roman" w:hAnsi="Calibri" w:cs="Calibri"/>
                <w:bCs/>
                <w:lang w:val="fr-FR" w:eastAsia="fr-FR"/>
              </w:rPr>
              <w:t>secret</w:t>
            </w:r>
            <w:r w:rsidRPr="000A3577">
              <w:rPr>
                <w:rFonts w:ascii="Calibri" w:eastAsia="Times New Roman" w:hAnsi="Calibri" w:cs="Calibri"/>
                <w:bCs/>
                <w:lang w:val="fr-FR" w:eastAsia="fr-FR"/>
              </w:rPr>
              <w:t xml:space="preserve"> pour les personnes qui, </w:t>
            </w:r>
            <w:r>
              <w:rPr>
                <w:rFonts w:ascii="Calibri" w:eastAsia="Times New Roman" w:hAnsi="Calibri" w:cs="Calibri"/>
                <w:bCs/>
                <w:lang w:val="fr-FR" w:eastAsia="fr-FR"/>
              </w:rPr>
              <w:t>du chef de ses</w:t>
            </w:r>
            <w:r w:rsidRPr="000A3577">
              <w:rPr>
                <w:rFonts w:ascii="Calibri" w:eastAsia="Times New Roman" w:hAnsi="Calibri" w:cs="Calibri"/>
                <w:bCs/>
                <w:lang w:val="fr-FR" w:eastAsia="fr-FR"/>
              </w:rPr>
              <w:t xml:space="preserve"> fonction</w:t>
            </w:r>
            <w:r>
              <w:rPr>
                <w:rFonts w:ascii="Calibri" w:eastAsia="Times New Roman" w:hAnsi="Calibri" w:cs="Calibri"/>
                <w:bCs/>
                <w:lang w:val="fr-FR" w:eastAsia="fr-FR"/>
              </w:rPr>
              <w:t>s</w:t>
            </w:r>
            <w:r w:rsidRPr="000A3577">
              <w:rPr>
                <w:rFonts w:ascii="Calibri" w:eastAsia="Times New Roman" w:hAnsi="Calibri" w:cs="Calibri"/>
                <w:bCs/>
                <w:lang w:val="fr-FR" w:eastAsia="fr-FR"/>
              </w:rPr>
              <w:t xml:space="preserve">, </w:t>
            </w:r>
            <w:r>
              <w:rPr>
                <w:rFonts w:ascii="Calibri" w:eastAsia="Times New Roman" w:hAnsi="Calibri" w:cs="Calibri"/>
                <w:bCs/>
                <w:lang w:val="fr-FR" w:eastAsia="fr-FR"/>
              </w:rPr>
              <w:t>ont</w:t>
            </w:r>
            <w:r w:rsidRPr="000A3577">
              <w:rPr>
                <w:rFonts w:ascii="Calibri" w:eastAsia="Times New Roman" w:hAnsi="Calibri" w:cs="Calibri"/>
                <w:bCs/>
                <w:lang w:val="fr-FR" w:eastAsia="fr-FR"/>
              </w:rPr>
              <w:t xml:space="preserve"> connaissance de la mesure ou y prête</w:t>
            </w:r>
            <w:r>
              <w:rPr>
                <w:rFonts w:ascii="Calibri" w:eastAsia="Times New Roman" w:hAnsi="Calibri" w:cs="Calibri"/>
                <w:bCs/>
                <w:lang w:val="fr-FR" w:eastAsia="fr-FR"/>
              </w:rPr>
              <w:t>nt leur</w:t>
            </w:r>
            <w:r w:rsidRPr="000A3577">
              <w:rPr>
                <w:rFonts w:ascii="Calibri" w:eastAsia="Times New Roman" w:hAnsi="Calibri" w:cs="Calibri"/>
                <w:bCs/>
                <w:lang w:val="fr-FR" w:eastAsia="fr-FR"/>
              </w:rPr>
              <w:t xml:space="preserve"> concours. Il est logique de supprimer ces deux </w:t>
            </w:r>
            <w:r>
              <w:rPr>
                <w:rFonts w:ascii="Calibri" w:eastAsia="Times New Roman" w:hAnsi="Calibri" w:cs="Calibri"/>
                <w:bCs/>
                <w:lang w:val="fr-FR" w:eastAsia="fr-FR"/>
              </w:rPr>
              <w:t>alinéas</w:t>
            </w:r>
            <w:r w:rsidRPr="000A3577">
              <w:rPr>
                <w:rFonts w:ascii="Calibri" w:eastAsia="Times New Roman" w:hAnsi="Calibri" w:cs="Calibri"/>
                <w:bCs/>
                <w:lang w:val="fr-FR" w:eastAsia="fr-FR"/>
              </w:rPr>
              <w:t xml:space="preserve"> du paragraphe 2 et de les insérer dans un nouveau paragraphe 4 : de cette manière, ces règles deviennent applicables tant aux opérateurs visés à l'article 46bis, § 1</w:t>
            </w:r>
            <w:r w:rsidRPr="000A3577">
              <w:rPr>
                <w:rFonts w:ascii="Calibri" w:eastAsia="Times New Roman" w:hAnsi="Calibri" w:cs="Calibri"/>
                <w:bCs/>
                <w:vertAlign w:val="superscript"/>
                <w:lang w:val="fr-FR" w:eastAsia="fr-FR"/>
              </w:rPr>
              <w:t>er</w:t>
            </w:r>
            <w:r w:rsidRPr="000A3577">
              <w:rPr>
                <w:rFonts w:ascii="Calibri" w:eastAsia="Times New Roman" w:hAnsi="Calibri" w:cs="Calibri"/>
                <w:bCs/>
                <w:lang w:val="fr-FR" w:eastAsia="fr-FR"/>
              </w:rPr>
              <w:t xml:space="preserve">, deuxième alinéa, qu'aux </w:t>
            </w:r>
            <w:r>
              <w:rPr>
                <w:rFonts w:ascii="Calibri" w:eastAsia="Times New Roman" w:hAnsi="Calibri" w:cs="Calibri"/>
                <w:bCs/>
                <w:lang w:val="fr-FR" w:eastAsia="fr-FR"/>
              </w:rPr>
              <w:t xml:space="preserve">personnes </w:t>
            </w:r>
            <w:r w:rsidRPr="000A3577">
              <w:rPr>
                <w:rFonts w:ascii="Calibri" w:eastAsia="Times New Roman" w:hAnsi="Calibri" w:cs="Calibri"/>
                <w:bCs/>
                <w:lang w:val="fr-FR" w:eastAsia="fr-FR"/>
              </w:rPr>
              <w:t>tiers et institutions visé</w:t>
            </w:r>
            <w:r>
              <w:rPr>
                <w:rFonts w:ascii="Calibri" w:eastAsia="Times New Roman" w:hAnsi="Calibri" w:cs="Calibri"/>
                <w:bCs/>
                <w:lang w:val="fr-FR" w:eastAsia="fr-FR"/>
              </w:rPr>
              <w:t>e</w:t>
            </w:r>
            <w:r w:rsidRPr="000A3577">
              <w:rPr>
                <w:rFonts w:ascii="Calibri" w:eastAsia="Times New Roman" w:hAnsi="Calibri" w:cs="Calibri"/>
                <w:bCs/>
                <w:lang w:val="fr-FR" w:eastAsia="fr-FR"/>
              </w:rPr>
              <w:t>s à l'article 46bis, § 1</w:t>
            </w:r>
            <w:r w:rsidRPr="000A3577">
              <w:rPr>
                <w:rFonts w:ascii="Calibri" w:eastAsia="Times New Roman" w:hAnsi="Calibri" w:cs="Calibri"/>
                <w:bCs/>
                <w:vertAlign w:val="superscript"/>
                <w:lang w:val="fr-FR" w:eastAsia="fr-FR"/>
              </w:rPr>
              <w:t>er</w:t>
            </w:r>
            <w:r w:rsidRPr="000A3577">
              <w:rPr>
                <w:rFonts w:ascii="Calibri" w:eastAsia="Times New Roman" w:hAnsi="Calibri" w:cs="Calibri"/>
                <w:bCs/>
                <w:lang w:val="fr-FR" w:eastAsia="fr-FR"/>
              </w:rPr>
              <w:t>, troisième alinéa nouveau.</w:t>
            </w:r>
            <w:r w:rsidRPr="000A3577">
              <w:rPr>
                <w:lang w:val="fr-FR"/>
              </w:rPr>
              <w:t xml:space="preserve"> </w:t>
            </w:r>
            <w:r w:rsidRPr="000A3577">
              <w:rPr>
                <w:rFonts w:ascii="Calibri" w:eastAsia="Times New Roman" w:hAnsi="Calibri" w:cs="Calibri"/>
                <w:bCs/>
                <w:lang w:val="fr-FR" w:eastAsia="fr-FR"/>
              </w:rPr>
              <w:t xml:space="preserve">Les </w:t>
            </w:r>
            <w:r>
              <w:rPr>
                <w:rFonts w:ascii="Calibri" w:eastAsia="Times New Roman" w:hAnsi="Calibri" w:cs="Calibri"/>
                <w:bCs/>
                <w:lang w:val="fr-FR" w:eastAsia="fr-FR"/>
              </w:rPr>
              <w:t>alinéas</w:t>
            </w:r>
            <w:r w:rsidRPr="000A3577">
              <w:rPr>
                <w:rFonts w:ascii="Calibri" w:eastAsia="Times New Roman" w:hAnsi="Calibri" w:cs="Calibri"/>
                <w:bCs/>
                <w:lang w:val="fr-FR" w:eastAsia="fr-FR"/>
              </w:rPr>
              <w:t xml:space="preserve"> 3 et 4 </w:t>
            </w:r>
            <w:r>
              <w:rPr>
                <w:rFonts w:ascii="Calibri" w:eastAsia="Times New Roman" w:hAnsi="Calibri" w:cs="Calibri"/>
                <w:bCs/>
                <w:lang w:val="fr-FR" w:eastAsia="fr-FR"/>
              </w:rPr>
              <w:t>du paragraphe</w:t>
            </w:r>
            <w:r w:rsidRPr="000A3577">
              <w:rPr>
                <w:rFonts w:ascii="Calibri" w:eastAsia="Times New Roman" w:hAnsi="Calibri" w:cs="Calibri"/>
                <w:bCs/>
                <w:lang w:val="fr-FR" w:eastAsia="fr-FR"/>
              </w:rPr>
              <w:t xml:space="preserve"> 2 seront donc </w:t>
            </w:r>
            <w:r>
              <w:rPr>
                <w:rFonts w:ascii="Calibri" w:eastAsia="Times New Roman" w:hAnsi="Calibri" w:cs="Calibri"/>
                <w:bCs/>
                <w:lang w:val="fr-FR" w:eastAsia="fr-FR"/>
              </w:rPr>
              <w:t>supprimés</w:t>
            </w:r>
            <w:r w:rsidRPr="000A3577">
              <w:rPr>
                <w:rFonts w:ascii="Calibri" w:eastAsia="Times New Roman" w:hAnsi="Calibri" w:cs="Calibri"/>
                <w:bCs/>
                <w:lang w:val="fr-FR" w:eastAsia="fr-FR"/>
              </w:rPr>
              <w:t>, mais immédiatement réintégrés dans le nouveau paragraphe 4.</w:t>
            </w:r>
          </w:p>
        </w:tc>
        <w:tc>
          <w:tcPr>
            <w:tcW w:w="4500" w:type="dxa"/>
            <w:tcBorders>
              <w:top w:val="single" w:sz="4" w:space="0" w:color="auto"/>
              <w:left w:val="single" w:sz="4" w:space="0" w:color="auto"/>
              <w:bottom w:val="single" w:sz="4" w:space="0" w:color="auto"/>
              <w:right w:val="single" w:sz="4" w:space="0" w:color="auto"/>
            </w:tcBorders>
          </w:tcPr>
          <w:p w14:paraId="14F3DAF6" w14:textId="393C61A8" w:rsidR="00F1392B" w:rsidRPr="00F1392B" w:rsidRDefault="006C7530" w:rsidP="000A3577">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t xml:space="preserve">Tot slot, </w:t>
            </w:r>
            <w:r w:rsidR="000A3577">
              <w:rPr>
                <w:rFonts w:ascii="Calibri" w:eastAsia="Times New Roman" w:hAnsi="Calibri" w:cs="Calibri"/>
                <w:lang w:val="nl-BE" w:eastAsia="fr-FR"/>
              </w:rPr>
              <w:t>paragraaf</w:t>
            </w:r>
            <w:r>
              <w:rPr>
                <w:rFonts w:ascii="Calibri" w:eastAsia="Times New Roman" w:hAnsi="Calibri" w:cs="Calibri"/>
                <w:lang w:val="nl-BE" w:eastAsia="fr-FR"/>
              </w:rPr>
              <w:t xml:space="preserve"> 2 van </w:t>
            </w:r>
            <w:r w:rsidR="000A3577">
              <w:rPr>
                <w:rFonts w:ascii="Calibri" w:eastAsia="Times New Roman" w:hAnsi="Calibri" w:cs="Calibri"/>
                <w:lang w:val="nl-BE" w:eastAsia="fr-FR"/>
              </w:rPr>
              <w:t xml:space="preserve">huidig </w:t>
            </w:r>
            <w:r>
              <w:rPr>
                <w:rFonts w:ascii="Calibri" w:eastAsia="Times New Roman" w:hAnsi="Calibri" w:cs="Calibri"/>
                <w:lang w:val="nl-BE" w:eastAsia="fr-FR"/>
              </w:rPr>
              <w:t>artikel 46bis voorziet ook sancties voor niet-medewerking of niet tijdige aanlevering van de gegevens, e</w:t>
            </w:r>
            <w:r w:rsidR="000A3577">
              <w:rPr>
                <w:rFonts w:ascii="Calibri" w:eastAsia="Times New Roman" w:hAnsi="Calibri" w:cs="Calibri"/>
                <w:lang w:val="nl-BE" w:eastAsia="fr-FR"/>
              </w:rPr>
              <w:t>n</w:t>
            </w:r>
            <w:r>
              <w:rPr>
                <w:rFonts w:ascii="Calibri" w:eastAsia="Times New Roman" w:hAnsi="Calibri" w:cs="Calibri"/>
                <w:lang w:val="nl-BE" w:eastAsia="fr-FR"/>
              </w:rPr>
              <w:t xml:space="preserve"> voorziet in een geheimhoudingsplicht voor personen</w:t>
            </w:r>
            <w:r w:rsidRPr="006C7530">
              <w:rPr>
                <w:lang w:val="nl-BE"/>
              </w:rPr>
              <w:t xml:space="preserve"> </w:t>
            </w:r>
            <w:r w:rsidRPr="006C7530">
              <w:rPr>
                <w:rFonts w:ascii="Calibri" w:eastAsia="Times New Roman" w:hAnsi="Calibri" w:cs="Calibri"/>
                <w:lang w:val="nl-BE" w:eastAsia="fr-FR"/>
              </w:rPr>
              <w:t xml:space="preserve">die uit hoofde van </w:t>
            </w:r>
            <w:r w:rsidR="00D875E2">
              <w:rPr>
                <w:rFonts w:ascii="Calibri" w:eastAsia="Times New Roman" w:hAnsi="Calibri" w:cs="Calibri"/>
                <w:lang w:val="nl-BE" w:eastAsia="fr-FR"/>
              </w:rPr>
              <w:t>hun</w:t>
            </w:r>
            <w:r w:rsidRPr="006C7530">
              <w:rPr>
                <w:rFonts w:ascii="Calibri" w:eastAsia="Times New Roman" w:hAnsi="Calibri" w:cs="Calibri"/>
                <w:lang w:val="nl-BE" w:eastAsia="fr-FR"/>
              </w:rPr>
              <w:t xml:space="preserve"> bed</w:t>
            </w:r>
            <w:r w:rsidR="00D875E2">
              <w:rPr>
                <w:rFonts w:ascii="Calibri" w:eastAsia="Times New Roman" w:hAnsi="Calibri" w:cs="Calibri"/>
                <w:lang w:val="nl-BE" w:eastAsia="fr-FR"/>
              </w:rPr>
              <w:t>iening kennis krijgen</w:t>
            </w:r>
            <w:r w:rsidRPr="006C7530">
              <w:rPr>
                <w:rFonts w:ascii="Calibri" w:eastAsia="Times New Roman" w:hAnsi="Calibri" w:cs="Calibri"/>
                <w:lang w:val="nl-BE" w:eastAsia="fr-FR"/>
              </w:rPr>
              <w:t xml:space="preserve"> van de maatregel of d</w:t>
            </w:r>
            <w:r w:rsidR="00D875E2">
              <w:rPr>
                <w:rFonts w:ascii="Calibri" w:eastAsia="Times New Roman" w:hAnsi="Calibri" w:cs="Calibri"/>
                <w:lang w:val="nl-BE" w:eastAsia="fr-FR"/>
              </w:rPr>
              <w:t>aaraan hun medewerking verlenen. Het is logisch om deze twee leden uit paragraaf 2 te halen en in te schrijven in een nieuwe paragraaf 4: op die manier worden deze regels toepasbaar op zowel de operatoren bedoeld in het tweede lid van artikel 46bis, § 1 als op de derde personen en instellingen bedoeld in het nieuwe derde lid van artikel 46bis, § 1. Het derde en vierde lid van paragraaf 2 worden dan ook opgeheven, maar direct opnieuw opgenomen in de nieuwe paragraaf 4.</w:t>
            </w:r>
          </w:p>
        </w:tc>
      </w:tr>
    </w:tbl>
    <w:p w14:paraId="19C6A977" w14:textId="77777777" w:rsidR="00EF2B88" w:rsidRPr="00A53C19" w:rsidRDefault="00EF2B88">
      <w:pPr>
        <w:rPr>
          <w:lang w:val="nl-BE"/>
        </w:rPr>
      </w:pPr>
    </w:p>
    <w:sectPr w:rsidR="00EF2B88" w:rsidRPr="00A53C1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FE06" w14:textId="77777777" w:rsidR="00D76128" w:rsidRDefault="00D76128" w:rsidP="00D76128">
      <w:pPr>
        <w:spacing w:after="0" w:line="240" w:lineRule="auto"/>
      </w:pPr>
      <w:r>
        <w:separator/>
      </w:r>
    </w:p>
  </w:endnote>
  <w:endnote w:type="continuationSeparator" w:id="0">
    <w:p w14:paraId="539A1FBF" w14:textId="77777777" w:rsidR="00D76128" w:rsidRDefault="00D76128" w:rsidP="00D7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173990"/>
      <w:docPartObj>
        <w:docPartGallery w:val="Page Numbers (Bottom of Page)"/>
        <w:docPartUnique/>
      </w:docPartObj>
    </w:sdtPr>
    <w:sdtEndPr/>
    <w:sdtContent>
      <w:p w14:paraId="79D091F1" w14:textId="150720E6" w:rsidR="00D76128" w:rsidRDefault="00D76128">
        <w:pPr>
          <w:pStyle w:val="Voettekst"/>
          <w:jc w:val="center"/>
        </w:pPr>
        <w:r>
          <w:fldChar w:fldCharType="begin"/>
        </w:r>
        <w:r>
          <w:instrText>PAGE   \* MERGEFORMAT</w:instrText>
        </w:r>
        <w:r>
          <w:fldChar w:fldCharType="separate"/>
        </w:r>
        <w:r>
          <w:rPr>
            <w:lang w:val="nl-NL"/>
          </w:rPr>
          <w:t>2</w:t>
        </w:r>
        <w:r>
          <w:fldChar w:fldCharType="end"/>
        </w:r>
      </w:p>
    </w:sdtContent>
  </w:sdt>
  <w:p w14:paraId="04BE49E8" w14:textId="77777777" w:rsidR="00D76128" w:rsidRDefault="00D761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5034" w14:textId="77777777" w:rsidR="00D76128" w:rsidRDefault="00D76128" w:rsidP="00D76128">
      <w:pPr>
        <w:spacing w:after="0" w:line="240" w:lineRule="auto"/>
      </w:pPr>
      <w:r>
        <w:separator/>
      </w:r>
    </w:p>
  </w:footnote>
  <w:footnote w:type="continuationSeparator" w:id="0">
    <w:p w14:paraId="66F77423" w14:textId="77777777" w:rsidR="00D76128" w:rsidRDefault="00D76128" w:rsidP="00D76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61"/>
    <w:rsid w:val="000154F0"/>
    <w:rsid w:val="000A3577"/>
    <w:rsid w:val="000E2883"/>
    <w:rsid w:val="00134932"/>
    <w:rsid w:val="00191067"/>
    <w:rsid w:val="001B4B5A"/>
    <w:rsid w:val="001C1F0A"/>
    <w:rsid w:val="001C4032"/>
    <w:rsid w:val="001F41B2"/>
    <w:rsid w:val="00200C58"/>
    <w:rsid w:val="0021033E"/>
    <w:rsid w:val="002243C1"/>
    <w:rsid w:val="002275F4"/>
    <w:rsid w:val="0024330B"/>
    <w:rsid w:val="0029394E"/>
    <w:rsid w:val="002A6EEB"/>
    <w:rsid w:val="002B6FC9"/>
    <w:rsid w:val="002C27E0"/>
    <w:rsid w:val="00305C0E"/>
    <w:rsid w:val="0032582A"/>
    <w:rsid w:val="003435DA"/>
    <w:rsid w:val="003D2558"/>
    <w:rsid w:val="003E4002"/>
    <w:rsid w:val="004233A4"/>
    <w:rsid w:val="004C5503"/>
    <w:rsid w:val="004F20B5"/>
    <w:rsid w:val="004F22FF"/>
    <w:rsid w:val="00540BB6"/>
    <w:rsid w:val="00587699"/>
    <w:rsid w:val="005E2024"/>
    <w:rsid w:val="00643A37"/>
    <w:rsid w:val="00671505"/>
    <w:rsid w:val="00696796"/>
    <w:rsid w:val="006C7530"/>
    <w:rsid w:val="006D0D2E"/>
    <w:rsid w:val="00706906"/>
    <w:rsid w:val="00754661"/>
    <w:rsid w:val="00766609"/>
    <w:rsid w:val="0076719F"/>
    <w:rsid w:val="00797DE7"/>
    <w:rsid w:val="00820280"/>
    <w:rsid w:val="0083116B"/>
    <w:rsid w:val="00867C61"/>
    <w:rsid w:val="00882732"/>
    <w:rsid w:val="008C1F59"/>
    <w:rsid w:val="008C2C04"/>
    <w:rsid w:val="008D4BB9"/>
    <w:rsid w:val="009123FD"/>
    <w:rsid w:val="00940F51"/>
    <w:rsid w:val="009625BC"/>
    <w:rsid w:val="00A246DE"/>
    <w:rsid w:val="00A40C05"/>
    <w:rsid w:val="00A43195"/>
    <w:rsid w:val="00A53C19"/>
    <w:rsid w:val="00A808A1"/>
    <w:rsid w:val="00B101FF"/>
    <w:rsid w:val="00B50875"/>
    <w:rsid w:val="00B6040D"/>
    <w:rsid w:val="00B66B26"/>
    <w:rsid w:val="00BA0ADD"/>
    <w:rsid w:val="00BB01EB"/>
    <w:rsid w:val="00BB43B9"/>
    <w:rsid w:val="00BC06BE"/>
    <w:rsid w:val="00C14735"/>
    <w:rsid w:val="00C15945"/>
    <w:rsid w:val="00C164B8"/>
    <w:rsid w:val="00C42492"/>
    <w:rsid w:val="00C87EA7"/>
    <w:rsid w:val="00CA4265"/>
    <w:rsid w:val="00CE510F"/>
    <w:rsid w:val="00D05A39"/>
    <w:rsid w:val="00D66797"/>
    <w:rsid w:val="00D76128"/>
    <w:rsid w:val="00D875E2"/>
    <w:rsid w:val="00D96488"/>
    <w:rsid w:val="00E074CC"/>
    <w:rsid w:val="00E462EA"/>
    <w:rsid w:val="00E64E9D"/>
    <w:rsid w:val="00E8144A"/>
    <w:rsid w:val="00EA0529"/>
    <w:rsid w:val="00EA7F4F"/>
    <w:rsid w:val="00EB36D1"/>
    <w:rsid w:val="00EE1BA6"/>
    <w:rsid w:val="00EF2B88"/>
    <w:rsid w:val="00EF434D"/>
    <w:rsid w:val="00F076FF"/>
    <w:rsid w:val="00F1195A"/>
    <w:rsid w:val="00F1392B"/>
    <w:rsid w:val="00F143DE"/>
    <w:rsid w:val="00F20161"/>
    <w:rsid w:val="00F653F8"/>
    <w:rsid w:val="00F730CD"/>
    <w:rsid w:val="00F76501"/>
    <w:rsid w:val="00F97442"/>
    <w:rsid w:val="00FE0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7ECE"/>
  <w15:chartTrackingRefBased/>
  <w15:docId w15:val="{AED1286C-8016-4C40-8440-189F80F7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01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F2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653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53F8"/>
    <w:rPr>
      <w:rFonts w:ascii="Segoe UI" w:hAnsi="Segoe UI" w:cs="Segoe UI"/>
      <w:sz w:val="18"/>
      <w:szCs w:val="18"/>
    </w:rPr>
  </w:style>
  <w:style w:type="character" w:styleId="Verwijzingopmerking">
    <w:name w:val="annotation reference"/>
    <w:basedOn w:val="Standaardalinea-lettertype"/>
    <w:uiPriority w:val="99"/>
    <w:semiHidden/>
    <w:unhideWhenUsed/>
    <w:rsid w:val="004F20B5"/>
    <w:rPr>
      <w:sz w:val="16"/>
      <w:szCs w:val="16"/>
    </w:rPr>
  </w:style>
  <w:style w:type="paragraph" w:styleId="Tekstopmerking">
    <w:name w:val="annotation text"/>
    <w:basedOn w:val="Standaard"/>
    <w:link w:val="TekstopmerkingChar"/>
    <w:uiPriority w:val="99"/>
    <w:semiHidden/>
    <w:unhideWhenUsed/>
    <w:rsid w:val="004F20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20B5"/>
    <w:rPr>
      <w:sz w:val="20"/>
      <w:szCs w:val="20"/>
    </w:rPr>
  </w:style>
  <w:style w:type="paragraph" w:styleId="Onderwerpvanopmerking">
    <w:name w:val="annotation subject"/>
    <w:basedOn w:val="Tekstopmerking"/>
    <w:next w:val="Tekstopmerking"/>
    <w:link w:val="OnderwerpvanopmerkingChar"/>
    <w:uiPriority w:val="99"/>
    <w:semiHidden/>
    <w:unhideWhenUsed/>
    <w:rsid w:val="004F20B5"/>
    <w:rPr>
      <w:b/>
      <w:bCs/>
    </w:rPr>
  </w:style>
  <w:style w:type="character" w:customStyle="1" w:styleId="OnderwerpvanopmerkingChar">
    <w:name w:val="Onderwerp van opmerking Char"/>
    <w:basedOn w:val="TekstopmerkingChar"/>
    <w:link w:val="Onderwerpvanopmerking"/>
    <w:uiPriority w:val="99"/>
    <w:semiHidden/>
    <w:rsid w:val="004F20B5"/>
    <w:rPr>
      <w:b/>
      <w:bCs/>
      <w:sz w:val="20"/>
      <w:szCs w:val="20"/>
    </w:rPr>
  </w:style>
  <w:style w:type="paragraph" w:styleId="Revisie">
    <w:name w:val="Revision"/>
    <w:hidden/>
    <w:uiPriority w:val="99"/>
    <w:semiHidden/>
    <w:rsid w:val="00D76128"/>
    <w:pPr>
      <w:spacing w:after="0" w:line="240" w:lineRule="auto"/>
    </w:pPr>
  </w:style>
  <w:style w:type="paragraph" w:styleId="Koptekst">
    <w:name w:val="header"/>
    <w:basedOn w:val="Standaard"/>
    <w:link w:val="KoptekstChar"/>
    <w:uiPriority w:val="99"/>
    <w:unhideWhenUsed/>
    <w:rsid w:val="00D761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6128"/>
  </w:style>
  <w:style w:type="paragraph" w:styleId="Voettekst">
    <w:name w:val="footer"/>
    <w:basedOn w:val="Standaard"/>
    <w:link w:val="VoettekstChar"/>
    <w:uiPriority w:val="99"/>
    <w:unhideWhenUsed/>
    <w:rsid w:val="00D761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809f83d77633ee78b121d3aeefb9fa0b">
  <xsd:schema xmlns:xsd="http://www.w3.org/2001/XMLSchema" xmlns:xs="http://www.w3.org/2001/XMLSchema" xmlns:p="http://schemas.microsoft.com/office/2006/metadata/properties" xmlns:ns2="2b4b6fc7-bde4-44a8-8bca-a78eb25a27e9" targetNamespace="http://schemas.microsoft.com/office/2006/metadata/properties" ma:root="true" ma:fieldsID="aad46e680d108e5ef1d0aca47538b567"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Valeur d’ID de document" ma:description="Valeur de l’ID de document affecté à cet élément."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DS20-1372834777-2339</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http://teamworkingspace.bipt.local/sites/dossiers2020/12/2020001255/_layouts/DocIdRedir.aspx?ID=DS20-1372834777-2339</Url>
      <Description>DS20-1372834777-2339</Description>
    </_dlc_DocIdUrl>
    <TaxCatchAll xmlns="2b4b6fc7-bde4-44a8-8bca-a78eb25a27e9">
      <Value>27</Value>
    </TaxCatchAll>
    <QuickPartDocumentId xmlns="2b4b6fc7-bde4-44a8-8bca-a78eb25a27e9">DS20-1372834777-2339</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Props1.xml><?xml version="1.0" encoding="utf-8"?>
<ds:datastoreItem xmlns:ds="http://schemas.openxmlformats.org/officeDocument/2006/customXml" ds:itemID="{9E95AE1B-D348-44BF-AC0D-C976908F7E7F}"/>
</file>

<file path=customXml/itemProps2.xml><?xml version="1.0" encoding="utf-8"?>
<ds:datastoreItem xmlns:ds="http://schemas.openxmlformats.org/officeDocument/2006/customXml" ds:itemID="{5810265E-A298-4A7D-BABB-4AB2E7C0E065}"/>
</file>

<file path=customXml/itemProps3.xml><?xml version="1.0" encoding="utf-8"?>
<ds:datastoreItem xmlns:ds="http://schemas.openxmlformats.org/officeDocument/2006/customXml" ds:itemID="{E2048122-9736-41DB-932E-37C952E94E9C}"/>
</file>

<file path=customXml/itemProps4.xml><?xml version="1.0" encoding="utf-8"?>
<ds:datastoreItem xmlns:ds="http://schemas.openxmlformats.org/officeDocument/2006/customXml" ds:itemID="{07A250E8-36D9-42A0-B9B8-6BF908287987}"/>
</file>

<file path=customXml/itemProps5.xml><?xml version="1.0" encoding="utf-8"?>
<ds:datastoreItem xmlns:ds="http://schemas.openxmlformats.org/officeDocument/2006/customXml" ds:itemID="{BFD02397-DEBF-41AB-B1BB-7E1AE9DE5FAF}"/>
</file>

<file path=docProps/app.xml><?xml version="1.0" encoding="utf-8"?>
<Properties xmlns="http://schemas.openxmlformats.org/officeDocument/2006/extended-properties" xmlns:vt="http://schemas.openxmlformats.org/officeDocument/2006/docPropsVTypes">
  <Template>Normal</Template>
  <TotalTime>3</TotalTime>
  <Pages>9</Pages>
  <Words>4620</Words>
  <Characters>25410</Characters>
  <Application>Microsoft Office Word</Application>
  <DocSecurity>0</DocSecurity>
  <Lines>211</Lines>
  <Paragraphs>59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FOD Justitie / SPF Justice</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Fraeyman Nele</dc:creator>
  <cp:keywords/>
  <dc:description/>
  <cp:lastModifiedBy>Pierre-Yves Dethy</cp:lastModifiedBy>
  <cp:revision>11</cp:revision>
  <dcterms:created xsi:type="dcterms:W3CDTF">2022-02-16T14:14:00Z</dcterms:created>
  <dcterms:modified xsi:type="dcterms:W3CDTF">2022-02-25T12:30:00Z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36a4ba3c-4afb-457f-8ca6-601f67026627</vt:lpwstr>
  </property>
</Properties>
</file>